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2959"/>
        <w:gridCol w:w="3663"/>
        <w:gridCol w:w="2789"/>
      </w:tblGrid>
      <w:tr w:rsidR="00531A25">
        <w:trPr>
          <w:jc w:val="center"/>
        </w:trPr>
        <w:tc>
          <w:tcPr>
            <w:tcW w:w="1572" w:type="pct"/>
            <w:tcBorders>
              <w:top w:val="nil"/>
              <w:left w:val="nil"/>
              <w:bottom w:val="single" w:sz="8" w:space="0" w:color="auto"/>
              <w:right w:val="nil"/>
            </w:tcBorders>
            <w:tcMar>
              <w:top w:w="0" w:type="dxa"/>
              <w:left w:w="28" w:type="dxa"/>
              <w:bottom w:w="0" w:type="dxa"/>
              <w:right w:w="28" w:type="dxa"/>
            </w:tcMar>
            <w:hideMark/>
          </w:tcPr>
          <w:p w:rsidR="00531A25" w:rsidRDefault="00531A25">
            <w:pPr>
              <w:autoSpaceDE w:val="0"/>
              <w:autoSpaceDN w:val="0"/>
              <w:spacing w:after="120"/>
              <w:jc w:val="center"/>
              <w:rPr>
                <w:rFonts w:eastAsiaTheme="minorEastAsia"/>
                <w:b/>
                <w:bCs/>
              </w:rPr>
            </w:pPr>
            <w:bookmarkStart w:id="0" w:name="NORMACS_PAGE_1"/>
            <w:bookmarkStart w:id="1" w:name="TO0000001"/>
            <w:bookmarkStart w:id="2" w:name="_GoBack"/>
            <w:bookmarkEnd w:id="0"/>
            <w:bookmarkEnd w:id="2"/>
            <w:r>
              <w:rPr>
                <w:sz w:val="24"/>
                <w:szCs w:val="24"/>
              </w:rPr>
              <w:t>Государственный проектный институт Ленинградский Промстройпроект Госстроя СССР</w:t>
            </w:r>
            <w:bookmarkEnd w:id="1"/>
          </w:p>
        </w:tc>
        <w:tc>
          <w:tcPr>
            <w:tcW w:w="1946" w:type="pct"/>
            <w:tcBorders>
              <w:top w:val="nil"/>
              <w:left w:val="nil"/>
              <w:bottom w:val="single" w:sz="8" w:space="0" w:color="auto"/>
              <w:right w:val="nil"/>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sz w:val="24"/>
                <w:szCs w:val="24"/>
              </w:rPr>
              <w:t>Центральный научно-исследовательский и проектно-экспериментальный институт промышленных зданий и сооружений Госстроя СССР</w:t>
            </w:r>
          </w:p>
        </w:tc>
        <w:tc>
          <w:tcPr>
            <w:tcW w:w="1482" w:type="pct"/>
            <w:tcBorders>
              <w:top w:val="nil"/>
              <w:left w:val="nil"/>
              <w:bottom w:val="single" w:sz="8" w:space="0" w:color="auto"/>
              <w:right w:val="nil"/>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sz w:val="24"/>
                <w:szCs w:val="24"/>
              </w:rPr>
              <w:t xml:space="preserve">Научно-исследовательский </w:t>
            </w:r>
            <w:bookmarkStart w:id="3" w:name="NORMACS_PAGE_2"/>
            <w:bookmarkEnd w:id="3"/>
            <w:r>
              <w:rPr>
                <w:sz w:val="24"/>
                <w:szCs w:val="24"/>
              </w:rPr>
              <w:t>институт бетона и железобетона Госстроя СССР</w:t>
            </w:r>
          </w:p>
        </w:tc>
      </w:tr>
    </w:tbl>
    <w:p w:rsidR="00531A25" w:rsidRDefault="00531A25">
      <w:pPr>
        <w:shd w:val="clear" w:color="auto" w:fill="FFFFFF"/>
        <w:spacing w:before="240" w:after="240"/>
        <w:jc w:val="center"/>
        <w:rPr>
          <w:rFonts w:eastAsiaTheme="minorEastAsia"/>
          <w:b/>
          <w:bCs/>
          <w:sz w:val="20"/>
          <w:szCs w:val="20"/>
        </w:rPr>
      </w:pPr>
      <w:r>
        <w:rPr>
          <w:sz w:val="28"/>
          <w:szCs w:val="28"/>
        </w:rPr>
        <w:t xml:space="preserve">РУКОВОДСТВО </w:t>
      </w:r>
      <w:r>
        <w:rPr>
          <w:sz w:val="28"/>
          <w:szCs w:val="28"/>
        </w:rPr>
        <w:br/>
      </w:r>
      <w:r>
        <w:rPr>
          <w:caps/>
          <w:sz w:val="28"/>
          <w:szCs w:val="28"/>
        </w:rPr>
        <w:t xml:space="preserve">по конструированию </w:t>
      </w:r>
      <w:r>
        <w:rPr>
          <w:caps/>
          <w:sz w:val="28"/>
          <w:szCs w:val="28"/>
        </w:rPr>
        <w:br/>
      </w:r>
      <w:r>
        <w:rPr>
          <w:sz w:val="28"/>
          <w:szCs w:val="28"/>
        </w:rPr>
        <w:t xml:space="preserve">БЕТОННЫХ И ЖЕЛЕЗОБЕТОННЫХ КОНСТРУКЦИЙ </w:t>
      </w:r>
      <w:r>
        <w:rPr>
          <w:sz w:val="28"/>
          <w:szCs w:val="28"/>
        </w:rPr>
        <w:br/>
        <w:t xml:space="preserve">ИЗ ТЯЖЕЛОГО БЕТОНА </w:t>
      </w:r>
      <w:r>
        <w:rPr>
          <w:sz w:val="28"/>
          <w:szCs w:val="28"/>
        </w:rPr>
        <w:br/>
        <w:t>(БЕЗ ПРЕДВАРИТЕЛЬНОГО НАПРЯЖЕНИЯ)</w:t>
      </w:r>
    </w:p>
    <w:p w:rsidR="00531A25" w:rsidRDefault="00531A25">
      <w:pPr>
        <w:spacing w:after="240"/>
        <w:jc w:val="center"/>
      </w:pPr>
      <w:r>
        <w:rPr>
          <w:sz w:val="24"/>
          <w:szCs w:val="24"/>
        </w:rPr>
        <w:t xml:space="preserve">МОСКВА </w:t>
      </w:r>
      <w:bookmarkStart w:id="4" w:name="NORMACS_PAGE_3"/>
      <w:bookmarkEnd w:id="4"/>
      <w:r>
        <w:rPr>
          <w:sz w:val="24"/>
          <w:szCs w:val="24"/>
        </w:rPr>
        <w:t>СТРОЙИЗДАТ 1978</w:t>
      </w:r>
    </w:p>
    <w:p w:rsidR="00531A25" w:rsidRDefault="00531A25">
      <w:pPr>
        <w:pStyle w:val="1"/>
        <w:rPr>
          <w:rFonts w:eastAsia="Times New Roman"/>
        </w:rPr>
      </w:pPr>
      <w:bookmarkStart w:id="5" w:name="NORMACS_PAGE_4"/>
      <w:bookmarkStart w:id="6" w:name="_Toc84928504"/>
      <w:bookmarkEnd w:id="5"/>
      <w:r>
        <w:rPr>
          <w:rFonts w:eastAsia="Times New Roman"/>
        </w:rPr>
        <w:t>ПРЕДИСЛОВИЕ</w:t>
      </w:r>
      <w:bookmarkEnd w:id="6"/>
    </w:p>
    <w:p w:rsidR="00531A25" w:rsidRDefault="00531A25">
      <w:pPr>
        <w:shd w:val="clear" w:color="auto" w:fill="FFFFFF"/>
        <w:ind w:firstLine="283"/>
        <w:jc w:val="both"/>
        <w:rPr>
          <w:rFonts w:eastAsiaTheme="minorEastAsia"/>
        </w:rPr>
      </w:pPr>
      <w:r>
        <w:rPr>
          <w:b/>
          <w:bCs/>
          <w:sz w:val="24"/>
          <w:szCs w:val="24"/>
        </w:rPr>
        <w:t>В настоящем Руководстве изложены основные принципы конструирования наиболее массовых элементов из тяжелого бетона, а также приведены подробные данные по армированию конструкций, анкеровке и стыковке арматуры, конструированию арматурных изделий и закладных деталей и др.</w:t>
      </w:r>
    </w:p>
    <w:p w:rsidR="00531A25" w:rsidRDefault="00531A25">
      <w:pPr>
        <w:shd w:val="clear" w:color="auto" w:fill="FFFFFF"/>
        <w:ind w:firstLine="283"/>
        <w:jc w:val="both"/>
      </w:pPr>
      <w:r>
        <w:rPr>
          <w:b/>
          <w:bCs/>
          <w:sz w:val="24"/>
          <w:szCs w:val="24"/>
        </w:rPr>
        <w:t>Настоящее Руководство можно использовать и при конструировании предварительно напряженных элементов (в части обычной арматуры) наряду с указаниями специальных руководств.</w:t>
      </w:r>
    </w:p>
    <w:p w:rsidR="00531A25" w:rsidRDefault="00531A25">
      <w:pPr>
        <w:shd w:val="clear" w:color="auto" w:fill="FFFFFF"/>
        <w:ind w:firstLine="283"/>
        <w:jc w:val="both"/>
      </w:pPr>
      <w:r>
        <w:rPr>
          <w:b/>
          <w:bCs/>
          <w:sz w:val="24"/>
          <w:szCs w:val="24"/>
        </w:rPr>
        <w:t>Руководство разработано в соответствии с положениями главы СНиП II-21-75 «Бетонные и железобетонные конструкции».</w:t>
      </w:r>
    </w:p>
    <w:p w:rsidR="00531A25" w:rsidRDefault="00531A25">
      <w:pPr>
        <w:shd w:val="clear" w:color="auto" w:fill="FFFFFF"/>
        <w:ind w:firstLine="283"/>
        <w:jc w:val="both"/>
      </w:pPr>
      <w:r>
        <w:rPr>
          <w:b/>
          <w:bCs/>
          <w:sz w:val="24"/>
          <w:szCs w:val="24"/>
        </w:rPr>
        <w:t>Буквенные обозначения, приведенные без пояснения, соответствуют обозначениям главы СНиП II-21-75.</w:t>
      </w:r>
    </w:p>
    <w:p w:rsidR="00531A25" w:rsidRDefault="00531A25">
      <w:pPr>
        <w:shd w:val="clear" w:color="auto" w:fill="FFFFFF"/>
        <w:ind w:firstLine="283"/>
        <w:jc w:val="both"/>
      </w:pPr>
      <w:r>
        <w:rPr>
          <w:b/>
          <w:bCs/>
          <w:sz w:val="24"/>
          <w:szCs w:val="24"/>
        </w:rPr>
        <w:t>Приведенные в Руководстве рисунки не должны рассматриваться как примеры графического оформления рабочих чертежей.</w:t>
      </w:r>
    </w:p>
    <w:p w:rsidR="00531A25" w:rsidRDefault="00531A25">
      <w:pPr>
        <w:shd w:val="clear" w:color="auto" w:fill="FFFFFF"/>
        <w:ind w:firstLine="283"/>
        <w:jc w:val="both"/>
      </w:pPr>
      <w:r>
        <w:rPr>
          <w:b/>
          <w:bCs/>
          <w:sz w:val="24"/>
          <w:szCs w:val="24"/>
        </w:rPr>
        <w:t>Руководство разработано ГПИ Ленинградский Промстройпроект (инж. Г.Г. Виноградов) с участием ЦНИИпромзданий и НИИЖБ Госстроя СССР. При этом были использованы материалы НИЛФХММа и ТПа Главмоспромстройматериалов, КТБ Мосоргстройматериалов и Гипростроммаша Минстройдормаша СССР.</w:t>
      </w:r>
    </w:p>
    <w:p w:rsidR="00531A25" w:rsidRDefault="00531A25">
      <w:pPr>
        <w:shd w:val="clear" w:color="auto" w:fill="FFFFFF"/>
        <w:ind w:firstLine="283"/>
        <w:jc w:val="both"/>
      </w:pPr>
      <w:r>
        <w:rPr>
          <w:b/>
          <w:bCs/>
          <w:sz w:val="24"/>
          <w:szCs w:val="24"/>
        </w:rPr>
        <w:t>Замечания и предложения по Руководству просьба направлять по адресу: 196190, Ленинград, Ленинский проспект, д. 160, Ленинградский Промстройпроект.</w:t>
      </w:r>
    </w:p>
    <w:p w:rsidR="00531A25" w:rsidRDefault="00531A25">
      <w:pPr>
        <w:shd w:val="clear" w:color="auto" w:fill="FFFFFF"/>
        <w:spacing w:before="120"/>
        <w:ind w:firstLine="283"/>
        <w:jc w:val="both"/>
      </w:pPr>
      <w:r>
        <w:rPr>
          <w:b/>
          <w:bCs/>
          <w:sz w:val="24"/>
          <w:szCs w:val="24"/>
        </w:rPr>
        <w:t>Рекомендовано к изданию решением технического совета Ленинградского Промстройпроекта.</w:t>
      </w:r>
    </w:p>
    <w:p w:rsidR="00531A25" w:rsidRDefault="00531A25">
      <w:pPr>
        <w:shd w:val="clear" w:color="auto" w:fill="FFFFFF"/>
        <w:ind w:firstLine="283"/>
        <w:jc w:val="both"/>
      </w:pPr>
      <w:r>
        <w:rPr>
          <w:b/>
          <w:bCs/>
          <w:sz w:val="24"/>
          <w:szCs w:val="24"/>
        </w:rPr>
        <w:t>Руководство по конструированию бетонных и железобетонных конструкций из тяжелого бетона (без предварительного напряжения / ГПИ Ленингр. Промстройпроект Госстроя СССР, ЦНИИпромзданий Госстроя СССР, НИИЖБ Госстроя СССР. - М.: Стройиздат, 1978.</w:t>
      </w:r>
    </w:p>
    <w:p w:rsidR="00531A25" w:rsidRDefault="00531A25">
      <w:pPr>
        <w:shd w:val="clear" w:color="auto" w:fill="FFFFFF"/>
        <w:ind w:firstLine="283"/>
        <w:jc w:val="both"/>
      </w:pPr>
      <w:r>
        <w:rPr>
          <w:b/>
          <w:bCs/>
          <w:sz w:val="24"/>
          <w:szCs w:val="24"/>
        </w:rPr>
        <w:t>Руководство содержит положения главы СНиП II-21-75 и материал, необходимый проектировщикам, занимающимся конструированием бетонных и железобетонных элементов зданий различного назначения, в основном для промышленного строительства. Приведены способы конструирования наиболее распространенных конструкций сборного и монолитного исполнения с армированием как сварными, так и вязаными арматурными каркасами и сетками.</w:t>
      </w:r>
    </w:p>
    <w:p w:rsidR="00531A25" w:rsidRDefault="00531A25">
      <w:pPr>
        <w:shd w:val="clear" w:color="auto" w:fill="FFFFFF"/>
        <w:ind w:firstLine="283"/>
        <w:jc w:val="both"/>
      </w:pPr>
      <w:r>
        <w:rPr>
          <w:b/>
          <w:bCs/>
          <w:sz w:val="24"/>
          <w:szCs w:val="24"/>
        </w:rPr>
        <w:t>Даются также рекомендации по проектированию арматурных изделий и закладных деталей.</w:t>
      </w:r>
    </w:p>
    <w:p w:rsidR="00531A25" w:rsidRDefault="00531A25">
      <w:pPr>
        <w:shd w:val="clear" w:color="auto" w:fill="FFFFFF"/>
        <w:ind w:firstLine="283"/>
        <w:jc w:val="both"/>
      </w:pPr>
      <w:r>
        <w:rPr>
          <w:b/>
          <w:bCs/>
          <w:sz w:val="24"/>
          <w:szCs w:val="24"/>
        </w:rPr>
        <w:t>Руководство предназначено для инженеров и техников - проектировщиков, а также для студентов строительных вузов.</w:t>
      </w:r>
      <w:bookmarkStart w:id="7" w:name="NORMACS_PAGE_5"/>
      <w:bookmarkEnd w:id="7"/>
    </w:p>
    <w:p w:rsidR="00531A25" w:rsidRDefault="00531A25">
      <w:pPr>
        <w:pStyle w:val="1"/>
        <w:rPr>
          <w:rFonts w:eastAsia="Times New Roman"/>
        </w:rPr>
      </w:pPr>
      <w:bookmarkStart w:id="8" w:name="PO0000001"/>
      <w:bookmarkStart w:id="9" w:name="_Toc84928505"/>
      <w:bookmarkStart w:id="10" w:name="PN0000001"/>
      <w:bookmarkEnd w:id="8"/>
      <w:bookmarkEnd w:id="9"/>
      <w:r>
        <w:rPr>
          <w:rFonts w:eastAsia="Times New Roman"/>
        </w:rPr>
        <w:t>1</w:t>
      </w:r>
      <w:bookmarkEnd w:id="10"/>
      <w:r>
        <w:rPr>
          <w:rFonts w:eastAsia="Times New Roman"/>
        </w:rPr>
        <w:t>. ОСНОВНЫЕ ПОЛОЖЕНИЯ</w:t>
      </w:r>
    </w:p>
    <w:p w:rsidR="00531A25" w:rsidRDefault="00531A25">
      <w:pPr>
        <w:shd w:val="clear" w:color="auto" w:fill="FFFFFF"/>
        <w:ind w:firstLine="283"/>
        <w:jc w:val="both"/>
        <w:rPr>
          <w:rFonts w:eastAsiaTheme="minorEastAsia"/>
        </w:rPr>
      </w:pPr>
      <w:bookmarkStart w:id="11" w:name="PO0000002"/>
      <w:bookmarkStart w:id="12" w:name="PN0000002"/>
      <w:bookmarkEnd w:id="11"/>
      <w:r>
        <w:rPr>
          <w:sz w:val="24"/>
          <w:szCs w:val="24"/>
        </w:rPr>
        <w:t>1.1</w:t>
      </w:r>
      <w:bookmarkEnd w:id="12"/>
      <w:r>
        <w:rPr>
          <w:sz w:val="24"/>
          <w:szCs w:val="24"/>
        </w:rPr>
        <w:t>.</w:t>
      </w:r>
      <w:r>
        <w:rPr>
          <w:b/>
          <w:bCs/>
          <w:sz w:val="24"/>
          <w:szCs w:val="24"/>
        </w:rPr>
        <w:t xml:space="preserve"> Настоящее Руководство распространяется на конструирование бетонных и железобетонных элементов без предварительного напряжения, выполняемых из тяжелого бетона для зданий и сооружений, эксплуатируемых при систематическом воздействии температур не выше 50 и не ниже минус 70 °С.</w:t>
      </w:r>
    </w:p>
    <w:p w:rsidR="00531A25" w:rsidRDefault="00531A25">
      <w:pPr>
        <w:pStyle w:val="aa"/>
        <w:spacing w:before="120" w:after="120"/>
      </w:pPr>
      <w:r>
        <w:rPr>
          <w:spacing w:val="40"/>
          <w:sz w:val="20"/>
          <w:szCs w:val="20"/>
        </w:rPr>
        <w:t>Примечание</w:t>
      </w:r>
      <w:r>
        <w:rPr>
          <w:sz w:val="20"/>
          <w:szCs w:val="20"/>
        </w:rPr>
        <w:t>. Руководство не распространяется на конструирование элементов гидротехнических сооружений, мостов, транспортных тоннелей, труб под насыпями, покрытий автомобильных дорог и аэродромов, а также армоцементных конструкций и конструкций из специальных бетонов.</w:t>
      </w:r>
    </w:p>
    <w:p w:rsidR="00531A25" w:rsidRDefault="00531A25">
      <w:pPr>
        <w:shd w:val="clear" w:color="auto" w:fill="FFFFFF"/>
        <w:ind w:firstLine="283"/>
        <w:jc w:val="both"/>
      </w:pPr>
      <w:bookmarkStart w:id="13" w:name="PO0000003"/>
      <w:bookmarkStart w:id="14" w:name="PN0000003"/>
      <w:bookmarkEnd w:id="13"/>
      <w:r>
        <w:rPr>
          <w:sz w:val="24"/>
          <w:szCs w:val="24"/>
        </w:rPr>
        <w:t>1.2</w:t>
      </w:r>
      <w:bookmarkEnd w:id="14"/>
      <w:r>
        <w:rPr>
          <w:sz w:val="24"/>
          <w:szCs w:val="24"/>
        </w:rPr>
        <w:t>.</w:t>
      </w:r>
      <w:r>
        <w:rPr>
          <w:b/>
          <w:bCs/>
          <w:sz w:val="24"/>
          <w:szCs w:val="24"/>
        </w:rPr>
        <w:t xml:space="preserve"> Руководство ориентировано в основном на проектировщиков, занимающихся конструированием бетонных и железобетонных элементов зданий и сооружений для промышленного строительства. Однако материал Руководства может быть использован и при конструировании элементов конструкций другого назначения.</w:t>
      </w:r>
    </w:p>
    <w:p w:rsidR="00531A25" w:rsidRDefault="00531A25">
      <w:pPr>
        <w:shd w:val="clear" w:color="auto" w:fill="FFFFFF"/>
        <w:ind w:firstLine="283"/>
        <w:jc w:val="both"/>
      </w:pPr>
      <w:bookmarkStart w:id="15" w:name="PO0000004"/>
      <w:bookmarkStart w:id="16" w:name="PN0000004"/>
      <w:bookmarkEnd w:id="15"/>
      <w:r>
        <w:rPr>
          <w:sz w:val="24"/>
          <w:szCs w:val="24"/>
        </w:rPr>
        <w:t>1.3</w:t>
      </w:r>
      <w:bookmarkEnd w:id="16"/>
      <w:r>
        <w:rPr>
          <w:sz w:val="24"/>
          <w:szCs w:val="24"/>
        </w:rPr>
        <w:t>.</w:t>
      </w:r>
      <w:r>
        <w:rPr>
          <w:b/>
          <w:bCs/>
          <w:sz w:val="24"/>
          <w:szCs w:val="24"/>
        </w:rPr>
        <w:t xml:space="preserve"> При пользовании настоящим Руководством необходимо соблюдать требования государственных стандартов на арматуру, на арматурные изделия и закладные детали, а также на сварные соединения.</w:t>
      </w:r>
    </w:p>
    <w:p w:rsidR="00531A25" w:rsidRDefault="00531A25">
      <w:pPr>
        <w:shd w:val="clear" w:color="auto" w:fill="FFFFFF"/>
        <w:ind w:firstLine="283"/>
        <w:jc w:val="both"/>
      </w:pPr>
      <w:bookmarkStart w:id="17" w:name="PO0000005"/>
      <w:bookmarkStart w:id="18" w:name="PN0000005"/>
      <w:bookmarkEnd w:id="17"/>
      <w:r>
        <w:rPr>
          <w:sz w:val="24"/>
          <w:szCs w:val="24"/>
        </w:rPr>
        <w:t>1.4</w:t>
      </w:r>
      <w:bookmarkEnd w:id="18"/>
      <w:r>
        <w:rPr>
          <w:sz w:val="24"/>
          <w:szCs w:val="24"/>
        </w:rPr>
        <w:t>.</w:t>
      </w:r>
      <w:r>
        <w:rPr>
          <w:b/>
          <w:bCs/>
          <w:sz w:val="24"/>
          <w:szCs w:val="24"/>
        </w:rPr>
        <w:t xml:space="preserve"> Проектирование бетонных и железобетонных конструкций зданий и сооружений, предназначенных для работы в условиях агрессивной среды и повышенной влажности, должно вестись с учетом дополнительных требований, предъявляемых главой СНиП по защите строительных конструкций от коррозии.</w:t>
      </w:r>
    </w:p>
    <w:p w:rsidR="00531A25" w:rsidRDefault="00531A25">
      <w:pPr>
        <w:shd w:val="clear" w:color="auto" w:fill="FFFFFF"/>
        <w:ind w:firstLine="283"/>
        <w:jc w:val="both"/>
      </w:pPr>
      <w:bookmarkStart w:id="19" w:name="PO0000006"/>
      <w:bookmarkStart w:id="20" w:name="PN0000006"/>
      <w:bookmarkEnd w:id="19"/>
      <w:r>
        <w:rPr>
          <w:sz w:val="24"/>
          <w:szCs w:val="24"/>
        </w:rPr>
        <w:t>1.5</w:t>
      </w:r>
      <w:bookmarkEnd w:id="20"/>
      <w:r>
        <w:rPr>
          <w:sz w:val="24"/>
          <w:szCs w:val="24"/>
        </w:rPr>
        <w:t>.</w:t>
      </w:r>
      <w:r>
        <w:rPr>
          <w:b/>
          <w:bCs/>
          <w:sz w:val="24"/>
          <w:szCs w:val="24"/>
        </w:rPr>
        <w:t xml:space="preserve"> Выбор конструктивных решений армирования должен производиться исходя из технико-экономической целесообразности применения арматуры в конкретных условиях строительства с учетом максимального снижения металлоемкости, трудоемкости и стоимости арматурных изделий и, следовательно, строительства в целом, что может быть достигнуто путем применения эффективных видов арматуры и арматурных сталей, снижения веса арматурных изделий, наиболее полного обеспечения технологичности и механизации арматурных работ.</w:t>
      </w:r>
    </w:p>
    <w:p w:rsidR="00531A25" w:rsidRDefault="00531A25">
      <w:pPr>
        <w:shd w:val="clear" w:color="auto" w:fill="FFFFFF"/>
        <w:ind w:firstLine="283"/>
        <w:jc w:val="both"/>
      </w:pPr>
      <w:bookmarkStart w:id="21" w:name="PO0000007"/>
      <w:bookmarkStart w:id="22" w:name="PN0000007"/>
      <w:bookmarkEnd w:id="21"/>
      <w:r>
        <w:rPr>
          <w:sz w:val="24"/>
          <w:szCs w:val="24"/>
        </w:rPr>
        <w:t>1.6</w:t>
      </w:r>
      <w:bookmarkEnd w:id="22"/>
      <w:r>
        <w:rPr>
          <w:sz w:val="24"/>
          <w:szCs w:val="24"/>
        </w:rPr>
        <w:t>.</w:t>
      </w:r>
      <w:r>
        <w:rPr>
          <w:b/>
          <w:bCs/>
          <w:sz w:val="24"/>
          <w:szCs w:val="24"/>
        </w:rPr>
        <w:t xml:space="preserve"> Элементы сборных конструкций должны отвечать условиям механизированного изготовления на специализированных предприятиях.</w:t>
      </w:r>
    </w:p>
    <w:p w:rsidR="00531A25" w:rsidRDefault="00531A25">
      <w:pPr>
        <w:shd w:val="clear" w:color="auto" w:fill="FFFFFF"/>
        <w:ind w:firstLine="283"/>
        <w:jc w:val="both"/>
      </w:pPr>
      <w:r>
        <w:rPr>
          <w:b/>
          <w:bCs/>
          <w:sz w:val="24"/>
          <w:szCs w:val="24"/>
        </w:rPr>
        <w:t>Сборные конструкции целесообразно при конструировании предусматривать максимально крупными, насколько это позволяют грузоподъемность монтажных механизмов, условия изготовлении и транспортирования.</w:t>
      </w:r>
    </w:p>
    <w:p w:rsidR="00531A25" w:rsidRDefault="00531A25">
      <w:pPr>
        <w:shd w:val="clear" w:color="auto" w:fill="FFFFFF"/>
        <w:ind w:firstLine="283"/>
        <w:jc w:val="both"/>
      </w:pPr>
      <w:bookmarkStart w:id="23" w:name="PO0000008"/>
      <w:bookmarkStart w:id="24" w:name="PN0000008"/>
      <w:bookmarkEnd w:id="23"/>
      <w:r>
        <w:rPr>
          <w:sz w:val="24"/>
          <w:szCs w:val="24"/>
        </w:rPr>
        <w:t>1.7</w:t>
      </w:r>
      <w:bookmarkEnd w:id="24"/>
      <w:r>
        <w:rPr>
          <w:sz w:val="24"/>
          <w:szCs w:val="24"/>
        </w:rPr>
        <w:t>.</w:t>
      </w:r>
      <w:r>
        <w:rPr>
          <w:b/>
          <w:bCs/>
          <w:sz w:val="24"/>
          <w:szCs w:val="24"/>
        </w:rPr>
        <w:t xml:space="preserve"> Для монолитных конструкций следует предусматривать унифицированные размеры, позволяющие применять инвентарную опалубку, а также укрупненные пространственные арматурные каркасы.</w:t>
      </w:r>
    </w:p>
    <w:p w:rsidR="00531A25" w:rsidRDefault="00531A25">
      <w:pPr>
        <w:shd w:val="clear" w:color="auto" w:fill="FFFFFF"/>
        <w:ind w:firstLine="283"/>
        <w:jc w:val="both"/>
      </w:pPr>
      <w:bookmarkStart w:id="25" w:name="PO0000009"/>
      <w:bookmarkStart w:id="26" w:name="PN0000009"/>
      <w:bookmarkEnd w:id="25"/>
      <w:r>
        <w:rPr>
          <w:sz w:val="24"/>
          <w:szCs w:val="24"/>
        </w:rPr>
        <w:t>1.8</w:t>
      </w:r>
      <w:bookmarkEnd w:id="26"/>
      <w:r>
        <w:rPr>
          <w:sz w:val="24"/>
          <w:szCs w:val="24"/>
        </w:rPr>
        <w:t>.</w:t>
      </w:r>
      <w:r>
        <w:rPr>
          <w:b/>
          <w:bCs/>
          <w:sz w:val="24"/>
          <w:szCs w:val="24"/>
        </w:rPr>
        <w:t xml:space="preserve"> Для обеспечения условий качественного изготовления конструкции, требуемой их долговечности и совместной работы арматуры и бетона следует выполнять конструктивные требования, изложенные в настоящем Руководстве.</w:t>
      </w:r>
    </w:p>
    <w:p w:rsidR="00531A25" w:rsidRDefault="00531A25">
      <w:pPr>
        <w:shd w:val="clear" w:color="auto" w:fill="FFFFFF"/>
        <w:ind w:firstLine="283"/>
        <w:jc w:val="both"/>
      </w:pPr>
      <w:bookmarkStart w:id="27" w:name="PO0000010"/>
      <w:bookmarkStart w:id="28" w:name="PN0000010"/>
      <w:bookmarkEnd w:id="27"/>
      <w:r>
        <w:rPr>
          <w:sz w:val="24"/>
          <w:szCs w:val="24"/>
        </w:rPr>
        <w:t>1.9</w:t>
      </w:r>
      <w:bookmarkEnd w:id="28"/>
      <w:r>
        <w:rPr>
          <w:sz w:val="24"/>
          <w:szCs w:val="24"/>
        </w:rPr>
        <w:t>.</w:t>
      </w:r>
      <w:r>
        <w:rPr>
          <w:b/>
          <w:bCs/>
          <w:sz w:val="24"/>
          <w:szCs w:val="24"/>
        </w:rPr>
        <w:t xml:space="preserve"> Для железобетонных конструкций, конструируемых в соответствии с требованиями настоящего Руководства, применяются тяжелые бетоны, характеристики которых приведены в главе СНиП II-21-75.</w:t>
      </w:r>
    </w:p>
    <w:p w:rsidR="00531A25" w:rsidRDefault="00531A25">
      <w:pPr>
        <w:shd w:val="clear" w:color="auto" w:fill="FFFFFF"/>
        <w:ind w:firstLine="283"/>
        <w:jc w:val="both"/>
      </w:pPr>
      <w:bookmarkStart w:id="29" w:name="PO0000011"/>
      <w:bookmarkStart w:id="30" w:name="PN0000011"/>
      <w:bookmarkEnd w:id="29"/>
      <w:r>
        <w:rPr>
          <w:sz w:val="24"/>
          <w:szCs w:val="24"/>
        </w:rPr>
        <w:t>1.10</w:t>
      </w:r>
      <w:bookmarkEnd w:id="30"/>
      <w:r>
        <w:rPr>
          <w:sz w:val="24"/>
          <w:szCs w:val="24"/>
        </w:rPr>
        <w:t>.</w:t>
      </w:r>
      <w:r>
        <w:rPr>
          <w:b/>
          <w:bCs/>
          <w:sz w:val="24"/>
          <w:szCs w:val="24"/>
        </w:rPr>
        <w:t xml:space="preserve"> Объемная масса тяжелого вибрированного бетона на гравии или щебне из природного камня принимается равной 2400 кгс/м</w:t>
      </w:r>
      <w:r>
        <w:rPr>
          <w:b/>
          <w:bCs/>
          <w:sz w:val="24"/>
          <w:szCs w:val="24"/>
          <w:vertAlign w:val="superscript"/>
        </w:rPr>
        <w:t>3</w:t>
      </w:r>
      <w:r>
        <w:rPr>
          <w:b/>
          <w:bCs/>
          <w:sz w:val="24"/>
          <w:szCs w:val="24"/>
        </w:rPr>
        <w:t>.</w:t>
      </w:r>
      <w:bookmarkStart w:id="31" w:name="NORMACS_PAGE_6"/>
      <w:bookmarkEnd w:id="31"/>
    </w:p>
    <w:p w:rsidR="00531A25" w:rsidRDefault="00531A25">
      <w:pPr>
        <w:shd w:val="clear" w:color="auto" w:fill="FFFFFF"/>
        <w:ind w:firstLine="283"/>
        <w:jc w:val="both"/>
      </w:pPr>
      <w:r>
        <w:rPr>
          <w:b/>
          <w:bCs/>
          <w:sz w:val="24"/>
          <w:szCs w:val="24"/>
        </w:rPr>
        <w:t>Объемная масса железобетона при содержании арматуры 3 % и менее может приниматься равной 2500 кгс/м</w:t>
      </w:r>
      <w:r>
        <w:rPr>
          <w:b/>
          <w:bCs/>
          <w:sz w:val="24"/>
          <w:szCs w:val="24"/>
          <w:vertAlign w:val="superscript"/>
        </w:rPr>
        <w:t>3</w:t>
      </w:r>
      <w:r>
        <w:rPr>
          <w:b/>
          <w:bCs/>
          <w:sz w:val="24"/>
          <w:szCs w:val="24"/>
        </w:rPr>
        <w:t>; при содержании арматуры более 3 % объемная масса должна определяться как сумма масс бетона и арматуры на единицу объема железобетонной конструкции.</w:t>
      </w:r>
    </w:p>
    <w:p w:rsidR="00531A25" w:rsidRDefault="00531A25">
      <w:pPr>
        <w:shd w:val="clear" w:color="auto" w:fill="FFFFFF"/>
        <w:ind w:firstLine="283"/>
        <w:jc w:val="both"/>
      </w:pPr>
      <w:bookmarkStart w:id="32" w:name="PO0000012"/>
      <w:bookmarkStart w:id="33" w:name="PN0000012"/>
      <w:bookmarkEnd w:id="32"/>
      <w:r>
        <w:rPr>
          <w:sz w:val="24"/>
          <w:szCs w:val="24"/>
        </w:rPr>
        <w:t>1.11</w:t>
      </w:r>
      <w:bookmarkEnd w:id="33"/>
      <w:r>
        <w:rPr>
          <w:sz w:val="24"/>
          <w:szCs w:val="24"/>
        </w:rPr>
        <w:t>.</w:t>
      </w:r>
      <w:r>
        <w:rPr>
          <w:b/>
          <w:bCs/>
          <w:sz w:val="24"/>
          <w:szCs w:val="24"/>
        </w:rPr>
        <w:t xml:space="preserve"> В качестве арматуры железобетонных конструкций следует преимущественно применять:</w:t>
      </w:r>
    </w:p>
    <w:p w:rsidR="00531A25" w:rsidRDefault="00531A25">
      <w:pPr>
        <w:shd w:val="clear" w:color="auto" w:fill="FFFFFF"/>
        <w:ind w:firstLine="283"/>
        <w:jc w:val="both"/>
      </w:pPr>
      <w:r>
        <w:rPr>
          <w:b/>
          <w:bCs/>
          <w:sz w:val="24"/>
          <w:szCs w:val="24"/>
        </w:rPr>
        <w:t>а) горячекатаную арматуру класса A-III и термически упрочненную стержневую свариваемую арматуру класса A</w:t>
      </w:r>
      <w:r>
        <w:rPr>
          <w:b/>
          <w:bCs/>
          <w:sz w:val="24"/>
          <w:szCs w:val="24"/>
          <w:vertAlign w:val="subscript"/>
        </w:rPr>
        <w:t>т</w:t>
      </w:r>
      <w:r>
        <w:rPr>
          <w:b/>
          <w:bCs/>
          <w:sz w:val="24"/>
          <w:szCs w:val="24"/>
        </w:rPr>
        <w:t>-III;</w:t>
      </w:r>
    </w:p>
    <w:p w:rsidR="00531A25" w:rsidRDefault="00531A25">
      <w:pPr>
        <w:shd w:val="clear" w:color="auto" w:fill="FFFFFF"/>
        <w:ind w:firstLine="283"/>
        <w:jc w:val="both"/>
      </w:pPr>
      <w:r>
        <w:rPr>
          <w:b/>
          <w:bCs/>
          <w:sz w:val="24"/>
          <w:szCs w:val="24"/>
        </w:rPr>
        <w:t>б) обыкновенную арматурную проволоку диаметром 3 - 5 мм классов Вр-I и В-I (в сварных сетках и каркасах).</w:t>
      </w:r>
    </w:p>
    <w:p w:rsidR="00531A25" w:rsidRDefault="00531A25">
      <w:pPr>
        <w:shd w:val="clear" w:color="auto" w:fill="FFFFFF"/>
        <w:ind w:firstLine="283"/>
        <w:jc w:val="both"/>
      </w:pPr>
      <w:r>
        <w:rPr>
          <w:b/>
          <w:bCs/>
          <w:sz w:val="24"/>
          <w:szCs w:val="24"/>
        </w:rPr>
        <w:t>Допускается также применять:</w:t>
      </w:r>
    </w:p>
    <w:p w:rsidR="00531A25" w:rsidRDefault="00531A25">
      <w:pPr>
        <w:shd w:val="clear" w:color="auto" w:fill="FFFFFF"/>
        <w:ind w:firstLine="283"/>
        <w:jc w:val="both"/>
      </w:pPr>
      <w:r>
        <w:rPr>
          <w:b/>
          <w:bCs/>
          <w:sz w:val="24"/>
          <w:szCs w:val="24"/>
        </w:rPr>
        <w:t>в) горячекатаную арматуру классов А-II, А</w:t>
      </w:r>
      <w:r>
        <w:rPr>
          <w:b/>
          <w:bCs/>
          <w:sz w:val="24"/>
          <w:szCs w:val="24"/>
          <w:vertAlign w:val="subscript"/>
        </w:rPr>
        <w:t>с</w:t>
      </w:r>
      <w:r>
        <w:rPr>
          <w:b/>
          <w:bCs/>
          <w:sz w:val="24"/>
          <w:szCs w:val="24"/>
        </w:rPr>
        <w:t>-II и A-I в основном для поперечной арматуры линейных элементов, для конструктивной и монтажной арматуры, а также в качестве продольной рабочей арматуры в случаях, когда использование других видов арматуры нецелесообразно или не допускается;</w:t>
      </w:r>
    </w:p>
    <w:p w:rsidR="00531A25" w:rsidRDefault="00531A25">
      <w:pPr>
        <w:shd w:val="clear" w:color="auto" w:fill="FFFFFF"/>
        <w:ind w:firstLine="283"/>
        <w:jc w:val="both"/>
      </w:pPr>
      <w:r>
        <w:rPr>
          <w:b/>
          <w:bCs/>
          <w:sz w:val="24"/>
          <w:szCs w:val="24"/>
        </w:rPr>
        <w:t>г) обыкновенную арматурную проволоку класса В-I диаметром 3 - 5 мм для вязаных хомутов балок высотой до 400 мм и колонн;</w:t>
      </w:r>
    </w:p>
    <w:p w:rsidR="00531A25" w:rsidRDefault="00531A25">
      <w:pPr>
        <w:shd w:val="clear" w:color="auto" w:fill="FFFFFF"/>
        <w:ind w:firstLine="283"/>
        <w:jc w:val="both"/>
      </w:pPr>
      <w:r>
        <w:rPr>
          <w:b/>
          <w:bCs/>
          <w:sz w:val="24"/>
          <w:szCs w:val="24"/>
        </w:rPr>
        <w:t>д) горячекатаную арматуру классов A-IV, A-V и термически упрочненную классов A</w:t>
      </w:r>
      <w:r>
        <w:rPr>
          <w:b/>
          <w:bCs/>
          <w:sz w:val="24"/>
          <w:szCs w:val="24"/>
          <w:vertAlign w:val="subscript"/>
        </w:rPr>
        <w:t>т</w:t>
      </w:r>
      <w:r>
        <w:rPr>
          <w:b/>
          <w:bCs/>
          <w:sz w:val="24"/>
          <w:szCs w:val="24"/>
        </w:rPr>
        <w:t>-IV и A</w:t>
      </w:r>
      <w:r>
        <w:rPr>
          <w:b/>
          <w:bCs/>
          <w:sz w:val="24"/>
          <w:szCs w:val="24"/>
          <w:vertAlign w:val="subscript"/>
        </w:rPr>
        <w:t>т</w:t>
      </w:r>
      <w:r>
        <w:rPr>
          <w:b/>
          <w:bCs/>
          <w:sz w:val="24"/>
          <w:szCs w:val="24"/>
        </w:rPr>
        <w:t>-V, а также упрочненную вытяжкой класса А-III</w:t>
      </w:r>
      <w:r>
        <w:rPr>
          <w:b/>
          <w:bCs/>
          <w:sz w:val="24"/>
          <w:szCs w:val="24"/>
          <w:vertAlign w:val="subscript"/>
        </w:rPr>
        <w:t>в</w:t>
      </w:r>
      <w:r>
        <w:rPr>
          <w:b/>
          <w:bCs/>
          <w:sz w:val="24"/>
          <w:szCs w:val="24"/>
        </w:rPr>
        <w:t xml:space="preserve"> только для продольной рабочей арматуры вязаных каркасов и сеток. Арматура этих классов может использоваться в качестве сжатой арматуры, а классов A-III</w:t>
      </w:r>
      <w:r>
        <w:rPr>
          <w:b/>
          <w:bCs/>
          <w:sz w:val="24"/>
          <w:szCs w:val="24"/>
          <w:vertAlign w:val="subscript"/>
        </w:rPr>
        <w:t>в</w:t>
      </w:r>
      <w:r>
        <w:rPr>
          <w:b/>
          <w:bCs/>
          <w:sz w:val="24"/>
          <w:szCs w:val="24"/>
        </w:rPr>
        <w:t>, A-IV, A</w:t>
      </w:r>
      <w:r>
        <w:rPr>
          <w:b/>
          <w:bCs/>
          <w:sz w:val="24"/>
          <w:szCs w:val="24"/>
          <w:vertAlign w:val="subscript"/>
        </w:rPr>
        <w:t>т</w:t>
      </w:r>
      <w:r>
        <w:rPr>
          <w:b/>
          <w:bCs/>
          <w:sz w:val="24"/>
          <w:szCs w:val="24"/>
        </w:rPr>
        <w:t>-IV и в качестве растянутой арматуры.</w:t>
      </w:r>
    </w:p>
    <w:p w:rsidR="00531A25" w:rsidRDefault="00531A25">
      <w:pPr>
        <w:shd w:val="clear" w:color="auto" w:fill="FFFFFF"/>
        <w:ind w:firstLine="283"/>
        <w:jc w:val="both"/>
      </w:pPr>
      <w:r>
        <w:rPr>
          <w:b/>
          <w:bCs/>
          <w:sz w:val="24"/>
          <w:szCs w:val="24"/>
        </w:rPr>
        <w:t>Арматуру классов A-III, A</w:t>
      </w:r>
      <w:r>
        <w:rPr>
          <w:b/>
          <w:bCs/>
          <w:sz w:val="24"/>
          <w:szCs w:val="24"/>
          <w:vertAlign w:val="subscript"/>
        </w:rPr>
        <w:t>т</w:t>
      </w:r>
      <w:r>
        <w:rPr>
          <w:b/>
          <w:bCs/>
          <w:sz w:val="24"/>
          <w:szCs w:val="24"/>
        </w:rPr>
        <w:t>-III, A-II, А</w:t>
      </w:r>
      <w:r>
        <w:rPr>
          <w:b/>
          <w:bCs/>
          <w:sz w:val="24"/>
          <w:szCs w:val="24"/>
          <w:vertAlign w:val="subscript"/>
        </w:rPr>
        <w:t>с</w:t>
      </w:r>
      <w:r>
        <w:rPr>
          <w:b/>
          <w:bCs/>
          <w:sz w:val="24"/>
          <w:szCs w:val="24"/>
        </w:rPr>
        <w:t>-II и А-I рекомендуется применять в виде сварных каркасов и сварных сеток.</w:t>
      </w:r>
    </w:p>
    <w:p w:rsidR="00531A25" w:rsidRDefault="00531A25">
      <w:pPr>
        <w:shd w:val="clear" w:color="auto" w:fill="FFFFFF"/>
        <w:ind w:firstLine="283"/>
        <w:jc w:val="both"/>
      </w:pPr>
      <w:r>
        <w:rPr>
          <w:b/>
          <w:bCs/>
          <w:sz w:val="24"/>
          <w:szCs w:val="24"/>
        </w:rPr>
        <w:t>Арматуру классов A-III, А</w:t>
      </w:r>
      <w:r>
        <w:rPr>
          <w:b/>
          <w:bCs/>
          <w:sz w:val="24"/>
          <w:szCs w:val="24"/>
          <w:vertAlign w:val="subscript"/>
        </w:rPr>
        <w:t>т</w:t>
      </w:r>
      <w:r>
        <w:rPr>
          <w:b/>
          <w:bCs/>
          <w:sz w:val="24"/>
          <w:szCs w:val="24"/>
        </w:rPr>
        <w:t>-III, А-III</w:t>
      </w:r>
      <w:r>
        <w:rPr>
          <w:b/>
          <w:bCs/>
          <w:sz w:val="24"/>
          <w:szCs w:val="24"/>
          <w:vertAlign w:val="subscript"/>
        </w:rPr>
        <w:t>в</w:t>
      </w:r>
      <w:r>
        <w:rPr>
          <w:b/>
          <w:bCs/>
          <w:sz w:val="24"/>
          <w:szCs w:val="24"/>
        </w:rPr>
        <w:t>, A-IV, A-V, А</w:t>
      </w:r>
      <w:r>
        <w:rPr>
          <w:b/>
          <w:bCs/>
          <w:sz w:val="24"/>
          <w:szCs w:val="24"/>
          <w:vertAlign w:val="subscript"/>
        </w:rPr>
        <w:t>т</w:t>
      </w:r>
      <w:r>
        <w:rPr>
          <w:b/>
          <w:bCs/>
          <w:sz w:val="24"/>
          <w:szCs w:val="24"/>
        </w:rPr>
        <w:t>-IV и A</w:t>
      </w:r>
      <w:r>
        <w:rPr>
          <w:b/>
          <w:bCs/>
          <w:sz w:val="24"/>
          <w:szCs w:val="24"/>
          <w:vertAlign w:val="subscript"/>
        </w:rPr>
        <w:t>т</w:t>
      </w:r>
      <w:r>
        <w:rPr>
          <w:b/>
          <w:bCs/>
          <w:sz w:val="24"/>
          <w:szCs w:val="24"/>
        </w:rPr>
        <w:t>-V рекомендуется применять при условии удовлетворения требований расчетов в частности по трещиностойкости.</w:t>
      </w:r>
    </w:p>
    <w:p w:rsidR="00531A25" w:rsidRDefault="00531A25">
      <w:pPr>
        <w:shd w:val="clear" w:color="auto" w:fill="FFFFFF"/>
        <w:spacing w:before="120" w:after="120"/>
        <w:ind w:firstLine="283"/>
        <w:jc w:val="both"/>
      </w:pPr>
      <w:r>
        <w:rPr>
          <w:b/>
          <w:bCs/>
          <w:spacing w:val="40"/>
        </w:rPr>
        <w:t>Примечание</w:t>
      </w:r>
      <w:r>
        <w:rPr>
          <w:b/>
          <w:bCs/>
        </w:rPr>
        <w:t>. В дальнейшем в настоящем Руководстве для краткости используются следующие термины: «стержень» - для обозначения арматуры любого диаметра, вида и профиля независимо от того, поставляется ли она в прутках или в мотках (бунтах); «диаметр» (</w:t>
      </w:r>
      <w:r>
        <w:rPr>
          <w:b/>
          <w:bCs/>
          <w:i/>
          <w:iCs/>
        </w:rPr>
        <w:t>d</w:t>
      </w:r>
      <w:r>
        <w:rPr>
          <w:b/>
          <w:bCs/>
        </w:rPr>
        <w:t>), если не оговорено особо, означает номинальный диаметр стержня.</w:t>
      </w:r>
    </w:p>
    <w:p w:rsidR="00531A25" w:rsidRDefault="00531A25">
      <w:pPr>
        <w:shd w:val="clear" w:color="auto" w:fill="FFFFFF"/>
        <w:ind w:firstLine="283"/>
        <w:jc w:val="both"/>
      </w:pPr>
      <w:bookmarkStart w:id="34" w:name="PO0000013"/>
      <w:bookmarkStart w:id="35" w:name="PN0000013"/>
      <w:bookmarkEnd w:id="34"/>
      <w:r>
        <w:rPr>
          <w:sz w:val="24"/>
          <w:szCs w:val="24"/>
        </w:rPr>
        <w:t>1.12</w:t>
      </w:r>
      <w:bookmarkEnd w:id="35"/>
      <w:r>
        <w:rPr>
          <w:sz w:val="24"/>
          <w:szCs w:val="24"/>
        </w:rPr>
        <w:t>.</w:t>
      </w:r>
      <w:r>
        <w:rPr>
          <w:b/>
          <w:bCs/>
          <w:sz w:val="24"/>
          <w:szCs w:val="24"/>
        </w:rPr>
        <w:t xml:space="preserve"> В конструкциях с ненапрягаемой арматурой, находящихся под давлением газов или жидкостей, следует применять:</w:t>
      </w:r>
    </w:p>
    <w:p w:rsidR="00531A25" w:rsidRDefault="00531A25">
      <w:pPr>
        <w:shd w:val="clear" w:color="auto" w:fill="FFFFFF"/>
        <w:ind w:firstLine="283"/>
        <w:jc w:val="both"/>
      </w:pPr>
      <w:r>
        <w:rPr>
          <w:b/>
          <w:bCs/>
          <w:sz w:val="24"/>
          <w:szCs w:val="24"/>
        </w:rPr>
        <w:t>а) горячекатаную арматуру классов А-II и А-I (преимущественно);</w:t>
      </w:r>
    </w:p>
    <w:p w:rsidR="00531A25" w:rsidRDefault="00531A25">
      <w:pPr>
        <w:shd w:val="clear" w:color="auto" w:fill="FFFFFF"/>
        <w:ind w:firstLine="283"/>
        <w:jc w:val="both"/>
      </w:pPr>
      <w:r>
        <w:rPr>
          <w:b/>
          <w:bCs/>
          <w:sz w:val="24"/>
          <w:szCs w:val="24"/>
        </w:rPr>
        <w:t>б) горячекатаную арматуру класса А-III и термически упрочненную класса А</w:t>
      </w:r>
      <w:r>
        <w:rPr>
          <w:b/>
          <w:bCs/>
          <w:sz w:val="24"/>
          <w:szCs w:val="24"/>
          <w:vertAlign w:val="subscript"/>
        </w:rPr>
        <w:t>т</w:t>
      </w:r>
      <w:r>
        <w:rPr>
          <w:b/>
          <w:bCs/>
          <w:sz w:val="24"/>
          <w:szCs w:val="24"/>
        </w:rPr>
        <w:t>-III;</w:t>
      </w:r>
    </w:p>
    <w:p w:rsidR="00531A25" w:rsidRDefault="00531A25">
      <w:pPr>
        <w:shd w:val="clear" w:color="auto" w:fill="FFFFFF"/>
        <w:ind w:firstLine="283"/>
        <w:jc w:val="both"/>
      </w:pPr>
      <w:r>
        <w:rPr>
          <w:b/>
          <w:bCs/>
          <w:sz w:val="24"/>
          <w:szCs w:val="24"/>
        </w:rPr>
        <w:t>в) обыкновенную арматурную проволоку классов В</w:t>
      </w:r>
      <w:r>
        <w:rPr>
          <w:b/>
          <w:bCs/>
          <w:sz w:val="24"/>
          <w:szCs w:val="24"/>
          <w:vertAlign w:val="subscript"/>
        </w:rPr>
        <w:t>р</w:t>
      </w:r>
      <w:r>
        <w:rPr>
          <w:b/>
          <w:bCs/>
          <w:sz w:val="24"/>
          <w:szCs w:val="24"/>
        </w:rPr>
        <w:t>-I и В-I.</w:t>
      </w:r>
    </w:p>
    <w:p w:rsidR="00531A25" w:rsidRDefault="00531A25">
      <w:pPr>
        <w:shd w:val="clear" w:color="auto" w:fill="FFFFFF"/>
        <w:ind w:firstLine="283"/>
        <w:jc w:val="both"/>
      </w:pPr>
      <w:bookmarkStart w:id="36" w:name="PO0000014"/>
      <w:bookmarkStart w:id="37" w:name="PN0000014"/>
      <w:bookmarkEnd w:id="36"/>
      <w:r>
        <w:rPr>
          <w:sz w:val="24"/>
          <w:szCs w:val="24"/>
        </w:rPr>
        <w:t>1.13</w:t>
      </w:r>
      <w:bookmarkEnd w:id="37"/>
      <w:r>
        <w:rPr>
          <w:sz w:val="24"/>
          <w:szCs w:val="24"/>
        </w:rPr>
        <w:t>.</w:t>
      </w:r>
      <w:r>
        <w:rPr>
          <w:b/>
          <w:bCs/>
          <w:sz w:val="24"/>
          <w:szCs w:val="24"/>
        </w:rPr>
        <w:t xml:space="preserve"> Данные по арматуре приведены в прил. </w:t>
      </w:r>
      <w:hyperlink w:anchor="PO0000402" w:tooltip="Приложение 1" w:history="1">
        <w:r>
          <w:rPr>
            <w:rStyle w:val="a3"/>
            <w:b/>
            <w:bCs/>
          </w:rPr>
          <w:t>1</w:t>
        </w:r>
      </w:hyperlink>
      <w:r>
        <w:rPr>
          <w:b/>
          <w:bCs/>
          <w:sz w:val="24"/>
          <w:szCs w:val="24"/>
        </w:rPr>
        <w:t xml:space="preserve">. При выборе вида и марки стали для арматуры, а также для закладных деталей, устанавливаемых по расчету, должны учитываться температурные условия эксплуатации конструкций и характер их нагружения согласно прил. </w:t>
      </w:r>
      <w:hyperlink w:anchor="PO0000403" w:tooltip="Приложение 2" w:history="1">
        <w:r>
          <w:rPr>
            <w:rStyle w:val="a3"/>
            <w:b/>
            <w:bCs/>
          </w:rPr>
          <w:t>2</w:t>
        </w:r>
      </w:hyperlink>
      <w:r>
        <w:rPr>
          <w:b/>
          <w:bCs/>
          <w:sz w:val="24"/>
          <w:szCs w:val="24"/>
        </w:rPr>
        <w:t xml:space="preserve"> и </w:t>
      </w:r>
      <w:hyperlink w:anchor="PO0000409" w:tooltip="Приложение 3" w:history="1">
        <w:r>
          <w:rPr>
            <w:rStyle w:val="a3"/>
            <w:b/>
            <w:bCs/>
          </w:rPr>
          <w:t>3</w:t>
        </w:r>
      </w:hyperlink>
      <w:r>
        <w:rPr>
          <w:b/>
          <w:bCs/>
          <w:sz w:val="24"/>
          <w:szCs w:val="24"/>
        </w:rPr>
        <w:t>.</w:t>
      </w:r>
      <w:bookmarkStart w:id="38" w:name="NORMACS_PAGE_7"/>
      <w:bookmarkEnd w:id="38"/>
    </w:p>
    <w:p w:rsidR="00531A25" w:rsidRDefault="00531A25">
      <w:pPr>
        <w:pStyle w:val="1"/>
        <w:rPr>
          <w:rFonts w:eastAsia="Times New Roman"/>
        </w:rPr>
      </w:pPr>
      <w:bookmarkStart w:id="39" w:name="PO0000015"/>
      <w:bookmarkStart w:id="40" w:name="_Toc84928506"/>
      <w:bookmarkStart w:id="41" w:name="PN0000015"/>
      <w:bookmarkEnd w:id="39"/>
      <w:bookmarkEnd w:id="40"/>
      <w:r>
        <w:rPr>
          <w:rFonts w:eastAsia="Times New Roman"/>
        </w:rPr>
        <w:t>2</w:t>
      </w:r>
      <w:bookmarkEnd w:id="41"/>
      <w:r>
        <w:rPr>
          <w:rFonts w:eastAsia="Times New Roman"/>
        </w:rPr>
        <w:t>. ИЗДЕЛИЯ ДЛЯ БЕТОННЫХ И ЖЕЛЕЗОБЕТОННЫХ КОНСТРУКЦИЙ</w:t>
      </w:r>
    </w:p>
    <w:p w:rsidR="00531A25" w:rsidRDefault="00531A25">
      <w:pPr>
        <w:pStyle w:val="2"/>
        <w:keepNext w:val="0"/>
        <w:spacing w:before="0"/>
        <w:rPr>
          <w:rFonts w:eastAsia="Times New Roman"/>
        </w:rPr>
      </w:pPr>
      <w:bookmarkStart w:id="42" w:name="_Toc84928507"/>
      <w:r>
        <w:rPr>
          <w:rFonts w:eastAsia="Times New Roman"/>
          <w:caps/>
        </w:rPr>
        <w:t>общие указания</w:t>
      </w:r>
      <w:bookmarkEnd w:id="42"/>
    </w:p>
    <w:p w:rsidR="00531A25" w:rsidRDefault="00531A25">
      <w:pPr>
        <w:shd w:val="clear" w:color="auto" w:fill="FFFFFF"/>
        <w:ind w:firstLine="283"/>
        <w:jc w:val="both"/>
        <w:rPr>
          <w:rFonts w:eastAsiaTheme="minorEastAsia"/>
        </w:rPr>
      </w:pPr>
      <w:bookmarkStart w:id="43" w:name="PO0000016"/>
      <w:bookmarkStart w:id="44" w:name="PN0000016"/>
      <w:bookmarkEnd w:id="43"/>
      <w:r>
        <w:rPr>
          <w:sz w:val="24"/>
          <w:szCs w:val="24"/>
        </w:rPr>
        <w:t>2.1</w:t>
      </w:r>
      <w:bookmarkEnd w:id="44"/>
      <w:r>
        <w:rPr>
          <w:sz w:val="24"/>
          <w:szCs w:val="24"/>
        </w:rPr>
        <w:t>.</w:t>
      </w:r>
      <w:r>
        <w:rPr>
          <w:b/>
          <w:bCs/>
          <w:sz w:val="24"/>
          <w:szCs w:val="24"/>
        </w:rPr>
        <w:t xml:space="preserve"> Изделия, применяемые в железобетонных конструкциях, подразделяются на:</w:t>
      </w:r>
    </w:p>
    <w:p w:rsidR="00531A25" w:rsidRDefault="00531A25">
      <w:pPr>
        <w:shd w:val="clear" w:color="auto" w:fill="FFFFFF"/>
        <w:ind w:firstLine="283"/>
        <w:jc w:val="both"/>
      </w:pPr>
      <w:r>
        <w:rPr>
          <w:b/>
          <w:bCs/>
          <w:sz w:val="24"/>
          <w:szCs w:val="24"/>
        </w:rPr>
        <w:t>а) арматурные изделия:</w:t>
      </w:r>
    </w:p>
    <w:p w:rsidR="00531A25" w:rsidRDefault="00531A25">
      <w:pPr>
        <w:shd w:val="clear" w:color="auto" w:fill="FFFFFF"/>
        <w:ind w:firstLine="283"/>
        <w:jc w:val="both"/>
      </w:pPr>
      <w:r>
        <w:rPr>
          <w:b/>
          <w:bCs/>
          <w:sz w:val="24"/>
          <w:szCs w:val="24"/>
        </w:rPr>
        <w:t>отдельные арматурные стержни;</w:t>
      </w:r>
    </w:p>
    <w:p w:rsidR="00531A25" w:rsidRDefault="00531A25">
      <w:pPr>
        <w:shd w:val="clear" w:color="auto" w:fill="FFFFFF"/>
        <w:ind w:firstLine="283"/>
        <w:jc w:val="both"/>
      </w:pPr>
      <w:r>
        <w:rPr>
          <w:b/>
          <w:bCs/>
          <w:sz w:val="24"/>
          <w:szCs w:val="24"/>
        </w:rPr>
        <w:t>плоские и рулонные арматурные сетки (в дальнейшем просто сетки);</w:t>
      </w:r>
    </w:p>
    <w:p w:rsidR="00531A25" w:rsidRDefault="00531A25">
      <w:pPr>
        <w:shd w:val="clear" w:color="auto" w:fill="FFFFFF"/>
        <w:ind w:firstLine="283"/>
        <w:jc w:val="both"/>
      </w:pPr>
      <w:r>
        <w:rPr>
          <w:b/>
          <w:bCs/>
          <w:sz w:val="24"/>
          <w:szCs w:val="24"/>
        </w:rPr>
        <w:t>пространственные арматурные каркасы (в дальнейшем просто каркасы);</w:t>
      </w:r>
    </w:p>
    <w:p w:rsidR="00531A25" w:rsidRDefault="00531A25">
      <w:pPr>
        <w:shd w:val="clear" w:color="auto" w:fill="FFFFFF"/>
        <w:ind w:firstLine="283"/>
        <w:jc w:val="both"/>
      </w:pPr>
      <w:r>
        <w:rPr>
          <w:b/>
          <w:bCs/>
          <w:sz w:val="24"/>
          <w:szCs w:val="24"/>
        </w:rPr>
        <w:t>б) закладные детали;</w:t>
      </w:r>
    </w:p>
    <w:p w:rsidR="00531A25" w:rsidRDefault="00531A25">
      <w:pPr>
        <w:shd w:val="clear" w:color="auto" w:fill="FFFFFF"/>
        <w:ind w:firstLine="283"/>
        <w:jc w:val="both"/>
      </w:pPr>
      <w:r>
        <w:rPr>
          <w:b/>
          <w:bCs/>
          <w:sz w:val="24"/>
          <w:szCs w:val="24"/>
        </w:rPr>
        <w:t>в) приспособления для фиксации арматуры и закладных деталей;</w:t>
      </w:r>
    </w:p>
    <w:p w:rsidR="00531A25" w:rsidRDefault="00531A25">
      <w:pPr>
        <w:shd w:val="clear" w:color="auto" w:fill="FFFFFF"/>
        <w:ind w:firstLine="283"/>
        <w:jc w:val="both"/>
      </w:pPr>
      <w:r>
        <w:rPr>
          <w:b/>
          <w:bCs/>
          <w:sz w:val="24"/>
          <w:szCs w:val="24"/>
        </w:rPr>
        <w:t>г) приспособления для строповки элементов сборных конструкций.</w:t>
      </w:r>
    </w:p>
    <w:p w:rsidR="00531A25" w:rsidRDefault="00531A25">
      <w:pPr>
        <w:shd w:val="clear" w:color="auto" w:fill="FFFFFF"/>
        <w:spacing w:before="120" w:after="120"/>
        <w:ind w:firstLine="283"/>
        <w:jc w:val="both"/>
      </w:pPr>
      <w:r>
        <w:rPr>
          <w:b/>
          <w:bCs/>
          <w:spacing w:val="40"/>
        </w:rPr>
        <w:t>Примечание</w:t>
      </w:r>
      <w:r>
        <w:rPr>
          <w:b/>
          <w:bCs/>
        </w:rPr>
        <w:t>. Здесь и далее в настоящем Руководстве используются следующие термины: сетки - для обозначения любых плоских арматурных изделий, в том числе и так называемых плоских тарных каркасов; каркасы - для обозначения исключительно пространственных арматурных изделий.</w:t>
      </w:r>
    </w:p>
    <w:p w:rsidR="00531A25" w:rsidRDefault="00531A25">
      <w:pPr>
        <w:shd w:val="clear" w:color="auto" w:fill="FFFFFF"/>
        <w:ind w:firstLine="283"/>
        <w:jc w:val="both"/>
      </w:pPr>
      <w:bookmarkStart w:id="45" w:name="PO0000017"/>
      <w:bookmarkStart w:id="46" w:name="PN0000017"/>
      <w:bookmarkEnd w:id="45"/>
      <w:r>
        <w:rPr>
          <w:sz w:val="24"/>
          <w:szCs w:val="24"/>
        </w:rPr>
        <w:t>2.2</w:t>
      </w:r>
      <w:bookmarkEnd w:id="46"/>
      <w:r>
        <w:rPr>
          <w:sz w:val="24"/>
          <w:szCs w:val="24"/>
        </w:rPr>
        <w:t>.</w:t>
      </w:r>
      <w:r>
        <w:rPr>
          <w:b/>
          <w:bCs/>
          <w:sz w:val="24"/>
          <w:szCs w:val="24"/>
        </w:rPr>
        <w:t xml:space="preserve"> При конструировании следует преимущественно применять типовые арматурные изделия, разработанные в соответствующих ГОСТах.</w:t>
      </w:r>
    </w:p>
    <w:p w:rsidR="00531A25" w:rsidRDefault="00531A25">
      <w:pPr>
        <w:shd w:val="clear" w:color="auto" w:fill="FFFFFF"/>
        <w:ind w:firstLine="283"/>
        <w:jc w:val="both"/>
      </w:pPr>
      <w:r>
        <w:rPr>
          <w:b/>
          <w:bCs/>
          <w:sz w:val="24"/>
          <w:szCs w:val="24"/>
        </w:rPr>
        <w:t>Если типовые изделия по своим параметрам не пригодны для применения в конкретных условиях, то допускается применять индивидуальные изделия, которые рекомендуется конструировать по аналогии с типовыми и в соответствии с указаниями настоящего Руководства. При этом необходимо стремиться к максимальной унификации изделий (в том числе размеров, шагов и диаметров продольной и поперечной арматуры) и к возможности изготовления их современными индустриальными способами. Изделия должны быть также удобны при транспортировании, складировании и укладке в форму.</w:t>
      </w:r>
    </w:p>
    <w:p w:rsidR="00531A25" w:rsidRDefault="00531A25">
      <w:pPr>
        <w:shd w:val="clear" w:color="auto" w:fill="FFFFFF"/>
        <w:ind w:firstLine="283"/>
        <w:jc w:val="both"/>
      </w:pPr>
      <w:bookmarkStart w:id="47" w:name="PO0000018"/>
      <w:bookmarkStart w:id="48" w:name="PN0000018"/>
      <w:bookmarkEnd w:id="47"/>
      <w:r>
        <w:rPr>
          <w:sz w:val="24"/>
          <w:szCs w:val="24"/>
        </w:rPr>
        <w:t>2.3</w:t>
      </w:r>
      <w:bookmarkEnd w:id="48"/>
      <w:r>
        <w:rPr>
          <w:sz w:val="24"/>
          <w:szCs w:val="24"/>
        </w:rPr>
        <w:t>.</w:t>
      </w:r>
      <w:r>
        <w:rPr>
          <w:b/>
          <w:bCs/>
          <w:sz w:val="24"/>
          <w:szCs w:val="24"/>
        </w:rPr>
        <w:t xml:space="preserve"> Арматуру железобетонных элементов следует конструировать преимущественно, а линейных железобетонных элементов, как правило, в виде каркасов.</w:t>
      </w:r>
    </w:p>
    <w:p w:rsidR="00531A25" w:rsidRDefault="00531A25">
      <w:pPr>
        <w:shd w:val="clear" w:color="auto" w:fill="FFFFFF"/>
        <w:ind w:firstLine="283"/>
        <w:jc w:val="both"/>
      </w:pPr>
      <w:bookmarkStart w:id="49" w:name="PO0000019"/>
      <w:bookmarkStart w:id="50" w:name="PN0000019"/>
      <w:bookmarkEnd w:id="49"/>
      <w:r>
        <w:rPr>
          <w:sz w:val="24"/>
          <w:szCs w:val="24"/>
        </w:rPr>
        <w:t>2.4</w:t>
      </w:r>
      <w:bookmarkEnd w:id="50"/>
      <w:r>
        <w:rPr>
          <w:sz w:val="24"/>
          <w:szCs w:val="24"/>
        </w:rPr>
        <w:t>.</w:t>
      </w:r>
      <w:r>
        <w:rPr>
          <w:b/>
          <w:bCs/>
          <w:sz w:val="24"/>
          <w:szCs w:val="24"/>
        </w:rPr>
        <w:t xml:space="preserve"> В рабочих чертежах арматурных изделий и закладных деталей следует указывать способы соединения стержней и их пересечений: какие пересечения должны быть сварными с нормируемой или ненормируемой прочностью, какие могут скрепляться вязальной проволокой или вообще не скрепляться.</w:t>
      </w:r>
    </w:p>
    <w:p w:rsidR="00531A25" w:rsidRDefault="00531A25">
      <w:pPr>
        <w:shd w:val="clear" w:color="auto" w:fill="FFFFFF"/>
        <w:ind w:firstLine="283"/>
        <w:jc w:val="both"/>
      </w:pPr>
      <w:bookmarkStart w:id="51" w:name="PO0000020"/>
      <w:bookmarkStart w:id="52" w:name="PN0000020"/>
      <w:bookmarkEnd w:id="51"/>
      <w:r>
        <w:rPr>
          <w:sz w:val="24"/>
          <w:szCs w:val="24"/>
        </w:rPr>
        <w:t>2.5</w:t>
      </w:r>
      <w:bookmarkEnd w:id="52"/>
      <w:r>
        <w:rPr>
          <w:sz w:val="24"/>
          <w:szCs w:val="24"/>
        </w:rPr>
        <w:t>.</w:t>
      </w:r>
      <w:r>
        <w:rPr>
          <w:b/>
          <w:bCs/>
          <w:sz w:val="24"/>
          <w:szCs w:val="24"/>
        </w:rPr>
        <w:t xml:space="preserve"> Арматура железобетонных конструкций из горячекатаной стали периодического профиля, горячекатаной гладкой стали и обыкновенной арматурной проволоки должна, как правило, изготовляться с применением для соединения стержней контактной сварки точечной и стыковой, а также в указанных ниже случаях дуговой (ванной и протяженными швами) сварки.</w:t>
      </w:r>
    </w:p>
    <w:p w:rsidR="00531A25" w:rsidRDefault="00531A25">
      <w:pPr>
        <w:shd w:val="clear" w:color="auto" w:fill="FFFFFF"/>
        <w:ind w:firstLine="283"/>
        <w:jc w:val="both"/>
      </w:pPr>
      <w:r>
        <w:rPr>
          <w:b/>
          <w:bCs/>
          <w:sz w:val="24"/>
          <w:szCs w:val="24"/>
        </w:rPr>
        <w:t>Сварные соединения стержневой, термически упрочненной арматуры, как правило, не допускаются.</w:t>
      </w:r>
    </w:p>
    <w:p w:rsidR="00531A25" w:rsidRDefault="00531A25">
      <w:pPr>
        <w:shd w:val="clear" w:color="auto" w:fill="FFFFFF"/>
        <w:ind w:firstLine="283"/>
        <w:jc w:val="both"/>
      </w:pPr>
      <w:r>
        <w:rPr>
          <w:b/>
          <w:bCs/>
          <w:sz w:val="24"/>
          <w:szCs w:val="24"/>
        </w:rPr>
        <w:t xml:space="preserve">Типы сварных соединений арматуры и закладных деталей должны назначаться в соответствии с техническими требованиями и указаниями </w:t>
      </w:r>
      <w:bookmarkStart w:id="53" w:name="NORMACS_PAGE_8"/>
      <w:bookmarkEnd w:id="53"/>
      <w:r>
        <w:rPr>
          <w:b/>
          <w:bCs/>
          <w:sz w:val="24"/>
          <w:szCs w:val="24"/>
        </w:rPr>
        <w:t xml:space="preserve">соответствующих государственных стандартов и нормативных документов на арматурные изделия, сварную арматуру и закладные детали для железобетонных конструкций. Основные типы сварных соединений стержневой арматуры и элементов закладных деталей приведены в прил. </w:t>
      </w:r>
      <w:hyperlink w:anchor="PO0000411" w:tooltip="Приложение 4" w:history="1">
        <w:r>
          <w:rPr>
            <w:rStyle w:val="a3"/>
            <w:b/>
            <w:bCs/>
          </w:rPr>
          <w:t>4</w:t>
        </w:r>
      </w:hyperlink>
      <w:r>
        <w:rPr>
          <w:b/>
          <w:bCs/>
          <w:sz w:val="24"/>
          <w:szCs w:val="24"/>
        </w:rPr>
        <w:t>.</w:t>
      </w:r>
    </w:p>
    <w:p w:rsidR="00531A25" w:rsidRDefault="00531A25">
      <w:pPr>
        <w:shd w:val="clear" w:color="auto" w:fill="FFFFFF"/>
        <w:ind w:firstLine="283"/>
        <w:jc w:val="both"/>
      </w:pPr>
      <w:bookmarkStart w:id="54" w:name="PO0000021"/>
      <w:bookmarkStart w:id="55" w:name="PN0000021"/>
      <w:bookmarkEnd w:id="54"/>
      <w:r>
        <w:rPr>
          <w:sz w:val="24"/>
          <w:szCs w:val="24"/>
        </w:rPr>
        <w:t>2.6</w:t>
      </w:r>
      <w:bookmarkEnd w:id="55"/>
      <w:r>
        <w:rPr>
          <w:sz w:val="24"/>
          <w:szCs w:val="24"/>
        </w:rPr>
        <w:t>.</w:t>
      </w:r>
      <w:r>
        <w:rPr>
          <w:b/>
          <w:bCs/>
          <w:sz w:val="24"/>
          <w:szCs w:val="24"/>
        </w:rPr>
        <w:t xml:space="preserve"> Контактная точечная сварка применяется при изготовлении сварных каркасов, сеток и закладных деталей с нахлесточными соединениями стержней.</w:t>
      </w:r>
    </w:p>
    <w:p w:rsidR="00531A25" w:rsidRDefault="00531A25">
      <w:pPr>
        <w:shd w:val="clear" w:color="auto" w:fill="FFFFFF"/>
        <w:ind w:firstLine="283"/>
        <w:jc w:val="both"/>
      </w:pPr>
      <w:bookmarkStart w:id="56" w:name="PO0000022"/>
      <w:bookmarkStart w:id="57" w:name="PN0000022"/>
      <w:bookmarkEnd w:id="56"/>
      <w:r>
        <w:rPr>
          <w:sz w:val="24"/>
          <w:szCs w:val="24"/>
        </w:rPr>
        <w:t>2.7</w:t>
      </w:r>
      <w:bookmarkEnd w:id="57"/>
      <w:r>
        <w:rPr>
          <w:sz w:val="24"/>
          <w:szCs w:val="24"/>
        </w:rPr>
        <w:t>.</w:t>
      </w:r>
      <w:r>
        <w:rPr>
          <w:b/>
          <w:bCs/>
          <w:sz w:val="24"/>
          <w:szCs w:val="24"/>
        </w:rPr>
        <w:t xml:space="preserve"> Контактная стыковая сварка применяется для соединения по длине заготовок арматурных стержней. Диаметр соединяемых стержней при этом должен быть не менее 10 мм.</w:t>
      </w:r>
    </w:p>
    <w:p w:rsidR="00531A25" w:rsidRDefault="00531A25">
      <w:pPr>
        <w:shd w:val="clear" w:color="auto" w:fill="FFFFFF"/>
        <w:ind w:firstLine="283"/>
        <w:jc w:val="both"/>
      </w:pPr>
      <w:r>
        <w:rPr>
          <w:b/>
          <w:bCs/>
          <w:sz w:val="24"/>
          <w:szCs w:val="24"/>
        </w:rPr>
        <w:t>Контактную сварку стержней диаметром менее 10 мм допускается применять только в заводских условиях при наличии специального оборудования.</w:t>
      </w:r>
    </w:p>
    <w:p w:rsidR="00531A25" w:rsidRDefault="00531A25">
      <w:pPr>
        <w:shd w:val="clear" w:color="auto" w:fill="FFFFFF"/>
        <w:ind w:firstLine="283"/>
        <w:jc w:val="both"/>
      </w:pPr>
      <w:bookmarkStart w:id="58" w:name="PO0000023"/>
      <w:bookmarkStart w:id="59" w:name="PN0000023"/>
      <w:bookmarkEnd w:id="58"/>
      <w:r>
        <w:rPr>
          <w:sz w:val="24"/>
          <w:szCs w:val="24"/>
        </w:rPr>
        <w:t>2.8</w:t>
      </w:r>
      <w:bookmarkEnd w:id="59"/>
      <w:r>
        <w:rPr>
          <w:sz w:val="24"/>
          <w:szCs w:val="24"/>
        </w:rPr>
        <w:t>.</w:t>
      </w:r>
      <w:r>
        <w:rPr>
          <w:b/>
          <w:bCs/>
          <w:sz w:val="24"/>
          <w:szCs w:val="24"/>
        </w:rPr>
        <w:t xml:space="preserve"> При отсутствии оборудования для контактной сварки допускается применять дуговую сварку в следующих случаях:</w:t>
      </w:r>
    </w:p>
    <w:p w:rsidR="00531A25" w:rsidRDefault="00531A25">
      <w:pPr>
        <w:shd w:val="clear" w:color="auto" w:fill="FFFFFF"/>
        <w:ind w:firstLine="283"/>
        <w:jc w:val="both"/>
      </w:pPr>
      <w:r>
        <w:rPr>
          <w:b/>
          <w:bCs/>
          <w:sz w:val="24"/>
          <w:szCs w:val="24"/>
        </w:rPr>
        <w:t>а) для соединения по длине заготовок арматурных стержней из горячекатаных сталей диаметром 8 мм и более;</w:t>
      </w:r>
    </w:p>
    <w:p w:rsidR="00531A25" w:rsidRDefault="00531A25">
      <w:pPr>
        <w:shd w:val="clear" w:color="auto" w:fill="FFFFFF"/>
        <w:ind w:firstLine="283"/>
        <w:jc w:val="both"/>
      </w:pPr>
      <w:r>
        <w:rPr>
          <w:b/>
          <w:bCs/>
          <w:sz w:val="24"/>
          <w:szCs w:val="24"/>
        </w:rPr>
        <w:t>б) при выполнении сварных соединений с нормируемой прочностью в сетках и каркасах с принудительным формированием шва в инвентарной форме или с обязательными дополнительными конструктивными элементами в местах соединения стержней продольной и поперечной арматуры (косынки, лапки, крюки и т.п.);</w:t>
      </w:r>
    </w:p>
    <w:p w:rsidR="00531A25" w:rsidRDefault="00531A25">
      <w:pPr>
        <w:shd w:val="clear" w:color="auto" w:fill="FFFFFF"/>
        <w:ind w:firstLine="283"/>
        <w:jc w:val="both"/>
      </w:pPr>
      <w:r>
        <w:rPr>
          <w:b/>
          <w:bCs/>
          <w:sz w:val="24"/>
          <w:szCs w:val="24"/>
        </w:rPr>
        <w:t>в) при выполнении крестообразных соединений стержней без дополнительных конструктивных элементов (косынок, лапок, крюков и т.д.) только для соединений с ненормируемой прочностью (имеющих монтажное значение).</w:t>
      </w:r>
    </w:p>
    <w:p w:rsidR="00531A25" w:rsidRDefault="00531A25">
      <w:pPr>
        <w:shd w:val="clear" w:color="auto" w:fill="FFFFFF"/>
        <w:ind w:firstLine="283"/>
        <w:jc w:val="both"/>
      </w:pPr>
      <w:bookmarkStart w:id="60" w:name="PO0000024"/>
      <w:bookmarkStart w:id="61" w:name="PN0000024"/>
      <w:bookmarkEnd w:id="60"/>
      <w:r>
        <w:rPr>
          <w:sz w:val="24"/>
          <w:szCs w:val="24"/>
        </w:rPr>
        <w:t>2.9</w:t>
      </w:r>
      <w:bookmarkEnd w:id="61"/>
      <w:r>
        <w:rPr>
          <w:sz w:val="24"/>
          <w:szCs w:val="24"/>
        </w:rPr>
        <w:t>.</w:t>
      </w:r>
      <w:r>
        <w:rPr>
          <w:b/>
          <w:bCs/>
          <w:sz w:val="24"/>
          <w:szCs w:val="24"/>
        </w:rPr>
        <w:t xml:space="preserve"> При конструировании арматурных изделий и закладных деталей следует стремиться к сокращению числа их типоразмеров как в пределах железобетонного элемента, так и в пределах ряда железобетонных конструкций.</w:t>
      </w:r>
    </w:p>
    <w:p w:rsidR="00531A25" w:rsidRDefault="00531A25">
      <w:pPr>
        <w:shd w:val="clear" w:color="auto" w:fill="FFFFFF"/>
        <w:ind w:firstLine="283"/>
        <w:jc w:val="both"/>
      </w:pPr>
      <w:bookmarkStart w:id="62" w:name="PO0000025"/>
      <w:bookmarkStart w:id="63" w:name="PN0000025"/>
      <w:bookmarkEnd w:id="62"/>
      <w:r>
        <w:rPr>
          <w:sz w:val="24"/>
          <w:szCs w:val="24"/>
        </w:rPr>
        <w:t>2.10</w:t>
      </w:r>
      <w:bookmarkEnd w:id="63"/>
      <w:r>
        <w:rPr>
          <w:sz w:val="24"/>
          <w:szCs w:val="24"/>
        </w:rPr>
        <w:t>.</w:t>
      </w:r>
      <w:r>
        <w:rPr>
          <w:b/>
          <w:bCs/>
          <w:sz w:val="24"/>
          <w:szCs w:val="24"/>
        </w:rPr>
        <w:t xml:space="preserve"> Применение вязаной арматуры допускается при отсутствии оборудования для контактной точечной сварки, а также для элементов монолитных конструкций сложной конфигурации, для плит с большим числом неупорядоченных отверстий различных размеров и форм, при невозможности многократно использовать данную марку арматурного изделия или при наличии специальных требований, связанных с условиями изготовления, эксплуатации и др.</w:t>
      </w:r>
    </w:p>
    <w:p w:rsidR="00531A25" w:rsidRDefault="00531A25">
      <w:pPr>
        <w:shd w:val="clear" w:color="auto" w:fill="FFFFFF"/>
        <w:ind w:firstLine="283"/>
        <w:jc w:val="both"/>
      </w:pPr>
      <w:bookmarkStart w:id="64" w:name="PO0000026"/>
      <w:bookmarkStart w:id="65" w:name="PN0000026"/>
      <w:bookmarkEnd w:id="64"/>
      <w:r>
        <w:rPr>
          <w:sz w:val="24"/>
          <w:szCs w:val="24"/>
        </w:rPr>
        <w:t>2.11</w:t>
      </w:r>
      <w:bookmarkEnd w:id="65"/>
      <w:r>
        <w:rPr>
          <w:sz w:val="24"/>
          <w:szCs w:val="24"/>
        </w:rPr>
        <w:t>.</w:t>
      </w:r>
      <w:r>
        <w:rPr>
          <w:b/>
          <w:bCs/>
          <w:sz w:val="24"/>
          <w:szCs w:val="24"/>
        </w:rPr>
        <w:t xml:space="preserve"> Арматурные каркасы рекомендуется конструировать на весь железобетонный элемент или на его часть.</w:t>
      </w:r>
    </w:p>
    <w:p w:rsidR="00531A25" w:rsidRDefault="00531A25">
      <w:pPr>
        <w:pStyle w:val="2"/>
        <w:rPr>
          <w:rFonts w:eastAsia="Times New Roman"/>
        </w:rPr>
      </w:pPr>
      <w:bookmarkStart w:id="66" w:name="_Toc84928508"/>
      <w:r>
        <w:rPr>
          <w:rFonts w:eastAsia="Times New Roman"/>
        </w:rPr>
        <w:t>ОТДЕЛЬНЫЕ АРМАТУРНЫЕ СТЕРЖНИ</w:t>
      </w:r>
      <w:bookmarkEnd w:id="66"/>
    </w:p>
    <w:p w:rsidR="00531A25" w:rsidRDefault="00531A25">
      <w:pPr>
        <w:shd w:val="clear" w:color="auto" w:fill="FFFFFF"/>
        <w:ind w:firstLine="283"/>
        <w:jc w:val="both"/>
        <w:rPr>
          <w:rFonts w:eastAsiaTheme="minorEastAsia"/>
        </w:rPr>
      </w:pPr>
      <w:bookmarkStart w:id="67" w:name="PO0000027"/>
      <w:bookmarkStart w:id="68" w:name="PN0000027"/>
      <w:bookmarkEnd w:id="67"/>
      <w:r>
        <w:rPr>
          <w:sz w:val="24"/>
          <w:szCs w:val="24"/>
        </w:rPr>
        <w:t>2.12</w:t>
      </w:r>
      <w:bookmarkEnd w:id="68"/>
      <w:r>
        <w:rPr>
          <w:sz w:val="24"/>
          <w:szCs w:val="24"/>
        </w:rPr>
        <w:t>.</w:t>
      </w:r>
      <w:r>
        <w:rPr>
          <w:b/>
          <w:bCs/>
          <w:sz w:val="24"/>
          <w:szCs w:val="24"/>
        </w:rPr>
        <w:t xml:space="preserve"> Отдельные стержни для армирования конструкций изготовляются из арматуры, сортамент которой приведен в прил. </w:t>
      </w:r>
      <w:hyperlink w:anchor="PO0000412" w:tooltip="Приложение 5" w:history="1">
        <w:r>
          <w:rPr>
            <w:rStyle w:val="a3"/>
            <w:b/>
            <w:bCs/>
          </w:rPr>
          <w:t>5</w:t>
        </w:r>
      </w:hyperlink>
      <w:r>
        <w:rPr>
          <w:b/>
          <w:bCs/>
          <w:sz w:val="24"/>
          <w:szCs w:val="24"/>
        </w:rPr>
        <w:t xml:space="preserve"> и </w:t>
      </w:r>
      <w:hyperlink w:anchor="PO0000413" w:tooltip="Приложение 6" w:history="1">
        <w:r>
          <w:rPr>
            <w:rStyle w:val="a3"/>
            <w:b/>
            <w:bCs/>
          </w:rPr>
          <w:t>6</w:t>
        </w:r>
      </w:hyperlink>
      <w:r>
        <w:rPr>
          <w:b/>
          <w:bCs/>
          <w:sz w:val="24"/>
          <w:szCs w:val="24"/>
        </w:rPr>
        <w:t>.</w:t>
      </w:r>
    </w:p>
    <w:p w:rsidR="00531A25" w:rsidRDefault="00531A25">
      <w:pPr>
        <w:shd w:val="clear" w:color="auto" w:fill="FFFFFF"/>
        <w:ind w:firstLine="283"/>
        <w:jc w:val="both"/>
      </w:pPr>
      <w:bookmarkStart w:id="69" w:name="PO0000028"/>
      <w:bookmarkStart w:id="70" w:name="PN0000028"/>
      <w:bookmarkEnd w:id="69"/>
      <w:r>
        <w:rPr>
          <w:sz w:val="24"/>
          <w:szCs w:val="24"/>
        </w:rPr>
        <w:t>2.13</w:t>
      </w:r>
      <w:bookmarkEnd w:id="70"/>
      <w:r>
        <w:rPr>
          <w:sz w:val="24"/>
          <w:szCs w:val="24"/>
        </w:rPr>
        <w:t>.</w:t>
      </w:r>
      <w:r>
        <w:rPr>
          <w:b/>
          <w:bCs/>
          <w:sz w:val="24"/>
          <w:szCs w:val="24"/>
        </w:rPr>
        <w:t xml:space="preserve"> Длина отдельных стержней практически может приниматься любой, так как для реализации отрезков, получающихся при заготовке стержней, их соединяют контактной стыковой сваркой с целью последующей безотходной разрезки. При составлении спецификации арматуры это не учитывается. Длина отдельных стержней ограничивается условиями транспортировки, удобством укладки и пр.</w:t>
      </w:r>
    </w:p>
    <w:p w:rsidR="00531A25" w:rsidRDefault="00531A25">
      <w:pPr>
        <w:shd w:val="clear" w:color="auto" w:fill="FFFFFF"/>
        <w:ind w:firstLine="283"/>
        <w:jc w:val="both"/>
      </w:pPr>
      <w:r>
        <w:rPr>
          <w:b/>
          <w:bCs/>
          <w:sz w:val="24"/>
          <w:szCs w:val="24"/>
        </w:rPr>
        <w:t xml:space="preserve">Некоторые часто встречающиеся в практике гнутые арматурные стержни показаны на рис. </w:t>
      </w:r>
      <w:hyperlink w:anchor="SO0000001" w:tooltip="Рисунок 1" w:history="1">
        <w:r>
          <w:rPr>
            <w:rStyle w:val="a3"/>
            <w:b/>
            <w:bCs/>
          </w:rPr>
          <w:t>1</w:t>
        </w:r>
      </w:hyperlink>
      <w:r>
        <w:rPr>
          <w:b/>
          <w:bCs/>
          <w:sz w:val="24"/>
          <w:szCs w:val="24"/>
        </w:rPr>
        <w:t>.</w:t>
      </w:r>
    </w:p>
    <w:p w:rsidR="00531A25" w:rsidRDefault="00531A25">
      <w:pPr>
        <w:shd w:val="clear" w:color="auto" w:fill="FFFFFF"/>
        <w:ind w:firstLine="283"/>
        <w:jc w:val="both"/>
      </w:pPr>
      <w:bookmarkStart w:id="71" w:name="PO0000029"/>
      <w:bookmarkStart w:id="72" w:name="PN0000029"/>
      <w:bookmarkEnd w:id="71"/>
      <w:r>
        <w:rPr>
          <w:sz w:val="24"/>
          <w:szCs w:val="24"/>
        </w:rPr>
        <w:t>2.14</w:t>
      </w:r>
      <w:bookmarkEnd w:id="72"/>
      <w:r>
        <w:rPr>
          <w:sz w:val="24"/>
          <w:szCs w:val="24"/>
        </w:rPr>
        <w:t>.</w:t>
      </w:r>
      <w:bookmarkStart w:id="73" w:name="NORMACS_PAGE_9"/>
      <w:bookmarkEnd w:id="73"/>
      <w:r>
        <w:rPr>
          <w:b/>
          <w:bCs/>
          <w:sz w:val="24"/>
          <w:szCs w:val="24"/>
        </w:rPr>
        <w:t xml:space="preserve"> Длины стержней </w:t>
      </w:r>
      <w:r>
        <w:rPr>
          <w:b/>
          <w:bCs/>
          <w:i/>
          <w:iCs/>
          <w:sz w:val="24"/>
          <w:szCs w:val="24"/>
        </w:rPr>
        <w:t>1</w:t>
      </w:r>
      <w:r>
        <w:rPr>
          <w:b/>
          <w:bCs/>
          <w:sz w:val="24"/>
          <w:szCs w:val="24"/>
        </w:rPr>
        <w:t xml:space="preserve"> - </w:t>
      </w:r>
      <w:r>
        <w:rPr>
          <w:b/>
          <w:bCs/>
          <w:i/>
          <w:iCs/>
          <w:sz w:val="24"/>
          <w:szCs w:val="24"/>
        </w:rPr>
        <w:t>9</w:t>
      </w:r>
      <w:r>
        <w:rPr>
          <w:b/>
          <w:bCs/>
          <w:sz w:val="24"/>
          <w:szCs w:val="24"/>
        </w:rPr>
        <w:t xml:space="preserve">, приведенных на рис. </w:t>
      </w:r>
      <w:hyperlink w:anchor="SO0000001" w:tooltip="Рисунок 1" w:history="1">
        <w:r>
          <w:rPr>
            <w:rStyle w:val="a3"/>
            <w:b/>
            <w:bCs/>
          </w:rPr>
          <w:t>1</w:t>
        </w:r>
      </w:hyperlink>
      <w:r>
        <w:rPr>
          <w:b/>
          <w:bCs/>
          <w:sz w:val="24"/>
          <w:szCs w:val="24"/>
        </w:rPr>
        <w:t>, определяются соответственно по следующим формулам:</w:t>
      </w:r>
    </w:p>
    <w:p w:rsidR="00531A25" w:rsidRDefault="00531A25">
      <w:pPr>
        <w:shd w:val="clear" w:color="auto" w:fill="FFFFFF"/>
        <w:spacing w:before="120" w:after="120"/>
        <w:jc w:val="right"/>
        <w:rPr>
          <w:b/>
          <w:bCs/>
          <w:vanish/>
          <w:color w:val="FFFFFF"/>
          <w:sz w:val="2"/>
          <w:szCs w:val="24"/>
        </w:rPr>
      </w:pPr>
      <w:bookmarkStart w:id="74" w:name="PO0000030"/>
      <w:r>
        <w:rPr>
          <w:b/>
          <w:bCs/>
          <w:vanish/>
          <w:color w:val="FFFFFF"/>
          <w:sz w:val="2"/>
          <w:szCs w:val="24"/>
        </w:rPr>
        <w:t>0222S10-01020</w:t>
      </w:r>
    </w:p>
    <w:p w:rsidR="00531A25" w:rsidRDefault="00531A25">
      <w:pPr>
        <w:shd w:val="clear" w:color="auto" w:fill="FFFFFF"/>
        <w:spacing w:before="120" w:after="120"/>
        <w:jc w:val="right"/>
      </w:pPr>
      <w:r>
        <w:rPr>
          <w:b/>
          <w:bCs/>
          <w:noProof/>
          <w:sz w:val="24"/>
          <w:szCs w:val="24"/>
          <w:vertAlign w:val="subscript"/>
        </w:rPr>
        <w:drawing>
          <wp:inline distT="0" distB="0" distL="0" distR="0">
            <wp:extent cx="1543685" cy="226695"/>
            <wp:effectExtent l="0" t="0" r="0" b="1905"/>
            <wp:docPr id="1" name="Рисунок 1" descr="C:\Users\1252\AppData\Local\Temp\ns\407E.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52\AppData\Local\Temp\ns\407E.files\image001.pn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543685" cy="226695"/>
                    </a:xfrm>
                    <a:prstGeom prst="rect">
                      <a:avLst/>
                    </a:prstGeom>
                    <a:noFill/>
                    <a:ln>
                      <a:noFill/>
                    </a:ln>
                  </pic:spPr>
                </pic:pic>
              </a:graphicData>
            </a:graphic>
          </wp:inline>
        </w:drawing>
      </w:r>
      <w:bookmarkEnd w:id="74"/>
      <w:r>
        <w:rPr>
          <w:b/>
          <w:bCs/>
          <w:sz w:val="24"/>
          <w:szCs w:val="24"/>
        </w:rPr>
        <w:t>;                                           (</w:t>
      </w:r>
      <w:bookmarkStart w:id="75" w:name="PN0000030"/>
      <w:r>
        <w:rPr>
          <w:b/>
          <w:bCs/>
          <w:sz w:val="24"/>
          <w:szCs w:val="24"/>
        </w:rPr>
        <w:t>1</w:t>
      </w:r>
      <w:bookmarkEnd w:id="75"/>
      <w:r>
        <w:rPr>
          <w:b/>
          <w:bCs/>
          <w:sz w:val="24"/>
          <w:szCs w:val="24"/>
        </w:rPr>
        <w:t>)</w:t>
      </w:r>
    </w:p>
    <w:p w:rsidR="00531A25" w:rsidRDefault="00531A25">
      <w:pPr>
        <w:shd w:val="clear" w:color="auto" w:fill="FFFFFF"/>
        <w:spacing w:after="120"/>
        <w:jc w:val="right"/>
      </w:pPr>
      <w:bookmarkStart w:id="76" w:name="PO0000031"/>
      <w:r>
        <w:rPr>
          <w:b/>
          <w:bCs/>
          <w:noProof/>
          <w:sz w:val="24"/>
          <w:szCs w:val="24"/>
          <w:vertAlign w:val="subscript"/>
        </w:rPr>
        <w:drawing>
          <wp:inline distT="0" distB="0" distL="0" distR="0">
            <wp:extent cx="1199515" cy="226695"/>
            <wp:effectExtent l="0" t="0" r="635" b="1905"/>
            <wp:docPr id="2" name="Рисунок 2" descr="C:\Users\1252\AppData\Local\Temp\ns\407E.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52\AppData\Local\Temp\ns\407E.files\image002.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199515" cy="226695"/>
                    </a:xfrm>
                    <a:prstGeom prst="rect">
                      <a:avLst/>
                    </a:prstGeom>
                    <a:noFill/>
                    <a:ln>
                      <a:noFill/>
                    </a:ln>
                  </pic:spPr>
                </pic:pic>
              </a:graphicData>
            </a:graphic>
          </wp:inline>
        </w:drawing>
      </w:r>
      <w:bookmarkEnd w:id="76"/>
      <w:r>
        <w:rPr>
          <w:b/>
          <w:bCs/>
          <w:sz w:val="24"/>
          <w:szCs w:val="24"/>
        </w:rPr>
        <w:t>;                                                (</w:t>
      </w:r>
      <w:bookmarkStart w:id="77" w:name="PN0000031"/>
      <w:r>
        <w:rPr>
          <w:b/>
          <w:bCs/>
          <w:sz w:val="24"/>
          <w:szCs w:val="24"/>
        </w:rPr>
        <w:t>2</w:t>
      </w:r>
      <w:bookmarkEnd w:id="77"/>
      <w:r>
        <w:rPr>
          <w:b/>
          <w:bCs/>
          <w:sz w:val="24"/>
          <w:szCs w:val="24"/>
        </w:rPr>
        <w:t>)</w:t>
      </w:r>
    </w:p>
    <w:p w:rsidR="00531A25" w:rsidRDefault="00531A25">
      <w:pPr>
        <w:shd w:val="clear" w:color="auto" w:fill="FFFFFF"/>
        <w:spacing w:after="120"/>
        <w:jc w:val="right"/>
      </w:pPr>
      <w:bookmarkStart w:id="78" w:name="PO0000032"/>
      <w:r>
        <w:rPr>
          <w:b/>
          <w:bCs/>
          <w:noProof/>
          <w:sz w:val="24"/>
          <w:szCs w:val="24"/>
          <w:vertAlign w:val="subscript"/>
        </w:rPr>
        <w:drawing>
          <wp:inline distT="0" distB="0" distL="0" distR="0">
            <wp:extent cx="1184910" cy="226695"/>
            <wp:effectExtent l="0" t="0" r="0" b="1905"/>
            <wp:docPr id="3" name="Рисунок 3" descr="C:\Users\1252\AppData\Local\Temp\ns\407E.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52\AppData\Local\Temp\ns\407E.files\image003.pn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184910" cy="226695"/>
                    </a:xfrm>
                    <a:prstGeom prst="rect">
                      <a:avLst/>
                    </a:prstGeom>
                    <a:noFill/>
                    <a:ln>
                      <a:noFill/>
                    </a:ln>
                  </pic:spPr>
                </pic:pic>
              </a:graphicData>
            </a:graphic>
          </wp:inline>
        </w:drawing>
      </w:r>
      <w:bookmarkEnd w:id="78"/>
      <w:r>
        <w:rPr>
          <w:b/>
          <w:bCs/>
          <w:sz w:val="24"/>
          <w:szCs w:val="24"/>
        </w:rPr>
        <w:t>;                                                 (</w:t>
      </w:r>
      <w:bookmarkStart w:id="79" w:name="PN0000032"/>
      <w:r>
        <w:rPr>
          <w:b/>
          <w:bCs/>
          <w:sz w:val="24"/>
          <w:szCs w:val="24"/>
        </w:rPr>
        <w:t>3</w:t>
      </w:r>
      <w:bookmarkEnd w:id="79"/>
      <w:r>
        <w:rPr>
          <w:b/>
          <w:bCs/>
          <w:sz w:val="24"/>
          <w:szCs w:val="24"/>
        </w:rPr>
        <w:t>)</w:t>
      </w:r>
    </w:p>
    <w:p w:rsidR="00531A25" w:rsidRDefault="00531A25">
      <w:pPr>
        <w:shd w:val="clear" w:color="auto" w:fill="FFFFFF"/>
        <w:spacing w:after="120"/>
        <w:jc w:val="right"/>
        <w:rPr>
          <w:b/>
          <w:bCs/>
          <w:vanish/>
          <w:color w:val="FFFFFF"/>
          <w:sz w:val="2"/>
          <w:szCs w:val="24"/>
        </w:rPr>
      </w:pPr>
      <w:bookmarkStart w:id="80" w:name="PO0000033"/>
      <w:r>
        <w:rPr>
          <w:b/>
          <w:bCs/>
          <w:vanish/>
          <w:color w:val="FFFFFF"/>
          <w:sz w:val="2"/>
          <w:szCs w:val="24"/>
        </w:rPr>
        <w:t>0222S10-01020</w:t>
      </w:r>
    </w:p>
    <w:p w:rsidR="00531A25" w:rsidRDefault="00531A25">
      <w:pPr>
        <w:shd w:val="clear" w:color="auto" w:fill="FFFFFF"/>
        <w:spacing w:after="120"/>
        <w:jc w:val="right"/>
      </w:pPr>
      <w:r>
        <w:rPr>
          <w:b/>
          <w:bCs/>
          <w:noProof/>
          <w:sz w:val="24"/>
          <w:szCs w:val="24"/>
          <w:vertAlign w:val="subscript"/>
        </w:rPr>
        <w:drawing>
          <wp:inline distT="0" distB="0" distL="0" distR="0">
            <wp:extent cx="1316990" cy="285115"/>
            <wp:effectExtent l="0" t="0" r="0" b="635"/>
            <wp:docPr id="4" name="Рисунок 4" descr="C:\Users\1252\AppData\Local\Temp\ns\407E.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52\AppData\Local\Temp\ns\407E.files\image004.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16990" cy="285115"/>
                    </a:xfrm>
                    <a:prstGeom prst="rect">
                      <a:avLst/>
                    </a:prstGeom>
                    <a:noFill/>
                    <a:ln>
                      <a:noFill/>
                    </a:ln>
                  </pic:spPr>
                </pic:pic>
              </a:graphicData>
            </a:graphic>
          </wp:inline>
        </w:drawing>
      </w:r>
      <w:bookmarkEnd w:id="80"/>
      <w:r>
        <w:rPr>
          <w:b/>
          <w:bCs/>
          <w:sz w:val="24"/>
          <w:szCs w:val="24"/>
        </w:rPr>
        <w:t>;                                               (</w:t>
      </w:r>
      <w:bookmarkStart w:id="81" w:name="PN0000033"/>
      <w:r>
        <w:rPr>
          <w:b/>
          <w:bCs/>
          <w:sz w:val="24"/>
          <w:szCs w:val="24"/>
        </w:rPr>
        <w:t>4</w:t>
      </w:r>
      <w:bookmarkEnd w:id="81"/>
      <w:r>
        <w:rPr>
          <w:b/>
          <w:bCs/>
          <w:sz w:val="24"/>
          <w:szCs w:val="24"/>
        </w:rPr>
        <w:t>)</w:t>
      </w:r>
    </w:p>
    <w:p w:rsidR="00531A25" w:rsidRDefault="00531A25">
      <w:pPr>
        <w:shd w:val="clear" w:color="auto" w:fill="FFFFFF"/>
        <w:spacing w:after="120"/>
        <w:jc w:val="right"/>
      </w:pPr>
      <w:bookmarkStart w:id="82" w:name="PO0000034"/>
      <w:r>
        <w:rPr>
          <w:b/>
          <w:bCs/>
          <w:noProof/>
          <w:sz w:val="24"/>
          <w:szCs w:val="24"/>
          <w:vertAlign w:val="subscript"/>
        </w:rPr>
        <w:drawing>
          <wp:inline distT="0" distB="0" distL="0" distR="0">
            <wp:extent cx="797560" cy="226695"/>
            <wp:effectExtent l="0" t="0" r="2540" b="1905"/>
            <wp:docPr id="5" name="Рисунок 5" descr="C:\Users\1252\AppData\Local\Temp\ns\407E.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52\AppData\Local\Temp\ns\407E.files\image005.pn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797560" cy="226695"/>
                    </a:xfrm>
                    <a:prstGeom prst="rect">
                      <a:avLst/>
                    </a:prstGeom>
                    <a:noFill/>
                    <a:ln>
                      <a:noFill/>
                    </a:ln>
                  </pic:spPr>
                </pic:pic>
              </a:graphicData>
            </a:graphic>
          </wp:inline>
        </w:drawing>
      </w:r>
      <w:bookmarkEnd w:id="82"/>
      <w:r>
        <w:rPr>
          <w:b/>
          <w:bCs/>
          <w:sz w:val="24"/>
          <w:szCs w:val="24"/>
        </w:rPr>
        <w:t>;                                                      (</w:t>
      </w:r>
      <w:bookmarkStart w:id="83" w:name="PN0000034"/>
      <w:r>
        <w:rPr>
          <w:b/>
          <w:bCs/>
          <w:sz w:val="24"/>
          <w:szCs w:val="24"/>
        </w:rPr>
        <w:t>5</w:t>
      </w:r>
      <w:bookmarkEnd w:id="83"/>
      <w:r>
        <w:rPr>
          <w:b/>
          <w:bCs/>
          <w:sz w:val="24"/>
          <w:szCs w:val="24"/>
        </w:rPr>
        <w:t>)</w:t>
      </w:r>
    </w:p>
    <w:p w:rsidR="00531A25" w:rsidRDefault="00531A25">
      <w:pPr>
        <w:shd w:val="clear" w:color="auto" w:fill="FFFFFF"/>
        <w:spacing w:after="120"/>
        <w:jc w:val="right"/>
      </w:pPr>
      <w:bookmarkStart w:id="84" w:name="PO0000035"/>
      <w:r>
        <w:rPr>
          <w:b/>
          <w:bCs/>
          <w:noProof/>
          <w:sz w:val="24"/>
          <w:szCs w:val="24"/>
          <w:vertAlign w:val="subscript"/>
        </w:rPr>
        <w:drawing>
          <wp:inline distT="0" distB="0" distL="0" distR="0">
            <wp:extent cx="1214120" cy="285115"/>
            <wp:effectExtent l="0" t="0" r="5080" b="635"/>
            <wp:docPr id="6" name="Рисунок 6" descr="C:\Users\1252\AppData\Local\Temp\ns\407E.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52\AppData\Local\Temp\ns\407E.files\image006.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214120" cy="285115"/>
                    </a:xfrm>
                    <a:prstGeom prst="rect">
                      <a:avLst/>
                    </a:prstGeom>
                    <a:noFill/>
                    <a:ln>
                      <a:noFill/>
                    </a:ln>
                  </pic:spPr>
                </pic:pic>
              </a:graphicData>
            </a:graphic>
          </wp:inline>
        </w:drawing>
      </w:r>
      <w:bookmarkEnd w:id="84"/>
      <w:r>
        <w:rPr>
          <w:b/>
          <w:bCs/>
          <w:sz w:val="24"/>
          <w:szCs w:val="24"/>
        </w:rPr>
        <w:t>;                                                (</w:t>
      </w:r>
      <w:bookmarkStart w:id="85" w:name="PN0000035"/>
      <w:r>
        <w:rPr>
          <w:b/>
          <w:bCs/>
          <w:sz w:val="24"/>
          <w:szCs w:val="24"/>
        </w:rPr>
        <w:t>6</w:t>
      </w:r>
      <w:bookmarkEnd w:id="85"/>
      <w:r>
        <w:rPr>
          <w:b/>
          <w:bCs/>
          <w:sz w:val="24"/>
          <w:szCs w:val="24"/>
        </w:rPr>
        <w:t>)</w:t>
      </w:r>
    </w:p>
    <w:p w:rsidR="00531A25" w:rsidRDefault="00531A25">
      <w:pPr>
        <w:shd w:val="clear" w:color="auto" w:fill="FFFFFF"/>
        <w:jc w:val="both"/>
      </w:pPr>
      <w:r>
        <w:rPr>
          <w:b/>
          <w:bCs/>
          <w:sz w:val="24"/>
          <w:szCs w:val="24"/>
        </w:rPr>
        <w:t xml:space="preserve">в стержнях </w:t>
      </w:r>
      <w:r>
        <w:rPr>
          <w:b/>
          <w:bCs/>
          <w:i/>
          <w:iCs/>
          <w:sz w:val="24"/>
          <w:szCs w:val="24"/>
        </w:rPr>
        <w:t>4</w:t>
      </w:r>
      <w:r>
        <w:rPr>
          <w:b/>
          <w:bCs/>
          <w:sz w:val="24"/>
          <w:szCs w:val="24"/>
        </w:rPr>
        <w:t xml:space="preserve"> и 6 сторона </w:t>
      </w:r>
      <w:r>
        <w:rPr>
          <w:b/>
          <w:bCs/>
          <w:i/>
          <w:iCs/>
          <w:sz w:val="24"/>
          <w:szCs w:val="24"/>
        </w:rPr>
        <w:t>с</w:t>
      </w:r>
      <w:r>
        <w:rPr>
          <w:b/>
          <w:bCs/>
          <w:sz w:val="24"/>
          <w:szCs w:val="24"/>
        </w:rPr>
        <w:t xml:space="preserve"> составляет:</w:t>
      </w:r>
      <w:r>
        <w:rPr>
          <w:b/>
          <w:bCs/>
          <w:noProof/>
          <w:sz w:val="24"/>
          <w:szCs w:val="24"/>
          <w:vertAlign w:val="subscript"/>
        </w:rPr>
        <w:drawing>
          <wp:inline distT="0" distB="0" distL="0" distR="0">
            <wp:extent cx="1009650" cy="285115"/>
            <wp:effectExtent l="0" t="0" r="0" b="635"/>
            <wp:docPr id="7" name="Рисунок 7" descr="C:\Users\1252\AppData\Local\Temp\ns\407E.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52\AppData\Local\Temp\ns\407E.files\image007.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009650" cy="285115"/>
                    </a:xfrm>
                    <a:prstGeom prst="rect">
                      <a:avLst/>
                    </a:prstGeom>
                    <a:noFill/>
                    <a:ln>
                      <a:noFill/>
                    </a:ln>
                  </pic:spPr>
                </pic:pic>
              </a:graphicData>
            </a:graphic>
          </wp:inline>
        </w:drawing>
      </w:r>
      <w:r>
        <w:rPr>
          <w:b/>
          <w:bCs/>
          <w:sz w:val="24"/>
          <w:szCs w:val="24"/>
        </w:rPr>
        <w:t>;</w:t>
      </w:r>
    </w:p>
    <w:p w:rsidR="00531A25" w:rsidRDefault="00531A25">
      <w:pPr>
        <w:shd w:val="clear" w:color="auto" w:fill="FFFFFF"/>
        <w:spacing w:before="120" w:after="120"/>
        <w:jc w:val="right"/>
      </w:pPr>
      <w:bookmarkStart w:id="86" w:name="PO0000036"/>
      <w:r>
        <w:rPr>
          <w:b/>
          <w:bCs/>
          <w:noProof/>
          <w:sz w:val="24"/>
          <w:szCs w:val="24"/>
          <w:vertAlign w:val="subscript"/>
        </w:rPr>
        <w:drawing>
          <wp:inline distT="0" distB="0" distL="0" distR="0">
            <wp:extent cx="1031240" cy="226695"/>
            <wp:effectExtent l="0" t="0" r="0" b="1905"/>
            <wp:docPr id="8" name="Рисунок 8" descr="C:\Users\1252\AppData\Local\Temp\ns\407E.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52\AppData\Local\Temp\ns\407E.files\image008.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bookmarkEnd w:id="86"/>
      <w:r>
        <w:rPr>
          <w:b/>
          <w:bCs/>
          <w:sz w:val="24"/>
          <w:szCs w:val="24"/>
        </w:rPr>
        <w:t>                                                      (</w:t>
      </w:r>
      <w:bookmarkStart w:id="87" w:name="PN0000036"/>
      <w:r>
        <w:rPr>
          <w:b/>
          <w:bCs/>
          <w:sz w:val="24"/>
          <w:szCs w:val="24"/>
        </w:rPr>
        <w:t>7</w:t>
      </w:r>
      <w:bookmarkEnd w:id="87"/>
      <w:r>
        <w:rPr>
          <w:b/>
          <w:bCs/>
          <w:sz w:val="24"/>
          <w:szCs w:val="24"/>
        </w:rPr>
        <w:t>)</w:t>
      </w:r>
    </w:p>
    <w:p w:rsidR="00531A25" w:rsidRDefault="00531A25">
      <w:pPr>
        <w:shd w:val="clear" w:color="auto" w:fill="FFFFFF"/>
        <w:spacing w:after="120"/>
        <w:jc w:val="right"/>
        <w:rPr>
          <w:b/>
          <w:bCs/>
          <w:vanish/>
          <w:color w:val="FFFFFF"/>
          <w:sz w:val="2"/>
          <w:szCs w:val="24"/>
        </w:rPr>
      </w:pPr>
      <w:bookmarkStart w:id="88" w:name="PO0000037"/>
      <w:r>
        <w:rPr>
          <w:b/>
          <w:bCs/>
          <w:vanish/>
          <w:color w:val="FFFFFF"/>
          <w:sz w:val="2"/>
          <w:szCs w:val="24"/>
        </w:rPr>
        <w:t>0222S10-01020</w:t>
      </w:r>
    </w:p>
    <w:p w:rsidR="00531A25" w:rsidRDefault="00531A25">
      <w:pPr>
        <w:shd w:val="clear" w:color="auto" w:fill="FFFFFF"/>
        <w:spacing w:after="120"/>
        <w:jc w:val="right"/>
      </w:pPr>
      <w:r>
        <w:rPr>
          <w:b/>
          <w:bCs/>
          <w:noProof/>
          <w:sz w:val="24"/>
          <w:szCs w:val="24"/>
          <w:vertAlign w:val="subscript"/>
        </w:rPr>
        <w:drawing>
          <wp:inline distT="0" distB="0" distL="0" distR="0">
            <wp:extent cx="1316990" cy="226695"/>
            <wp:effectExtent l="0" t="0" r="0" b="1905"/>
            <wp:docPr id="9" name="Рисунок 9" descr="C:\Users\1252\AppData\Local\Temp\ns\407E.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252\AppData\Local\Temp\ns\407E.files\image009.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1316990" cy="226695"/>
                    </a:xfrm>
                    <a:prstGeom prst="rect">
                      <a:avLst/>
                    </a:prstGeom>
                    <a:noFill/>
                    <a:ln>
                      <a:noFill/>
                    </a:ln>
                  </pic:spPr>
                </pic:pic>
              </a:graphicData>
            </a:graphic>
          </wp:inline>
        </w:drawing>
      </w:r>
      <w:bookmarkEnd w:id="88"/>
      <w:r>
        <w:rPr>
          <w:b/>
          <w:bCs/>
          <w:sz w:val="24"/>
          <w:szCs w:val="24"/>
        </w:rPr>
        <w:t>;                                             (</w:t>
      </w:r>
      <w:bookmarkStart w:id="89" w:name="PN0000037"/>
      <w:r>
        <w:rPr>
          <w:b/>
          <w:bCs/>
          <w:sz w:val="24"/>
          <w:szCs w:val="24"/>
        </w:rPr>
        <w:t>7</w:t>
      </w:r>
      <w:bookmarkEnd w:id="89"/>
      <w:r>
        <w:rPr>
          <w:b/>
          <w:bCs/>
          <w:sz w:val="24"/>
          <w:szCs w:val="24"/>
        </w:rPr>
        <w:t>*)</w:t>
      </w:r>
    </w:p>
    <w:p w:rsidR="00531A25" w:rsidRDefault="00531A25">
      <w:pPr>
        <w:shd w:val="clear" w:color="auto" w:fill="FFFFFF"/>
        <w:spacing w:after="120"/>
        <w:jc w:val="right"/>
        <w:rPr>
          <w:b/>
          <w:bCs/>
          <w:vanish/>
          <w:color w:val="FFFFFF"/>
          <w:sz w:val="2"/>
          <w:szCs w:val="24"/>
        </w:rPr>
      </w:pPr>
      <w:bookmarkStart w:id="90" w:name="PO0000038"/>
      <w:r>
        <w:rPr>
          <w:b/>
          <w:bCs/>
          <w:vanish/>
          <w:color w:val="FFFFFF"/>
          <w:sz w:val="2"/>
          <w:szCs w:val="24"/>
        </w:rPr>
        <w:t>0222S10-01020</w:t>
      </w:r>
    </w:p>
    <w:p w:rsidR="00531A25" w:rsidRDefault="00531A25">
      <w:pPr>
        <w:shd w:val="clear" w:color="auto" w:fill="FFFFFF"/>
        <w:spacing w:after="120"/>
        <w:jc w:val="right"/>
      </w:pPr>
      <w:r>
        <w:rPr>
          <w:b/>
          <w:bCs/>
          <w:noProof/>
          <w:sz w:val="24"/>
          <w:szCs w:val="24"/>
          <w:vertAlign w:val="subscript"/>
        </w:rPr>
        <w:drawing>
          <wp:inline distT="0" distB="0" distL="0" distR="0">
            <wp:extent cx="1390015" cy="226695"/>
            <wp:effectExtent l="0" t="0" r="635" b="1905"/>
            <wp:docPr id="10" name="Рисунок 10" descr="C:\Users\1252\AppData\Local\Temp\ns\407E.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252\AppData\Local\Temp\ns\407E.files\image010.pn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390015" cy="226695"/>
                    </a:xfrm>
                    <a:prstGeom prst="rect">
                      <a:avLst/>
                    </a:prstGeom>
                    <a:noFill/>
                    <a:ln>
                      <a:noFill/>
                    </a:ln>
                  </pic:spPr>
                </pic:pic>
              </a:graphicData>
            </a:graphic>
          </wp:inline>
        </w:drawing>
      </w:r>
      <w:bookmarkEnd w:id="90"/>
      <w:r>
        <w:rPr>
          <w:b/>
          <w:bCs/>
          <w:sz w:val="24"/>
          <w:szCs w:val="24"/>
        </w:rPr>
        <w:t>;                                               (</w:t>
      </w:r>
      <w:bookmarkStart w:id="91" w:name="PN0000038"/>
      <w:r>
        <w:rPr>
          <w:b/>
          <w:bCs/>
          <w:sz w:val="24"/>
          <w:szCs w:val="24"/>
        </w:rPr>
        <w:t>8</w:t>
      </w:r>
      <w:bookmarkEnd w:id="91"/>
      <w:r>
        <w:rPr>
          <w:b/>
          <w:bCs/>
          <w:sz w:val="24"/>
          <w:szCs w:val="24"/>
        </w:rPr>
        <w:t>)</w:t>
      </w:r>
    </w:p>
    <w:p w:rsidR="00531A25" w:rsidRDefault="00531A25">
      <w:pPr>
        <w:shd w:val="clear" w:color="auto" w:fill="FFFFFF"/>
        <w:spacing w:after="120"/>
        <w:jc w:val="right"/>
        <w:rPr>
          <w:b/>
          <w:bCs/>
          <w:vanish/>
          <w:color w:val="FFFFFF"/>
          <w:sz w:val="2"/>
          <w:szCs w:val="24"/>
        </w:rPr>
      </w:pPr>
      <w:bookmarkStart w:id="92" w:name="PO0000039"/>
      <w:r>
        <w:rPr>
          <w:b/>
          <w:bCs/>
          <w:vanish/>
          <w:color w:val="FFFFFF"/>
          <w:sz w:val="2"/>
          <w:szCs w:val="24"/>
        </w:rPr>
        <w:t>0222S10-01020</w:t>
      </w:r>
    </w:p>
    <w:p w:rsidR="00531A25" w:rsidRDefault="00531A25">
      <w:pPr>
        <w:shd w:val="clear" w:color="auto" w:fill="FFFFFF"/>
        <w:spacing w:after="120"/>
        <w:jc w:val="right"/>
      </w:pPr>
      <w:r>
        <w:rPr>
          <w:b/>
          <w:bCs/>
          <w:noProof/>
          <w:sz w:val="24"/>
          <w:szCs w:val="24"/>
          <w:vertAlign w:val="subscript"/>
        </w:rPr>
        <w:drawing>
          <wp:inline distT="0" distB="0" distL="0" distR="0">
            <wp:extent cx="1828800" cy="226695"/>
            <wp:effectExtent l="0" t="0" r="0" b="1905"/>
            <wp:docPr id="11" name="Рисунок 11" descr="C:\Users\1252\AppData\Local\Temp\ns\407E.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252\AppData\Local\Temp\ns\407E.files\image011.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828800" cy="226695"/>
                    </a:xfrm>
                    <a:prstGeom prst="rect">
                      <a:avLst/>
                    </a:prstGeom>
                    <a:noFill/>
                    <a:ln>
                      <a:noFill/>
                    </a:ln>
                  </pic:spPr>
                </pic:pic>
              </a:graphicData>
            </a:graphic>
          </wp:inline>
        </w:drawing>
      </w:r>
      <w:bookmarkEnd w:id="92"/>
      <w:r>
        <w:rPr>
          <w:b/>
          <w:bCs/>
          <w:sz w:val="24"/>
          <w:szCs w:val="24"/>
        </w:rPr>
        <w:t>;                                        (</w:t>
      </w:r>
      <w:bookmarkStart w:id="93" w:name="PN0000039"/>
      <w:r>
        <w:rPr>
          <w:b/>
          <w:bCs/>
          <w:sz w:val="24"/>
          <w:szCs w:val="24"/>
        </w:rPr>
        <w:t>8</w:t>
      </w:r>
      <w:bookmarkEnd w:id="93"/>
      <w:r>
        <w:rPr>
          <w:b/>
          <w:bCs/>
          <w:sz w:val="24"/>
          <w:szCs w:val="24"/>
        </w:rPr>
        <w:t>*)</w:t>
      </w:r>
    </w:p>
    <w:p w:rsidR="00531A25" w:rsidRDefault="00531A25">
      <w:pPr>
        <w:shd w:val="clear" w:color="auto" w:fill="FFFFFF"/>
        <w:spacing w:after="120"/>
        <w:jc w:val="right"/>
        <w:rPr>
          <w:b/>
          <w:bCs/>
          <w:vanish/>
          <w:color w:val="FFFFFF"/>
          <w:sz w:val="2"/>
          <w:szCs w:val="24"/>
        </w:rPr>
      </w:pPr>
      <w:bookmarkStart w:id="94" w:name="PO0000040"/>
      <w:r>
        <w:rPr>
          <w:b/>
          <w:bCs/>
          <w:vanish/>
          <w:color w:val="FFFFFF"/>
          <w:sz w:val="2"/>
          <w:szCs w:val="24"/>
        </w:rPr>
        <w:t>0222S10-01020</w:t>
      </w:r>
    </w:p>
    <w:p w:rsidR="00531A25" w:rsidRDefault="00531A25">
      <w:pPr>
        <w:shd w:val="clear" w:color="auto" w:fill="FFFFFF"/>
        <w:spacing w:after="120"/>
        <w:jc w:val="right"/>
      </w:pPr>
      <w:r>
        <w:rPr>
          <w:b/>
          <w:bCs/>
          <w:noProof/>
          <w:sz w:val="24"/>
          <w:szCs w:val="24"/>
          <w:vertAlign w:val="subscript"/>
        </w:rPr>
        <w:drawing>
          <wp:inline distT="0" distB="0" distL="0" distR="0">
            <wp:extent cx="1331595" cy="226695"/>
            <wp:effectExtent l="0" t="0" r="1905" b="1905"/>
            <wp:docPr id="12" name="Рисунок 12" descr="C:\Users\1252\AppData\Local\Temp\ns\407E.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252\AppData\Local\Temp\ns\407E.files\image012.pn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331595" cy="226695"/>
                    </a:xfrm>
                    <a:prstGeom prst="rect">
                      <a:avLst/>
                    </a:prstGeom>
                    <a:noFill/>
                    <a:ln>
                      <a:noFill/>
                    </a:ln>
                  </pic:spPr>
                </pic:pic>
              </a:graphicData>
            </a:graphic>
          </wp:inline>
        </w:drawing>
      </w:r>
      <w:bookmarkEnd w:id="94"/>
      <w:r>
        <w:rPr>
          <w:b/>
          <w:bCs/>
          <w:sz w:val="24"/>
          <w:szCs w:val="24"/>
        </w:rPr>
        <w:t>.                                             (</w:t>
      </w:r>
      <w:bookmarkStart w:id="95" w:name="PN0000040"/>
      <w:r>
        <w:rPr>
          <w:b/>
          <w:bCs/>
          <w:sz w:val="24"/>
          <w:szCs w:val="24"/>
        </w:rPr>
        <w:t>9</w:t>
      </w:r>
      <w:bookmarkEnd w:id="95"/>
      <w:r>
        <w:rPr>
          <w:b/>
          <w:bCs/>
          <w:sz w:val="24"/>
          <w:szCs w:val="24"/>
        </w:rPr>
        <w:t>)</w:t>
      </w:r>
    </w:p>
    <w:p w:rsidR="00531A25" w:rsidRDefault="00531A25">
      <w:pPr>
        <w:shd w:val="clear" w:color="auto" w:fill="FFFFFF"/>
        <w:ind w:firstLine="283"/>
        <w:jc w:val="both"/>
      </w:pPr>
      <w:r>
        <w:rPr>
          <w:b/>
          <w:bCs/>
          <w:sz w:val="24"/>
          <w:szCs w:val="24"/>
        </w:rPr>
        <w:t xml:space="preserve">Элементы прямого отгиба (стержень </w:t>
      </w:r>
      <w:r>
        <w:rPr>
          <w:b/>
          <w:bCs/>
          <w:i/>
          <w:iCs/>
          <w:sz w:val="24"/>
          <w:szCs w:val="24"/>
        </w:rPr>
        <w:t>7*</w:t>
      </w:r>
      <w:r>
        <w:rPr>
          <w:b/>
          <w:bCs/>
          <w:sz w:val="24"/>
          <w:szCs w:val="24"/>
        </w:rPr>
        <w:t>) составляют:</w:t>
      </w:r>
    </w:p>
    <w:p w:rsidR="00531A25" w:rsidRDefault="00531A25">
      <w:pPr>
        <w:shd w:val="clear" w:color="auto" w:fill="FFFFFF"/>
        <w:jc w:val="both"/>
      </w:pPr>
      <w:r>
        <w:rPr>
          <w:b/>
          <w:bCs/>
          <w:sz w:val="24"/>
          <w:szCs w:val="24"/>
        </w:rPr>
        <w:t>при</w:t>
      </w:r>
    </w:p>
    <w:p w:rsidR="00531A25" w:rsidRDefault="00531A25">
      <w:pPr>
        <w:shd w:val="clear" w:color="auto" w:fill="FFFFFF"/>
        <w:spacing w:before="120" w:after="120"/>
        <w:jc w:val="center"/>
      </w:pPr>
      <w:r>
        <w:rPr>
          <w:b/>
          <w:bCs/>
          <w:i/>
          <w:iCs/>
          <w:sz w:val="24"/>
          <w:szCs w:val="24"/>
        </w:rPr>
        <w:t>R</w:t>
      </w:r>
      <w:r>
        <w:rPr>
          <w:b/>
          <w:bCs/>
          <w:sz w:val="24"/>
          <w:szCs w:val="24"/>
        </w:rPr>
        <w:t xml:space="preserve"> = 5</w:t>
      </w:r>
      <w:r>
        <w:rPr>
          <w:b/>
          <w:bCs/>
          <w:i/>
          <w:iCs/>
          <w:sz w:val="24"/>
          <w:szCs w:val="24"/>
        </w:rPr>
        <w:t>d</w:t>
      </w:r>
      <w:r>
        <w:rPr>
          <w:b/>
          <w:bCs/>
          <w:sz w:val="24"/>
          <w:szCs w:val="24"/>
        </w:rPr>
        <w:t xml:space="preserve">: </w:t>
      </w:r>
      <w:r>
        <w:rPr>
          <w:b/>
          <w:bCs/>
          <w:i/>
          <w:iCs/>
          <w:sz w:val="24"/>
          <w:szCs w:val="24"/>
        </w:rPr>
        <w:t>l</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8,35</w:t>
      </w:r>
      <w:r>
        <w:rPr>
          <w:b/>
          <w:bCs/>
          <w:i/>
          <w:iCs/>
          <w:sz w:val="24"/>
          <w:szCs w:val="24"/>
        </w:rPr>
        <w:t>d</w:t>
      </w:r>
      <w:r>
        <w:rPr>
          <w:b/>
          <w:bCs/>
          <w:sz w:val="24"/>
          <w:szCs w:val="24"/>
        </w:rPr>
        <w:t xml:space="preserve">, </w:t>
      </w:r>
      <w:r>
        <w:rPr>
          <w:b/>
          <w:bCs/>
          <w:i/>
          <w:iCs/>
          <w:sz w:val="24"/>
          <w:szCs w:val="24"/>
        </w:rPr>
        <w:t>t</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6</w:t>
      </w:r>
      <w:r>
        <w:rPr>
          <w:b/>
          <w:bCs/>
          <w:i/>
          <w:iCs/>
          <w:sz w:val="24"/>
          <w:szCs w:val="24"/>
        </w:rPr>
        <w:t>d</w:t>
      </w:r>
      <w:r>
        <w:rPr>
          <w:b/>
          <w:bCs/>
          <w:sz w:val="24"/>
          <w:szCs w:val="24"/>
        </w:rPr>
        <w:t>;</w:t>
      </w:r>
    </w:p>
    <w:p w:rsidR="00531A25" w:rsidRDefault="00531A25">
      <w:pPr>
        <w:shd w:val="clear" w:color="auto" w:fill="FFFFFF"/>
        <w:jc w:val="both"/>
      </w:pPr>
      <w:r>
        <w:rPr>
          <w:b/>
          <w:bCs/>
          <w:sz w:val="24"/>
          <w:szCs w:val="24"/>
        </w:rPr>
        <w:t>при</w:t>
      </w:r>
    </w:p>
    <w:p w:rsidR="00531A25" w:rsidRDefault="00531A25">
      <w:pPr>
        <w:shd w:val="clear" w:color="auto" w:fill="FFFFFF"/>
        <w:spacing w:before="120" w:after="120"/>
        <w:jc w:val="center"/>
      </w:pPr>
      <w:r>
        <w:rPr>
          <w:b/>
          <w:bCs/>
          <w:i/>
          <w:iCs/>
          <w:sz w:val="24"/>
          <w:szCs w:val="24"/>
        </w:rPr>
        <w:t>R</w:t>
      </w:r>
      <w:r>
        <w:rPr>
          <w:b/>
          <w:bCs/>
          <w:sz w:val="24"/>
          <w:szCs w:val="24"/>
        </w:rPr>
        <w:t xml:space="preserve"> = 10</w:t>
      </w:r>
      <w:r>
        <w:rPr>
          <w:b/>
          <w:bCs/>
          <w:i/>
          <w:iCs/>
          <w:sz w:val="24"/>
          <w:szCs w:val="24"/>
        </w:rPr>
        <w:t>d</w:t>
      </w:r>
      <w:r>
        <w:rPr>
          <w:b/>
          <w:bCs/>
          <w:sz w:val="24"/>
          <w:szCs w:val="24"/>
        </w:rPr>
        <w:t xml:space="preserve">: </w:t>
      </w:r>
      <w:r>
        <w:rPr>
          <w:b/>
          <w:bCs/>
          <w:i/>
          <w:iCs/>
          <w:sz w:val="24"/>
          <w:szCs w:val="24"/>
        </w:rPr>
        <w:t>l</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16,21</w:t>
      </w:r>
      <w:r>
        <w:rPr>
          <w:b/>
          <w:bCs/>
          <w:i/>
          <w:iCs/>
          <w:sz w:val="24"/>
          <w:szCs w:val="24"/>
        </w:rPr>
        <w:t>d</w:t>
      </w:r>
      <w:r>
        <w:rPr>
          <w:b/>
          <w:bCs/>
          <w:sz w:val="24"/>
          <w:szCs w:val="24"/>
        </w:rPr>
        <w:t xml:space="preserve">, </w:t>
      </w:r>
      <w:r>
        <w:rPr>
          <w:b/>
          <w:bCs/>
          <w:i/>
          <w:iCs/>
          <w:sz w:val="24"/>
          <w:szCs w:val="24"/>
        </w:rPr>
        <w:t>t</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11</w:t>
      </w:r>
      <w:r>
        <w:rPr>
          <w:b/>
          <w:bCs/>
          <w:i/>
          <w:iCs/>
          <w:sz w:val="24"/>
          <w:szCs w:val="24"/>
        </w:rPr>
        <w:t>d</w:t>
      </w:r>
      <w:r>
        <w:rPr>
          <w:b/>
          <w:bCs/>
          <w:sz w:val="24"/>
          <w:szCs w:val="24"/>
        </w:rPr>
        <w:t>;</w:t>
      </w:r>
    </w:p>
    <w:p w:rsidR="00531A25" w:rsidRDefault="00531A25">
      <w:pPr>
        <w:shd w:val="clear" w:color="auto" w:fill="FFFFFF"/>
        <w:jc w:val="both"/>
      </w:pPr>
      <w:r>
        <w:rPr>
          <w:b/>
          <w:bCs/>
          <w:sz w:val="24"/>
          <w:szCs w:val="24"/>
        </w:rPr>
        <w:t>при</w:t>
      </w:r>
    </w:p>
    <w:p w:rsidR="00531A25" w:rsidRDefault="00531A25">
      <w:pPr>
        <w:shd w:val="clear" w:color="auto" w:fill="FFFFFF"/>
        <w:spacing w:before="120" w:after="120"/>
        <w:jc w:val="center"/>
      </w:pPr>
      <w:r>
        <w:rPr>
          <w:b/>
          <w:bCs/>
          <w:i/>
          <w:iCs/>
          <w:sz w:val="24"/>
          <w:szCs w:val="24"/>
        </w:rPr>
        <w:t>R</w:t>
      </w:r>
      <w:r>
        <w:rPr>
          <w:b/>
          <w:bCs/>
          <w:sz w:val="24"/>
          <w:szCs w:val="24"/>
        </w:rPr>
        <w:t xml:space="preserve"> = 15</w:t>
      </w:r>
      <w:r>
        <w:rPr>
          <w:b/>
          <w:bCs/>
          <w:i/>
          <w:iCs/>
          <w:sz w:val="24"/>
          <w:szCs w:val="24"/>
        </w:rPr>
        <w:t>d</w:t>
      </w:r>
      <w:r>
        <w:rPr>
          <w:b/>
          <w:bCs/>
          <w:sz w:val="24"/>
          <w:szCs w:val="24"/>
        </w:rPr>
        <w:t xml:space="preserve">: </w:t>
      </w:r>
      <w:r>
        <w:rPr>
          <w:b/>
          <w:bCs/>
          <w:i/>
          <w:iCs/>
          <w:sz w:val="24"/>
          <w:szCs w:val="24"/>
        </w:rPr>
        <w:t>l</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24,10</w:t>
      </w:r>
      <w:r>
        <w:rPr>
          <w:b/>
          <w:bCs/>
          <w:i/>
          <w:iCs/>
          <w:sz w:val="24"/>
          <w:szCs w:val="24"/>
        </w:rPr>
        <w:t>d</w:t>
      </w:r>
      <w:r>
        <w:rPr>
          <w:b/>
          <w:bCs/>
          <w:sz w:val="24"/>
          <w:szCs w:val="24"/>
        </w:rPr>
        <w:t xml:space="preserve">, </w:t>
      </w:r>
      <w:r>
        <w:rPr>
          <w:b/>
          <w:bCs/>
          <w:i/>
          <w:iCs/>
          <w:sz w:val="24"/>
          <w:szCs w:val="24"/>
        </w:rPr>
        <w:t>t</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16</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 xml:space="preserve">Элементы наклонного отгиба (стержень </w:t>
      </w:r>
      <w:r>
        <w:rPr>
          <w:b/>
          <w:bCs/>
          <w:i/>
          <w:iCs/>
          <w:sz w:val="24"/>
          <w:szCs w:val="24"/>
        </w:rPr>
        <w:t>8*</w:t>
      </w:r>
      <w:r>
        <w:rPr>
          <w:b/>
          <w:bCs/>
          <w:sz w:val="24"/>
          <w:szCs w:val="24"/>
        </w:rPr>
        <w:t>) составляют:</w:t>
      </w:r>
    </w:p>
    <w:p w:rsidR="00531A25" w:rsidRDefault="00531A25">
      <w:pPr>
        <w:shd w:val="clear" w:color="auto" w:fill="FFFFFF"/>
        <w:jc w:val="both"/>
      </w:pPr>
      <w:r>
        <w:rPr>
          <w:b/>
          <w:bCs/>
          <w:sz w:val="24"/>
          <w:szCs w:val="24"/>
        </w:rPr>
        <w:t>при</w:t>
      </w:r>
    </w:p>
    <w:p w:rsidR="00531A25" w:rsidRDefault="00531A25">
      <w:pPr>
        <w:shd w:val="clear" w:color="auto" w:fill="FFFFFF"/>
        <w:spacing w:before="120"/>
        <w:ind w:firstLine="3120"/>
        <w:jc w:val="both"/>
      </w:pPr>
      <w:r>
        <w:rPr>
          <w:b/>
          <w:bCs/>
          <w:i/>
          <w:iCs/>
          <w:sz w:val="24"/>
          <w:szCs w:val="24"/>
        </w:rPr>
        <w:t>R</w:t>
      </w:r>
      <w:r>
        <w:rPr>
          <w:b/>
          <w:bCs/>
          <w:sz w:val="24"/>
          <w:szCs w:val="24"/>
        </w:rPr>
        <w:t xml:space="preserve"> = 10</w:t>
      </w:r>
      <w:r>
        <w:rPr>
          <w:b/>
          <w:bCs/>
          <w:i/>
          <w:iCs/>
          <w:sz w:val="24"/>
          <w:szCs w:val="24"/>
        </w:rPr>
        <w:t>d</w:t>
      </w:r>
      <w:r>
        <w:rPr>
          <w:b/>
          <w:bCs/>
          <w:sz w:val="24"/>
          <w:szCs w:val="24"/>
        </w:rPr>
        <w:t>:</w:t>
      </w:r>
    </w:p>
    <w:p w:rsidR="00531A25" w:rsidRDefault="00531A25">
      <w:pPr>
        <w:shd w:val="clear" w:color="auto" w:fill="FFFFFF"/>
        <w:ind w:firstLine="3120"/>
        <w:jc w:val="both"/>
      </w:pPr>
      <w:r>
        <w:rPr>
          <w:rFonts w:ascii="Symbol" w:hAnsi="Symbol"/>
          <w:b/>
          <w:bCs/>
          <w:sz w:val="24"/>
          <w:szCs w:val="24"/>
        </w:rPr>
        <w:t></w:t>
      </w:r>
      <w:r>
        <w:rPr>
          <w:b/>
          <w:bCs/>
          <w:sz w:val="24"/>
          <w:szCs w:val="24"/>
        </w:rPr>
        <w:t xml:space="preserve"> = 30</w:t>
      </w:r>
      <w:r>
        <w:rPr>
          <w:rFonts w:ascii="Symbol" w:hAnsi="Symbol"/>
          <w:b/>
          <w:bCs/>
          <w:sz w:val="24"/>
          <w:szCs w:val="24"/>
        </w:rPr>
        <w:t></w:t>
      </w:r>
      <w:r>
        <w:rPr>
          <w:b/>
          <w:bCs/>
          <w:sz w:val="24"/>
          <w:szCs w:val="24"/>
        </w:rPr>
        <w:t xml:space="preserve"> </w:t>
      </w:r>
      <w:r>
        <w:rPr>
          <w:b/>
          <w:bCs/>
          <w:i/>
          <w:iCs/>
          <w:sz w:val="24"/>
          <w:szCs w:val="24"/>
        </w:rPr>
        <w:t>l</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5,24</w:t>
      </w:r>
      <w:r>
        <w:rPr>
          <w:b/>
          <w:bCs/>
          <w:i/>
          <w:iCs/>
          <w:sz w:val="24"/>
          <w:szCs w:val="24"/>
        </w:rPr>
        <w:t>d</w:t>
      </w:r>
      <w:r>
        <w:rPr>
          <w:b/>
          <w:bCs/>
          <w:sz w:val="24"/>
          <w:szCs w:val="24"/>
        </w:rPr>
        <w:t xml:space="preserve">, </w:t>
      </w:r>
      <w:r>
        <w:rPr>
          <w:b/>
          <w:bCs/>
          <w:i/>
          <w:iCs/>
          <w:sz w:val="24"/>
          <w:szCs w:val="24"/>
        </w:rPr>
        <w:t>t</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2,68</w:t>
      </w:r>
      <w:r>
        <w:rPr>
          <w:b/>
          <w:bCs/>
          <w:i/>
          <w:iCs/>
          <w:sz w:val="24"/>
          <w:szCs w:val="24"/>
        </w:rPr>
        <w:t>d</w:t>
      </w:r>
      <w:r>
        <w:rPr>
          <w:b/>
          <w:bCs/>
          <w:sz w:val="24"/>
          <w:szCs w:val="24"/>
        </w:rPr>
        <w:t>;</w:t>
      </w:r>
    </w:p>
    <w:p w:rsidR="00531A25" w:rsidRDefault="00531A25">
      <w:pPr>
        <w:shd w:val="clear" w:color="auto" w:fill="FFFFFF"/>
        <w:ind w:firstLine="3120"/>
        <w:jc w:val="both"/>
      </w:pPr>
      <w:r>
        <w:rPr>
          <w:rFonts w:ascii="Symbol" w:hAnsi="Symbol"/>
          <w:b/>
          <w:bCs/>
          <w:sz w:val="24"/>
          <w:szCs w:val="24"/>
        </w:rPr>
        <w:t></w:t>
      </w:r>
      <w:r>
        <w:rPr>
          <w:b/>
          <w:bCs/>
          <w:sz w:val="24"/>
          <w:szCs w:val="24"/>
        </w:rPr>
        <w:t xml:space="preserve"> = 45</w:t>
      </w:r>
      <w:r>
        <w:rPr>
          <w:rFonts w:ascii="Symbol" w:hAnsi="Symbol"/>
          <w:b/>
          <w:bCs/>
          <w:sz w:val="24"/>
          <w:szCs w:val="24"/>
        </w:rPr>
        <w:t></w:t>
      </w:r>
      <w:r>
        <w:rPr>
          <w:b/>
          <w:bCs/>
          <w:sz w:val="24"/>
          <w:szCs w:val="24"/>
        </w:rPr>
        <w:t xml:space="preserve"> </w:t>
      </w:r>
      <w:r>
        <w:rPr>
          <w:b/>
          <w:bCs/>
          <w:i/>
          <w:iCs/>
          <w:sz w:val="24"/>
          <w:szCs w:val="24"/>
        </w:rPr>
        <w:t>l</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7,85</w:t>
      </w:r>
      <w:r>
        <w:rPr>
          <w:b/>
          <w:bCs/>
          <w:i/>
          <w:iCs/>
          <w:sz w:val="24"/>
          <w:szCs w:val="24"/>
        </w:rPr>
        <w:t>d</w:t>
      </w:r>
      <w:r>
        <w:rPr>
          <w:b/>
          <w:bCs/>
          <w:sz w:val="24"/>
          <w:szCs w:val="24"/>
        </w:rPr>
        <w:t xml:space="preserve">, </w:t>
      </w:r>
      <w:r>
        <w:rPr>
          <w:b/>
          <w:bCs/>
          <w:i/>
          <w:iCs/>
          <w:sz w:val="24"/>
          <w:szCs w:val="24"/>
        </w:rPr>
        <w:t>t</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4,14</w:t>
      </w:r>
      <w:r>
        <w:rPr>
          <w:b/>
          <w:bCs/>
          <w:i/>
          <w:iCs/>
          <w:sz w:val="24"/>
          <w:szCs w:val="24"/>
        </w:rPr>
        <w:t>d</w:t>
      </w:r>
      <w:r>
        <w:rPr>
          <w:b/>
          <w:bCs/>
          <w:sz w:val="24"/>
          <w:szCs w:val="24"/>
        </w:rPr>
        <w:t>;</w:t>
      </w:r>
    </w:p>
    <w:p w:rsidR="00531A25" w:rsidRDefault="00531A25">
      <w:pPr>
        <w:shd w:val="clear" w:color="auto" w:fill="FFFFFF"/>
        <w:spacing w:after="120"/>
        <w:ind w:firstLine="3120"/>
        <w:jc w:val="both"/>
      </w:pPr>
      <w:r>
        <w:rPr>
          <w:rFonts w:ascii="Symbol" w:hAnsi="Symbol"/>
          <w:b/>
          <w:bCs/>
          <w:sz w:val="24"/>
          <w:szCs w:val="24"/>
        </w:rPr>
        <w:t></w:t>
      </w:r>
      <w:r>
        <w:rPr>
          <w:b/>
          <w:bCs/>
          <w:sz w:val="24"/>
          <w:szCs w:val="24"/>
        </w:rPr>
        <w:t xml:space="preserve"> = 60</w:t>
      </w:r>
      <w:r>
        <w:rPr>
          <w:rFonts w:ascii="Symbol" w:hAnsi="Symbol"/>
          <w:b/>
          <w:bCs/>
          <w:sz w:val="24"/>
          <w:szCs w:val="24"/>
        </w:rPr>
        <w:t></w:t>
      </w:r>
      <w:r>
        <w:rPr>
          <w:b/>
          <w:bCs/>
          <w:sz w:val="24"/>
          <w:szCs w:val="24"/>
        </w:rPr>
        <w:t xml:space="preserve"> </w:t>
      </w:r>
      <w:r>
        <w:rPr>
          <w:b/>
          <w:bCs/>
          <w:i/>
          <w:iCs/>
          <w:sz w:val="24"/>
          <w:szCs w:val="24"/>
        </w:rPr>
        <w:t>l</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10,47</w:t>
      </w:r>
      <w:r>
        <w:rPr>
          <w:b/>
          <w:bCs/>
          <w:i/>
          <w:iCs/>
          <w:sz w:val="24"/>
          <w:szCs w:val="24"/>
        </w:rPr>
        <w:t>d</w:t>
      </w:r>
      <w:r>
        <w:rPr>
          <w:b/>
          <w:bCs/>
          <w:sz w:val="24"/>
          <w:szCs w:val="24"/>
        </w:rPr>
        <w:t xml:space="preserve">, </w:t>
      </w:r>
      <w:r>
        <w:rPr>
          <w:b/>
          <w:bCs/>
          <w:i/>
          <w:iCs/>
          <w:sz w:val="24"/>
          <w:szCs w:val="24"/>
        </w:rPr>
        <w:t>t</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5,77</w:t>
      </w:r>
      <w:r>
        <w:rPr>
          <w:b/>
          <w:bCs/>
          <w:i/>
          <w:iCs/>
          <w:sz w:val="24"/>
          <w:szCs w:val="24"/>
        </w:rPr>
        <w:t>d</w:t>
      </w:r>
      <w:r>
        <w:rPr>
          <w:b/>
          <w:bCs/>
          <w:sz w:val="24"/>
          <w:szCs w:val="24"/>
        </w:rPr>
        <w:t>;</w:t>
      </w:r>
    </w:p>
    <w:p w:rsidR="00531A25" w:rsidRDefault="00531A25">
      <w:pPr>
        <w:shd w:val="clear" w:color="auto" w:fill="FFFFFF"/>
        <w:jc w:val="both"/>
      </w:pPr>
      <w:r>
        <w:rPr>
          <w:b/>
          <w:bCs/>
          <w:sz w:val="24"/>
          <w:szCs w:val="24"/>
        </w:rPr>
        <w:t>при</w:t>
      </w:r>
    </w:p>
    <w:p w:rsidR="00531A25" w:rsidRDefault="00531A25">
      <w:pPr>
        <w:shd w:val="clear" w:color="auto" w:fill="FFFFFF"/>
        <w:spacing w:before="120"/>
        <w:ind w:firstLine="3120"/>
        <w:jc w:val="both"/>
      </w:pPr>
      <w:r>
        <w:rPr>
          <w:b/>
          <w:bCs/>
          <w:i/>
          <w:iCs/>
          <w:sz w:val="24"/>
          <w:szCs w:val="24"/>
        </w:rPr>
        <w:t>R</w:t>
      </w:r>
      <w:r>
        <w:rPr>
          <w:b/>
          <w:bCs/>
          <w:sz w:val="24"/>
          <w:szCs w:val="24"/>
        </w:rPr>
        <w:t xml:space="preserve"> = 15</w:t>
      </w:r>
      <w:r>
        <w:rPr>
          <w:b/>
          <w:bCs/>
          <w:i/>
          <w:iCs/>
          <w:sz w:val="24"/>
          <w:szCs w:val="24"/>
        </w:rPr>
        <w:t>d</w:t>
      </w:r>
      <w:r>
        <w:rPr>
          <w:b/>
          <w:bCs/>
          <w:sz w:val="24"/>
          <w:szCs w:val="24"/>
        </w:rPr>
        <w:t>:</w:t>
      </w:r>
    </w:p>
    <w:p w:rsidR="00531A25" w:rsidRDefault="00531A25">
      <w:pPr>
        <w:shd w:val="clear" w:color="auto" w:fill="FFFFFF"/>
        <w:ind w:firstLine="3120"/>
        <w:jc w:val="both"/>
      </w:pPr>
      <w:r>
        <w:rPr>
          <w:rFonts w:ascii="Symbol" w:hAnsi="Symbol"/>
          <w:b/>
          <w:bCs/>
          <w:sz w:val="24"/>
          <w:szCs w:val="24"/>
        </w:rPr>
        <w:t></w:t>
      </w:r>
      <w:r>
        <w:rPr>
          <w:b/>
          <w:bCs/>
          <w:sz w:val="24"/>
          <w:szCs w:val="24"/>
        </w:rPr>
        <w:t xml:space="preserve"> = 30</w:t>
      </w:r>
      <w:r>
        <w:rPr>
          <w:rFonts w:ascii="Symbol" w:hAnsi="Symbol"/>
          <w:b/>
          <w:bCs/>
          <w:sz w:val="24"/>
          <w:szCs w:val="24"/>
        </w:rPr>
        <w:t></w:t>
      </w:r>
      <w:r>
        <w:rPr>
          <w:b/>
          <w:bCs/>
          <w:sz w:val="24"/>
          <w:szCs w:val="24"/>
        </w:rPr>
        <w:t xml:space="preserve"> </w:t>
      </w:r>
      <w:r>
        <w:rPr>
          <w:b/>
          <w:bCs/>
          <w:i/>
          <w:iCs/>
          <w:sz w:val="24"/>
          <w:szCs w:val="24"/>
        </w:rPr>
        <w:t>l</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7,86</w:t>
      </w:r>
      <w:r>
        <w:rPr>
          <w:b/>
          <w:bCs/>
          <w:i/>
          <w:iCs/>
          <w:sz w:val="24"/>
          <w:szCs w:val="24"/>
        </w:rPr>
        <w:t>d</w:t>
      </w:r>
      <w:r>
        <w:rPr>
          <w:b/>
          <w:bCs/>
          <w:sz w:val="24"/>
          <w:szCs w:val="24"/>
        </w:rPr>
        <w:t xml:space="preserve">, </w:t>
      </w:r>
      <w:r>
        <w:rPr>
          <w:b/>
          <w:bCs/>
          <w:i/>
          <w:iCs/>
          <w:sz w:val="24"/>
          <w:szCs w:val="24"/>
        </w:rPr>
        <w:t>t</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4,02</w:t>
      </w:r>
      <w:r>
        <w:rPr>
          <w:b/>
          <w:bCs/>
          <w:i/>
          <w:iCs/>
          <w:sz w:val="24"/>
          <w:szCs w:val="24"/>
        </w:rPr>
        <w:t>d</w:t>
      </w:r>
      <w:r>
        <w:rPr>
          <w:b/>
          <w:bCs/>
          <w:sz w:val="24"/>
          <w:szCs w:val="24"/>
        </w:rPr>
        <w:t>;</w:t>
      </w:r>
    </w:p>
    <w:p w:rsidR="00531A25" w:rsidRDefault="00531A25">
      <w:pPr>
        <w:shd w:val="clear" w:color="auto" w:fill="FFFFFF"/>
        <w:ind w:firstLine="3120"/>
        <w:jc w:val="both"/>
      </w:pPr>
      <w:r>
        <w:rPr>
          <w:rFonts w:ascii="Symbol" w:hAnsi="Symbol"/>
          <w:b/>
          <w:bCs/>
          <w:sz w:val="24"/>
          <w:szCs w:val="24"/>
        </w:rPr>
        <w:t></w:t>
      </w:r>
      <w:r>
        <w:rPr>
          <w:b/>
          <w:bCs/>
          <w:sz w:val="24"/>
          <w:szCs w:val="24"/>
        </w:rPr>
        <w:t xml:space="preserve"> = 45</w:t>
      </w:r>
      <w:r>
        <w:rPr>
          <w:rFonts w:ascii="Symbol" w:hAnsi="Symbol"/>
          <w:b/>
          <w:bCs/>
          <w:sz w:val="24"/>
          <w:szCs w:val="24"/>
        </w:rPr>
        <w:t></w:t>
      </w:r>
      <w:r>
        <w:rPr>
          <w:b/>
          <w:bCs/>
          <w:sz w:val="24"/>
          <w:szCs w:val="24"/>
        </w:rPr>
        <w:t xml:space="preserve"> </w:t>
      </w:r>
      <w:r>
        <w:rPr>
          <w:b/>
          <w:bCs/>
          <w:i/>
          <w:iCs/>
          <w:sz w:val="24"/>
          <w:szCs w:val="24"/>
        </w:rPr>
        <w:t>l</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11,78</w:t>
      </w:r>
      <w:r>
        <w:rPr>
          <w:b/>
          <w:bCs/>
          <w:i/>
          <w:iCs/>
          <w:sz w:val="24"/>
          <w:szCs w:val="24"/>
        </w:rPr>
        <w:t>d</w:t>
      </w:r>
      <w:r>
        <w:rPr>
          <w:b/>
          <w:bCs/>
          <w:sz w:val="24"/>
          <w:szCs w:val="24"/>
        </w:rPr>
        <w:t xml:space="preserve">, </w:t>
      </w:r>
      <w:r>
        <w:rPr>
          <w:b/>
          <w:bCs/>
          <w:i/>
          <w:iCs/>
          <w:sz w:val="24"/>
          <w:szCs w:val="24"/>
        </w:rPr>
        <w:t>t</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6,21</w:t>
      </w:r>
      <w:r>
        <w:rPr>
          <w:b/>
          <w:bCs/>
          <w:i/>
          <w:iCs/>
          <w:sz w:val="24"/>
          <w:szCs w:val="24"/>
        </w:rPr>
        <w:t>d</w:t>
      </w:r>
      <w:r>
        <w:rPr>
          <w:b/>
          <w:bCs/>
          <w:sz w:val="24"/>
          <w:szCs w:val="24"/>
        </w:rPr>
        <w:t>;</w:t>
      </w:r>
    </w:p>
    <w:p w:rsidR="00531A25" w:rsidRDefault="00531A25">
      <w:pPr>
        <w:shd w:val="clear" w:color="auto" w:fill="FFFFFF"/>
        <w:ind w:firstLine="3120"/>
        <w:jc w:val="both"/>
      </w:pPr>
      <w:r>
        <w:rPr>
          <w:rFonts w:ascii="Symbol" w:hAnsi="Symbol"/>
          <w:b/>
          <w:bCs/>
          <w:sz w:val="24"/>
          <w:szCs w:val="24"/>
        </w:rPr>
        <w:t></w:t>
      </w:r>
      <w:r>
        <w:rPr>
          <w:b/>
          <w:bCs/>
          <w:sz w:val="24"/>
          <w:szCs w:val="24"/>
        </w:rPr>
        <w:t xml:space="preserve"> = 60</w:t>
      </w:r>
      <w:r>
        <w:rPr>
          <w:rFonts w:ascii="Symbol" w:hAnsi="Symbol"/>
          <w:b/>
          <w:bCs/>
          <w:sz w:val="24"/>
          <w:szCs w:val="24"/>
        </w:rPr>
        <w:t></w:t>
      </w:r>
      <w:r>
        <w:rPr>
          <w:b/>
          <w:bCs/>
          <w:sz w:val="24"/>
          <w:szCs w:val="24"/>
        </w:rPr>
        <w:t xml:space="preserve"> </w:t>
      </w:r>
      <w:r>
        <w:rPr>
          <w:b/>
          <w:bCs/>
          <w:i/>
          <w:iCs/>
          <w:sz w:val="24"/>
          <w:szCs w:val="24"/>
        </w:rPr>
        <w:t>l</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15,70</w:t>
      </w:r>
      <w:r>
        <w:rPr>
          <w:b/>
          <w:bCs/>
          <w:i/>
          <w:iCs/>
          <w:sz w:val="24"/>
          <w:szCs w:val="24"/>
        </w:rPr>
        <w:t>d</w:t>
      </w:r>
      <w:r>
        <w:rPr>
          <w:b/>
          <w:bCs/>
          <w:sz w:val="24"/>
          <w:szCs w:val="24"/>
        </w:rPr>
        <w:t xml:space="preserve">, </w:t>
      </w:r>
      <w:r>
        <w:rPr>
          <w:b/>
          <w:bCs/>
          <w:i/>
          <w:iCs/>
          <w:sz w:val="24"/>
          <w:szCs w:val="24"/>
        </w:rPr>
        <w:t>t</w:t>
      </w:r>
      <w:r>
        <w:rPr>
          <w:b/>
          <w:bCs/>
          <w:i/>
          <w:iCs/>
          <w:sz w:val="24"/>
          <w:szCs w:val="24"/>
          <w:vertAlign w:val="subscript"/>
        </w:rPr>
        <w:t>о</w:t>
      </w:r>
      <w:r>
        <w:rPr>
          <w:b/>
          <w:bCs/>
          <w:sz w:val="24"/>
          <w:szCs w:val="24"/>
          <w:vertAlign w:val="subscript"/>
        </w:rPr>
        <w:t>.</w:t>
      </w:r>
      <w:r>
        <w:rPr>
          <w:b/>
          <w:bCs/>
          <w:i/>
          <w:iCs/>
          <w:sz w:val="24"/>
          <w:szCs w:val="24"/>
          <w:vertAlign w:val="subscript"/>
        </w:rPr>
        <w:t>п</w:t>
      </w:r>
      <w:r>
        <w:rPr>
          <w:b/>
          <w:bCs/>
          <w:sz w:val="24"/>
          <w:szCs w:val="24"/>
        </w:rPr>
        <w:t xml:space="preserve"> = 8,65</w:t>
      </w:r>
      <w:r>
        <w:rPr>
          <w:b/>
          <w:bCs/>
          <w:i/>
          <w:iCs/>
          <w:sz w:val="24"/>
          <w:szCs w:val="24"/>
        </w:rPr>
        <w:t>d</w:t>
      </w:r>
      <w:r>
        <w:rPr>
          <w:b/>
          <w:bCs/>
          <w:sz w:val="24"/>
          <w:szCs w:val="24"/>
        </w:rPr>
        <w:t>;</w:t>
      </w:r>
      <w:bookmarkStart w:id="96" w:name="NORMACS_PAGE_10"/>
      <w:bookmarkEnd w:id="96"/>
    </w:p>
    <w:p w:rsidR="00531A25" w:rsidRDefault="00531A25">
      <w:pPr>
        <w:spacing w:before="120" w:after="120"/>
        <w:jc w:val="center"/>
        <w:rPr>
          <w:vanish/>
          <w:color w:val="FFFFFF"/>
          <w:sz w:val="2"/>
        </w:rPr>
      </w:pPr>
      <w:bookmarkStart w:id="97" w:name="SO0000001"/>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928110" cy="5625465"/>
            <wp:effectExtent l="0" t="0" r="0" b="0"/>
            <wp:docPr id="13" name="Рисунок 13" descr="Описание: 430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43049_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3928110" cy="5625465"/>
                    </a:xfrm>
                    <a:prstGeom prst="rect">
                      <a:avLst/>
                    </a:prstGeom>
                    <a:noFill/>
                    <a:ln>
                      <a:noFill/>
                    </a:ln>
                  </pic:spPr>
                </pic:pic>
              </a:graphicData>
            </a:graphic>
          </wp:inline>
        </w:drawing>
      </w:r>
      <w:bookmarkEnd w:id="97"/>
    </w:p>
    <w:p w:rsidR="00531A25" w:rsidRDefault="00531A25">
      <w:pPr>
        <w:shd w:val="clear" w:color="auto" w:fill="FFFFFF"/>
        <w:spacing w:after="120"/>
        <w:jc w:val="center"/>
      </w:pPr>
      <w:bookmarkStart w:id="98" w:name="SN0000001"/>
      <w:r>
        <w:rPr>
          <w:b/>
          <w:bCs/>
          <w:sz w:val="24"/>
          <w:szCs w:val="24"/>
        </w:rPr>
        <w:t>Рис. 1</w:t>
      </w:r>
      <w:bookmarkEnd w:id="98"/>
      <w:r>
        <w:rPr>
          <w:b/>
          <w:bCs/>
          <w:sz w:val="24"/>
          <w:szCs w:val="24"/>
        </w:rPr>
        <w:t>. Гнутые арматурные стержни</w:t>
      </w:r>
    </w:p>
    <w:p w:rsidR="00531A25" w:rsidRDefault="00531A25">
      <w:pPr>
        <w:shd w:val="clear" w:color="auto" w:fill="FFFFFF"/>
        <w:spacing w:after="120"/>
        <w:jc w:val="center"/>
      </w:pPr>
      <w:r>
        <w:rPr>
          <w:b/>
          <w:bCs/>
          <w:i/>
          <w:iCs/>
        </w:rPr>
        <w:t>а</w:t>
      </w:r>
      <w:r>
        <w:rPr>
          <w:b/>
          <w:bCs/>
        </w:rPr>
        <w:t xml:space="preserve"> - хомуты и шпильки; </w:t>
      </w:r>
      <w:r>
        <w:rPr>
          <w:b/>
          <w:bCs/>
          <w:i/>
          <w:iCs/>
        </w:rPr>
        <w:t>б</w:t>
      </w:r>
      <w:r>
        <w:rPr>
          <w:b/>
          <w:bCs/>
        </w:rPr>
        <w:t xml:space="preserve"> - прямые отгибы; </w:t>
      </w:r>
      <w:r>
        <w:rPr>
          <w:b/>
          <w:bCs/>
          <w:i/>
          <w:iCs/>
        </w:rPr>
        <w:t>в</w:t>
      </w:r>
      <w:r>
        <w:rPr>
          <w:b/>
          <w:bCs/>
        </w:rPr>
        <w:t xml:space="preserve"> - наклонные отгибы; </w:t>
      </w:r>
      <w:r>
        <w:rPr>
          <w:b/>
          <w:bCs/>
          <w:i/>
          <w:iCs/>
        </w:rPr>
        <w:t>г</w:t>
      </w:r>
      <w:r>
        <w:rPr>
          <w:b/>
          <w:bCs/>
        </w:rPr>
        <w:t xml:space="preserve"> - кольцевой стержень; </w:t>
      </w:r>
      <w:r>
        <w:rPr>
          <w:b/>
          <w:bCs/>
          <w:i/>
          <w:iCs/>
        </w:rPr>
        <w:t>1</w:t>
      </w:r>
      <w:r>
        <w:rPr>
          <w:b/>
          <w:bCs/>
        </w:rPr>
        <w:t xml:space="preserve"> - хомут элемента, рассчитанного на кручение; </w:t>
      </w:r>
      <w:r>
        <w:rPr>
          <w:b/>
          <w:bCs/>
          <w:i/>
          <w:iCs/>
        </w:rPr>
        <w:t>2</w:t>
      </w:r>
      <w:r>
        <w:rPr>
          <w:b/>
          <w:bCs/>
        </w:rPr>
        <w:t xml:space="preserve"> - закрытый хомут; </w:t>
      </w:r>
      <w:r>
        <w:rPr>
          <w:b/>
          <w:bCs/>
          <w:i/>
          <w:iCs/>
        </w:rPr>
        <w:t>3</w:t>
      </w:r>
      <w:r>
        <w:rPr>
          <w:b/>
          <w:bCs/>
        </w:rPr>
        <w:t xml:space="preserve"> - открытый хомут: </w:t>
      </w:r>
      <w:r>
        <w:rPr>
          <w:b/>
          <w:bCs/>
          <w:i/>
          <w:iCs/>
        </w:rPr>
        <w:t>4</w:t>
      </w:r>
      <w:r>
        <w:rPr>
          <w:b/>
          <w:bCs/>
        </w:rPr>
        <w:t xml:space="preserve"> - ромбовидный хомут; </w:t>
      </w:r>
      <w:r>
        <w:rPr>
          <w:b/>
          <w:bCs/>
          <w:i/>
          <w:iCs/>
        </w:rPr>
        <w:t>5</w:t>
      </w:r>
      <w:r>
        <w:rPr>
          <w:b/>
          <w:bCs/>
        </w:rPr>
        <w:t xml:space="preserve">, </w:t>
      </w:r>
      <w:r>
        <w:rPr>
          <w:b/>
          <w:bCs/>
          <w:i/>
          <w:iCs/>
        </w:rPr>
        <w:t>6</w:t>
      </w:r>
      <w:r>
        <w:rPr>
          <w:b/>
          <w:bCs/>
        </w:rPr>
        <w:t xml:space="preserve"> - шпильки; </w:t>
      </w:r>
      <w:r>
        <w:rPr>
          <w:b/>
          <w:bCs/>
          <w:i/>
          <w:iCs/>
        </w:rPr>
        <w:t>7</w:t>
      </w:r>
      <w:r>
        <w:rPr>
          <w:b/>
          <w:bCs/>
        </w:rPr>
        <w:t xml:space="preserve">, </w:t>
      </w:r>
      <w:r>
        <w:rPr>
          <w:b/>
          <w:bCs/>
          <w:i/>
          <w:iCs/>
        </w:rPr>
        <w:t>8</w:t>
      </w:r>
      <w:r>
        <w:rPr>
          <w:b/>
          <w:bCs/>
        </w:rPr>
        <w:t xml:space="preserve"> - гнутый стержень диаметром 18 и менее мм; </w:t>
      </w:r>
      <w:r>
        <w:rPr>
          <w:b/>
          <w:bCs/>
          <w:i/>
          <w:iCs/>
        </w:rPr>
        <w:t>7*</w:t>
      </w:r>
      <w:r>
        <w:rPr>
          <w:b/>
          <w:bCs/>
        </w:rPr>
        <w:t xml:space="preserve">, </w:t>
      </w:r>
      <w:r>
        <w:rPr>
          <w:b/>
          <w:bCs/>
          <w:i/>
          <w:iCs/>
        </w:rPr>
        <w:t>8*</w:t>
      </w:r>
      <w:r>
        <w:rPr>
          <w:b/>
          <w:bCs/>
        </w:rPr>
        <w:t xml:space="preserve"> - то же, диаметром 20 и более мм</w:t>
      </w:r>
    </w:p>
    <w:p w:rsidR="00531A25" w:rsidRDefault="00531A25">
      <w:pPr>
        <w:shd w:val="clear" w:color="auto" w:fill="FFFFFF"/>
        <w:ind w:firstLine="283"/>
        <w:jc w:val="both"/>
      </w:pPr>
      <w:bookmarkStart w:id="99" w:name="NORMACS_PAGE_11"/>
      <w:bookmarkEnd w:id="99"/>
      <w:r>
        <w:rPr>
          <w:b/>
          <w:bCs/>
          <w:sz w:val="24"/>
          <w:szCs w:val="24"/>
        </w:rPr>
        <w:t>Горизонтальная проекция и длина наклонного участка</w:t>
      </w:r>
      <w:r>
        <w:rPr>
          <w:sz w:val="24"/>
          <w:szCs w:val="24"/>
        </w:rPr>
        <w:t xml:space="preserve"> </w:t>
      </w:r>
      <w:r>
        <w:rPr>
          <w:b/>
          <w:bCs/>
          <w:sz w:val="24"/>
          <w:szCs w:val="24"/>
        </w:rPr>
        <w:t xml:space="preserve">стержни при </w:t>
      </w:r>
      <w:r>
        <w:rPr>
          <w:b/>
          <w:bCs/>
          <w:i/>
          <w:iCs/>
          <w:sz w:val="24"/>
          <w:szCs w:val="24"/>
        </w:rPr>
        <w:t>d</w:t>
      </w:r>
      <w:r>
        <w:rPr>
          <w:b/>
          <w:bCs/>
          <w:sz w:val="24"/>
          <w:szCs w:val="24"/>
        </w:rPr>
        <w:t xml:space="preserve"> </w:t>
      </w:r>
      <w:r>
        <w:rPr>
          <w:rFonts w:ascii="Symbol" w:hAnsi="Symbol"/>
          <w:b/>
          <w:bCs/>
          <w:sz w:val="24"/>
          <w:szCs w:val="24"/>
        </w:rPr>
        <w:t></w:t>
      </w:r>
      <w:r>
        <w:rPr>
          <w:b/>
          <w:bCs/>
          <w:sz w:val="24"/>
          <w:szCs w:val="24"/>
        </w:rPr>
        <w:t xml:space="preserve"> 18 составляют:</w:t>
      </w:r>
    </w:p>
    <w:p w:rsidR="00531A25" w:rsidRDefault="00531A25">
      <w:pPr>
        <w:shd w:val="clear" w:color="auto" w:fill="FFFFFF"/>
        <w:spacing w:before="120"/>
        <w:ind w:firstLine="3120"/>
        <w:jc w:val="both"/>
      </w:pPr>
      <w:r>
        <w:rPr>
          <w:rFonts w:ascii="Symbol" w:hAnsi="Symbol"/>
          <w:b/>
          <w:bCs/>
          <w:sz w:val="24"/>
          <w:szCs w:val="24"/>
        </w:rPr>
        <w:t></w:t>
      </w:r>
      <w:r>
        <w:rPr>
          <w:b/>
          <w:bCs/>
          <w:sz w:val="24"/>
          <w:szCs w:val="24"/>
        </w:rPr>
        <w:t xml:space="preserve"> = 30°: </w:t>
      </w:r>
      <w:r>
        <w:rPr>
          <w:b/>
          <w:bCs/>
          <w:i/>
          <w:iCs/>
          <w:sz w:val="24"/>
          <w:szCs w:val="24"/>
        </w:rPr>
        <w:t>f</w:t>
      </w:r>
      <w:r>
        <w:rPr>
          <w:b/>
          <w:bCs/>
          <w:sz w:val="24"/>
          <w:szCs w:val="24"/>
        </w:rPr>
        <w:t xml:space="preserve"> = 1,73</w:t>
      </w:r>
      <w:r>
        <w:rPr>
          <w:b/>
          <w:bCs/>
          <w:i/>
          <w:iCs/>
          <w:sz w:val="24"/>
          <w:szCs w:val="24"/>
        </w:rPr>
        <w:t>h</w:t>
      </w:r>
      <w:r>
        <w:rPr>
          <w:b/>
          <w:bCs/>
          <w:sz w:val="24"/>
          <w:szCs w:val="24"/>
          <w:vertAlign w:val="subscript"/>
        </w:rPr>
        <w:t>отг</w:t>
      </w:r>
      <w:r>
        <w:rPr>
          <w:b/>
          <w:bCs/>
          <w:sz w:val="24"/>
          <w:szCs w:val="24"/>
        </w:rPr>
        <w:t xml:space="preserve">, </w:t>
      </w:r>
      <w:r>
        <w:rPr>
          <w:b/>
          <w:bCs/>
          <w:i/>
          <w:iCs/>
          <w:sz w:val="24"/>
          <w:szCs w:val="24"/>
        </w:rPr>
        <w:t>s</w:t>
      </w:r>
      <w:r>
        <w:rPr>
          <w:b/>
          <w:bCs/>
          <w:sz w:val="24"/>
          <w:szCs w:val="24"/>
        </w:rPr>
        <w:t xml:space="preserve"> = 2</w:t>
      </w:r>
      <w:r>
        <w:rPr>
          <w:b/>
          <w:bCs/>
          <w:i/>
          <w:iCs/>
          <w:sz w:val="24"/>
          <w:szCs w:val="24"/>
        </w:rPr>
        <w:t>h</w:t>
      </w:r>
      <w:r>
        <w:rPr>
          <w:b/>
          <w:bCs/>
          <w:sz w:val="24"/>
          <w:szCs w:val="24"/>
          <w:vertAlign w:val="subscript"/>
        </w:rPr>
        <w:t>отг</w:t>
      </w:r>
      <w:r>
        <w:rPr>
          <w:b/>
          <w:bCs/>
          <w:sz w:val="24"/>
          <w:szCs w:val="24"/>
        </w:rPr>
        <w:t>;</w:t>
      </w:r>
    </w:p>
    <w:p w:rsidR="00531A25" w:rsidRDefault="00531A25">
      <w:pPr>
        <w:shd w:val="clear" w:color="auto" w:fill="FFFFFF"/>
        <w:ind w:firstLine="3120"/>
        <w:jc w:val="both"/>
      </w:pPr>
      <w:r>
        <w:rPr>
          <w:rFonts w:ascii="Symbol" w:hAnsi="Symbol"/>
          <w:b/>
          <w:bCs/>
          <w:sz w:val="24"/>
          <w:szCs w:val="24"/>
        </w:rPr>
        <w:t></w:t>
      </w:r>
      <w:r>
        <w:rPr>
          <w:b/>
          <w:bCs/>
          <w:sz w:val="24"/>
          <w:szCs w:val="24"/>
        </w:rPr>
        <w:t xml:space="preserve"> = 45°: </w:t>
      </w:r>
      <w:r>
        <w:rPr>
          <w:b/>
          <w:bCs/>
          <w:i/>
          <w:iCs/>
          <w:sz w:val="24"/>
          <w:szCs w:val="24"/>
        </w:rPr>
        <w:t>f</w:t>
      </w:r>
      <w:r>
        <w:rPr>
          <w:b/>
          <w:bCs/>
          <w:sz w:val="24"/>
          <w:szCs w:val="24"/>
        </w:rPr>
        <w:t xml:space="preserve"> = </w:t>
      </w:r>
      <w:r>
        <w:rPr>
          <w:b/>
          <w:bCs/>
          <w:i/>
          <w:iCs/>
          <w:sz w:val="24"/>
          <w:szCs w:val="24"/>
        </w:rPr>
        <w:t>h</w:t>
      </w:r>
      <w:r>
        <w:rPr>
          <w:b/>
          <w:bCs/>
          <w:sz w:val="24"/>
          <w:szCs w:val="24"/>
          <w:vertAlign w:val="subscript"/>
        </w:rPr>
        <w:t>отг</w:t>
      </w:r>
      <w:r>
        <w:rPr>
          <w:b/>
          <w:bCs/>
          <w:sz w:val="24"/>
          <w:szCs w:val="24"/>
        </w:rPr>
        <w:t xml:space="preserve">, </w:t>
      </w:r>
      <w:r>
        <w:rPr>
          <w:b/>
          <w:bCs/>
          <w:i/>
          <w:iCs/>
          <w:sz w:val="24"/>
          <w:szCs w:val="24"/>
        </w:rPr>
        <w:t>s</w:t>
      </w:r>
      <w:r>
        <w:rPr>
          <w:b/>
          <w:bCs/>
          <w:sz w:val="24"/>
          <w:szCs w:val="24"/>
        </w:rPr>
        <w:t xml:space="preserve"> = 1,41</w:t>
      </w:r>
      <w:r>
        <w:rPr>
          <w:b/>
          <w:bCs/>
          <w:i/>
          <w:iCs/>
          <w:sz w:val="24"/>
          <w:szCs w:val="24"/>
        </w:rPr>
        <w:t>h</w:t>
      </w:r>
      <w:r>
        <w:rPr>
          <w:b/>
          <w:bCs/>
          <w:sz w:val="24"/>
          <w:szCs w:val="24"/>
          <w:vertAlign w:val="subscript"/>
        </w:rPr>
        <w:t>отг</w:t>
      </w:r>
      <w:r>
        <w:rPr>
          <w:b/>
          <w:bCs/>
          <w:sz w:val="24"/>
          <w:szCs w:val="24"/>
        </w:rPr>
        <w:t>;</w:t>
      </w:r>
    </w:p>
    <w:p w:rsidR="00531A25" w:rsidRDefault="00531A25">
      <w:pPr>
        <w:shd w:val="clear" w:color="auto" w:fill="FFFFFF"/>
        <w:spacing w:after="120"/>
        <w:ind w:firstLine="3120"/>
        <w:jc w:val="both"/>
      </w:pPr>
      <w:r>
        <w:rPr>
          <w:rFonts w:ascii="Symbol" w:hAnsi="Symbol"/>
          <w:b/>
          <w:bCs/>
          <w:sz w:val="24"/>
          <w:szCs w:val="24"/>
        </w:rPr>
        <w:t></w:t>
      </w:r>
      <w:r>
        <w:rPr>
          <w:b/>
          <w:bCs/>
          <w:sz w:val="24"/>
          <w:szCs w:val="24"/>
        </w:rPr>
        <w:t xml:space="preserve"> = 60°: </w:t>
      </w:r>
      <w:r>
        <w:rPr>
          <w:b/>
          <w:bCs/>
          <w:i/>
          <w:iCs/>
          <w:sz w:val="24"/>
          <w:szCs w:val="24"/>
        </w:rPr>
        <w:t>f</w:t>
      </w:r>
      <w:r>
        <w:rPr>
          <w:b/>
          <w:bCs/>
          <w:sz w:val="24"/>
          <w:szCs w:val="24"/>
        </w:rPr>
        <w:t xml:space="preserve"> = 0,58</w:t>
      </w:r>
      <w:r>
        <w:rPr>
          <w:b/>
          <w:bCs/>
          <w:i/>
          <w:iCs/>
          <w:sz w:val="24"/>
          <w:szCs w:val="24"/>
        </w:rPr>
        <w:t>h</w:t>
      </w:r>
      <w:r>
        <w:rPr>
          <w:b/>
          <w:bCs/>
          <w:sz w:val="24"/>
          <w:szCs w:val="24"/>
          <w:vertAlign w:val="subscript"/>
        </w:rPr>
        <w:t>отг</w:t>
      </w:r>
      <w:r>
        <w:rPr>
          <w:b/>
          <w:bCs/>
          <w:sz w:val="24"/>
          <w:szCs w:val="24"/>
        </w:rPr>
        <w:t xml:space="preserve">, </w:t>
      </w:r>
      <w:r>
        <w:rPr>
          <w:b/>
          <w:bCs/>
          <w:i/>
          <w:iCs/>
          <w:sz w:val="24"/>
          <w:szCs w:val="24"/>
        </w:rPr>
        <w:t>s</w:t>
      </w:r>
      <w:r>
        <w:rPr>
          <w:b/>
          <w:bCs/>
          <w:sz w:val="24"/>
          <w:szCs w:val="24"/>
        </w:rPr>
        <w:t xml:space="preserve"> = 1,15</w:t>
      </w:r>
      <w:r>
        <w:rPr>
          <w:b/>
          <w:bCs/>
          <w:i/>
          <w:iCs/>
          <w:sz w:val="24"/>
          <w:szCs w:val="24"/>
        </w:rPr>
        <w:t>h</w:t>
      </w:r>
      <w:r>
        <w:rPr>
          <w:b/>
          <w:bCs/>
          <w:sz w:val="24"/>
          <w:szCs w:val="24"/>
          <w:vertAlign w:val="subscript"/>
        </w:rPr>
        <w:t>отг</w:t>
      </w:r>
      <w:r>
        <w:rPr>
          <w:b/>
          <w:bCs/>
          <w:sz w:val="24"/>
          <w:szCs w:val="24"/>
        </w:rPr>
        <w:t>,</w:t>
      </w:r>
    </w:p>
    <w:p w:rsidR="00531A25" w:rsidRDefault="00531A25">
      <w:pPr>
        <w:shd w:val="clear" w:color="auto" w:fill="FFFFFF"/>
        <w:jc w:val="both"/>
      </w:pPr>
      <w:r>
        <w:rPr>
          <w:b/>
          <w:bCs/>
          <w:sz w:val="24"/>
          <w:szCs w:val="24"/>
        </w:rPr>
        <w:t xml:space="preserve">а при </w:t>
      </w:r>
      <w:r>
        <w:rPr>
          <w:b/>
          <w:bCs/>
          <w:i/>
          <w:iCs/>
          <w:sz w:val="24"/>
          <w:szCs w:val="24"/>
        </w:rPr>
        <w:t>d</w:t>
      </w:r>
      <w:r>
        <w:rPr>
          <w:b/>
          <w:bCs/>
          <w:sz w:val="24"/>
          <w:szCs w:val="24"/>
        </w:rPr>
        <w:t xml:space="preserve"> </w:t>
      </w:r>
      <w:r>
        <w:rPr>
          <w:rFonts w:ascii="Symbol" w:hAnsi="Symbol"/>
          <w:b/>
          <w:bCs/>
          <w:sz w:val="24"/>
          <w:szCs w:val="24"/>
        </w:rPr>
        <w:t></w:t>
      </w:r>
      <w:r>
        <w:rPr>
          <w:b/>
          <w:bCs/>
          <w:sz w:val="24"/>
          <w:szCs w:val="24"/>
        </w:rPr>
        <w:t xml:space="preserve"> 20 составляют:</w:t>
      </w:r>
    </w:p>
    <w:p w:rsidR="00531A25" w:rsidRDefault="00531A25">
      <w:pPr>
        <w:shd w:val="clear" w:color="auto" w:fill="FFFFFF"/>
        <w:spacing w:before="120"/>
        <w:ind w:firstLine="3120"/>
        <w:jc w:val="both"/>
      </w:pPr>
      <w:r>
        <w:rPr>
          <w:rFonts w:ascii="Symbol" w:hAnsi="Symbol"/>
          <w:b/>
          <w:bCs/>
          <w:sz w:val="24"/>
          <w:szCs w:val="24"/>
        </w:rPr>
        <w:t></w:t>
      </w:r>
      <w:r>
        <w:rPr>
          <w:b/>
          <w:bCs/>
          <w:sz w:val="24"/>
          <w:szCs w:val="24"/>
        </w:rPr>
        <w:t xml:space="preserve"> = 30°: </w:t>
      </w:r>
      <w:r>
        <w:rPr>
          <w:b/>
          <w:bCs/>
          <w:i/>
          <w:iCs/>
          <w:sz w:val="24"/>
          <w:szCs w:val="24"/>
        </w:rPr>
        <w:t>f</w:t>
      </w:r>
      <w:r>
        <w:rPr>
          <w:b/>
          <w:bCs/>
          <w:sz w:val="24"/>
          <w:szCs w:val="24"/>
        </w:rPr>
        <w:t xml:space="preserve"> = 1,73(</w:t>
      </w:r>
      <w:r>
        <w:rPr>
          <w:b/>
          <w:bCs/>
          <w:i/>
          <w:iCs/>
          <w:sz w:val="24"/>
          <w:szCs w:val="24"/>
        </w:rPr>
        <w:t>h</w:t>
      </w:r>
      <w:r>
        <w:rPr>
          <w:b/>
          <w:bCs/>
          <w:sz w:val="24"/>
          <w:szCs w:val="24"/>
          <w:vertAlign w:val="subscript"/>
        </w:rPr>
        <w:t>отг</w:t>
      </w:r>
      <w:r>
        <w:rPr>
          <w:b/>
          <w:bCs/>
          <w:sz w:val="24"/>
          <w:szCs w:val="24"/>
        </w:rPr>
        <w:t xml:space="preserve"> - </w:t>
      </w:r>
      <w:r>
        <w:rPr>
          <w:b/>
          <w:bCs/>
          <w:i/>
          <w:iCs/>
          <w:sz w:val="24"/>
          <w:szCs w:val="24"/>
        </w:rPr>
        <w:t>d</w:t>
      </w:r>
      <w:r>
        <w:rPr>
          <w:b/>
          <w:bCs/>
          <w:sz w:val="24"/>
          <w:szCs w:val="24"/>
        </w:rPr>
        <w:t xml:space="preserve">), </w:t>
      </w:r>
      <w:r>
        <w:rPr>
          <w:b/>
          <w:bCs/>
          <w:i/>
          <w:iCs/>
          <w:sz w:val="24"/>
          <w:szCs w:val="24"/>
        </w:rPr>
        <w:t>c</w:t>
      </w:r>
      <w:r>
        <w:rPr>
          <w:b/>
          <w:bCs/>
          <w:sz w:val="24"/>
          <w:szCs w:val="24"/>
        </w:rPr>
        <w:t xml:space="preserve"> = 2</w:t>
      </w:r>
      <w:r>
        <w:rPr>
          <w:b/>
          <w:bCs/>
          <w:i/>
          <w:iCs/>
          <w:sz w:val="24"/>
          <w:szCs w:val="24"/>
        </w:rPr>
        <w:t>h</w:t>
      </w:r>
      <w:r>
        <w:rPr>
          <w:b/>
          <w:bCs/>
          <w:sz w:val="24"/>
          <w:szCs w:val="24"/>
          <w:vertAlign w:val="subscript"/>
        </w:rPr>
        <w:t>отг</w:t>
      </w:r>
      <w:r>
        <w:rPr>
          <w:b/>
          <w:bCs/>
          <w:sz w:val="24"/>
          <w:szCs w:val="24"/>
        </w:rPr>
        <w:t>;</w:t>
      </w:r>
    </w:p>
    <w:p w:rsidR="00531A25" w:rsidRDefault="00531A25">
      <w:pPr>
        <w:shd w:val="clear" w:color="auto" w:fill="FFFFFF"/>
        <w:ind w:firstLine="3120"/>
        <w:jc w:val="both"/>
      </w:pPr>
      <w:r>
        <w:rPr>
          <w:rFonts w:ascii="Symbol" w:hAnsi="Symbol"/>
          <w:b/>
          <w:bCs/>
          <w:sz w:val="24"/>
          <w:szCs w:val="24"/>
        </w:rPr>
        <w:t></w:t>
      </w:r>
      <w:r>
        <w:rPr>
          <w:b/>
          <w:bCs/>
          <w:sz w:val="24"/>
          <w:szCs w:val="24"/>
        </w:rPr>
        <w:t xml:space="preserve"> = 45°: </w:t>
      </w:r>
      <w:r>
        <w:rPr>
          <w:b/>
          <w:bCs/>
          <w:i/>
          <w:iCs/>
          <w:sz w:val="24"/>
          <w:szCs w:val="24"/>
        </w:rPr>
        <w:t>f</w:t>
      </w:r>
      <w:r>
        <w:rPr>
          <w:b/>
          <w:bCs/>
          <w:sz w:val="24"/>
          <w:szCs w:val="24"/>
        </w:rPr>
        <w:t xml:space="preserve"> = </w:t>
      </w:r>
      <w:r>
        <w:rPr>
          <w:b/>
          <w:bCs/>
          <w:i/>
          <w:iCs/>
          <w:sz w:val="24"/>
          <w:szCs w:val="24"/>
        </w:rPr>
        <w:t>h</w:t>
      </w:r>
      <w:r>
        <w:rPr>
          <w:b/>
          <w:bCs/>
          <w:sz w:val="24"/>
          <w:szCs w:val="24"/>
          <w:vertAlign w:val="subscript"/>
        </w:rPr>
        <w:t>отг</w:t>
      </w:r>
      <w:r>
        <w:rPr>
          <w:b/>
          <w:bCs/>
          <w:sz w:val="24"/>
          <w:szCs w:val="24"/>
        </w:rPr>
        <w:t xml:space="preserve"> - </w:t>
      </w:r>
      <w:r>
        <w:rPr>
          <w:b/>
          <w:bCs/>
          <w:i/>
          <w:iCs/>
          <w:sz w:val="24"/>
          <w:szCs w:val="24"/>
        </w:rPr>
        <w:t>d</w:t>
      </w:r>
      <w:r>
        <w:rPr>
          <w:b/>
          <w:bCs/>
          <w:sz w:val="24"/>
          <w:szCs w:val="24"/>
        </w:rPr>
        <w:t xml:space="preserve">, </w:t>
      </w:r>
      <w:r>
        <w:rPr>
          <w:b/>
          <w:bCs/>
          <w:i/>
          <w:iCs/>
          <w:sz w:val="24"/>
          <w:szCs w:val="24"/>
        </w:rPr>
        <w:t>c</w:t>
      </w:r>
      <w:r>
        <w:rPr>
          <w:b/>
          <w:bCs/>
          <w:sz w:val="24"/>
          <w:szCs w:val="24"/>
        </w:rPr>
        <w:t xml:space="preserve"> = 1,41(</w:t>
      </w:r>
      <w:r>
        <w:rPr>
          <w:b/>
          <w:bCs/>
          <w:i/>
          <w:iCs/>
          <w:sz w:val="24"/>
          <w:szCs w:val="24"/>
        </w:rPr>
        <w:t>h</w:t>
      </w:r>
      <w:r>
        <w:rPr>
          <w:b/>
          <w:bCs/>
          <w:sz w:val="24"/>
          <w:szCs w:val="24"/>
          <w:vertAlign w:val="subscript"/>
        </w:rPr>
        <w:t>отг</w:t>
      </w:r>
      <w:r>
        <w:rPr>
          <w:b/>
          <w:bCs/>
          <w:sz w:val="24"/>
          <w:szCs w:val="24"/>
        </w:rPr>
        <w:t xml:space="preserve"> - </w:t>
      </w:r>
      <w:r>
        <w:rPr>
          <w:b/>
          <w:bCs/>
          <w:i/>
          <w:iCs/>
          <w:sz w:val="24"/>
          <w:szCs w:val="24"/>
        </w:rPr>
        <w:t>d</w:t>
      </w:r>
      <w:r>
        <w:rPr>
          <w:b/>
          <w:bCs/>
          <w:sz w:val="24"/>
          <w:szCs w:val="24"/>
        </w:rPr>
        <w:t>) - 2</w:t>
      </w:r>
      <w:r>
        <w:rPr>
          <w:b/>
          <w:bCs/>
          <w:i/>
          <w:iCs/>
          <w:sz w:val="24"/>
          <w:szCs w:val="24"/>
        </w:rPr>
        <w:t>t</w:t>
      </w:r>
      <w:r>
        <w:rPr>
          <w:b/>
          <w:bCs/>
          <w:sz w:val="24"/>
          <w:szCs w:val="24"/>
          <w:vertAlign w:val="subscript"/>
        </w:rPr>
        <w:t>о.п</w:t>
      </w:r>
      <w:r>
        <w:rPr>
          <w:b/>
          <w:bCs/>
          <w:sz w:val="24"/>
          <w:szCs w:val="24"/>
        </w:rPr>
        <w:t>;</w:t>
      </w:r>
    </w:p>
    <w:p w:rsidR="00531A25" w:rsidRDefault="00531A25">
      <w:pPr>
        <w:shd w:val="clear" w:color="auto" w:fill="FFFFFF"/>
        <w:ind w:firstLine="3119"/>
        <w:jc w:val="both"/>
      </w:pPr>
      <w:r>
        <w:rPr>
          <w:rFonts w:ascii="Symbol" w:hAnsi="Symbol"/>
          <w:b/>
          <w:bCs/>
          <w:sz w:val="24"/>
          <w:szCs w:val="24"/>
        </w:rPr>
        <w:t></w:t>
      </w:r>
      <w:r>
        <w:rPr>
          <w:b/>
          <w:bCs/>
          <w:sz w:val="24"/>
          <w:szCs w:val="24"/>
        </w:rPr>
        <w:t xml:space="preserve"> = 60°: </w:t>
      </w:r>
      <w:r>
        <w:rPr>
          <w:b/>
          <w:bCs/>
          <w:i/>
          <w:iCs/>
          <w:sz w:val="24"/>
          <w:szCs w:val="24"/>
        </w:rPr>
        <w:t>f</w:t>
      </w:r>
      <w:r>
        <w:rPr>
          <w:b/>
          <w:bCs/>
          <w:sz w:val="24"/>
          <w:szCs w:val="24"/>
        </w:rPr>
        <w:t xml:space="preserve"> = 0,58(</w:t>
      </w:r>
      <w:r>
        <w:rPr>
          <w:b/>
          <w:bCs/>
          <w:i/>
          <w:iCs/>
          <w:sz w:val="24"/>
          <w:szCs w:val="24"/>
        </w:rPr>
        <w:t>h</w:t>
      </w:r>
      <w:r>
        <w:rPr>
          <w:b/>
          <w:bCs/>
          <w:sz w:val="24"/>
          <w:szCs w:val="24"/>
          <w:vertAlign w:val="subscript"/>
        </w:rPr>
        <w:t>отг</w:t>
      </w:r>
      <w:r>
        <w:rPr>
          <w:b/>
          <w:bCs/>
          <w:sz w:val="24"/>
          <w:szCs w:val="24"/>
        </w:rPr>
        <w:t xml:space="preserve"> - </w:t>
      </w:r>
      <w:r>
        <w:rPr>
          <w:b/>
          <w:bCs/>
          <w:i/>
          <w:iCs/>
          <w:sz w:val="24"/>
          <w:szCs w:val="24"/>
        </w:rPr>
        <w:t>d</w:t>
      </w:r>
      <w:r>
        <w:rPr>
          <w:b/>
          <w:bCs/>
          <w:sz w:val="24"/>
          <w:szCs w:val="24"/>
        </w:rPr>
        <w:t xml:space="preserve">), </w:t>
      </w:r>
      <w:r>
        <w:rPr>
          <w:b/>
          <w:bCs/>
          <w:i/>
          <w:iCs/>
          <w:sz w:val="24"/>
          <w:szCs w:val="24"/>
        </w:rPr>
        <w:t>s</w:t>
      </w:r>
      <w:r>
        <w:rPr>
          <w:b/>
          <w:bCs/>
          <w:sz w:val="24"/>
          <w:szCs w:val="24"/>
        </w:rPr>
        <w:t xml:space="preserve"> = 1,15(</w:t>
      </w:r>
      <w:r>
        <w:rPr>
          <w:b/>
          <w:bCs/>
          <w:i/>
          <w:iCs/>
          <w:sz w:val="24"/>
          <w:szCs w:val="24"/>
        </w:rPr>
        <w:t>h</w:t>
      </w:r>
      <w:r>
        <w:rPr>
          <w:b/>
          <w:bCs/>
          <w:sz w:val="24"/>
          <w:szCs w:val="24"/>
          <w:vertAlign w:val="subscript"/>
        </w:rPr>
        <w:t>отг</w:t>
      </w:r>
      <w:r>
        <w:rPr>
          <w:b/>
          <w:bCs/>
          <w:sz w:val="24"/>
          <w:szCs w:val="24"/>
        </w:rPr>
        <w:t xml:space="preserve"> - </w:t>
      </w:r>
      <w:r>
        <w:rPr>
          <w:b/>
          <w:bCs/>
          <w:i/>
          <w:iCs/>
          <w:sz w:val="24"/>
          <w:szCs w:val="24"/>
        </w:rPr>
        <w:t>d</w:t>
      </w:r>
      <w:r>
        <w:rPr>
          <w:b/>
          <w:bCs/>
          <w:sz w:val="24"/>
          <w:szCs w:val="24"/>
        </w:rPr>
        <w:t>) - 2</w:t>
      </w:r>
      <w:r>
        <w:rPr>
          <w:b/>
          <w:bCs/>
          <w:i/>
          <w:iCs/>
          <w:sz w:val="24"/>
          <w:szCs w:val="24"/>
        </w:rPr>
        <w:t>t</w:t>
      </w:r>
      <w:r>
        <w:rPr>
          <w:b/>
          <w:bCs/>
          <w:sz w:val="24"/>
          <w:szCs w:val="24"/>
          <w:vertAlign w:val="subscript"/>
        </w:rPr>
        <w:t>о.п</w:t>
      </w:r>
      <w:r>
        <w:rPr>
          <w:b/>
          <w:bCs/>
          <w:sz w:val="24"/>
          <w:szCs w:val="24"/>
        </w:rPr>
        <w:t>.</w:t>
      </w:r>
    </w:p>
    <w:p w:rsidR="00531A25" w:rsidRDefault="00531A25">
      <w:pPr>
        <w:spacing w:before="120" w:after="120"/>
        <w:jc w:val="center"/>
        <w:rPr>
          <w:vanish/>
          <w:color w:val="FFFFFF"/>
          <w:sz w:val="2"/>
        </w:rPr>
      </w:pPr>
      <w:bookmarkStart w:id="100" w:name="SO000000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759835" cy="1111885"/>
            <wp:effectExtent l="0" t="0" r="0" b="0"/>
            <wp:docPr id="14" name="Рисунок 14" descr="Описание: 4304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43049_2"/>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759835" cy="1111885"/>
                    </a:xfrm>
                    <a:prstGeom prst="rect">
                      <a:avLst/>
                    </a:prstGeom>
                    <a:noFill/>
                    <a:ln>
                      <a:noFill/>
                    </a:ln>
                  </pic:spPr>
                </pic:pic>
              </a:graphicData>
            </a:graphic>
          </wp:inline>
        </w:drawing>
      </w:r>
      <w:bookmarkEnd w:id="100"/>
    </w:p>
    <w:p w:rsidR="00531A25" w:rsidRDefault="00531A25">
      <w:pPr>
        <w:shd w:val="clear" w:color="auto" w:fill="FFFFFF"/>
        <w:spacing w:after="120"/>
        <w:jc w:val="center"/>
      </w:pPr>
      <w:bookmarkStart w:id="101" w:name="SN0000002"/>
      <w:r>
        <w:rPr>
          <w:b/>
          <w:bCs/>
          <w:sz w:val="24"/>
          <w:szCs w:val="24"/>
        </w:rPr>
        <w:t>Рис. 2</w:t>
      </w:r>
      <w:bookmarkEnd w:id="101"/>
      <w:r>
        <w:rPr>
          <w:b/>
          <w:bCs/>
          <w:sz w:val="24"/>
          <w:szCs w:val="24"/>
        </w:rPr>
        <w:t>. Размеры крюков и лапок на концах круглых гладких стержней рабочей арматуры</w:t>
      </w:r>
    </w:p>
    <w:p w:rsidR="00531A25" w:rsidRDefault="00531A25">
      <w:pPr>
        <w:shd w:val="clear" w:color="auto" w:fill="FFFFFF"/>
        <w:spacing w:after="120"/>
        <w:ind w:firstLine="283"/>
        <w:jc w:val="center"/>
      </w:pPr>
      <w:r>
        <w:rPr>
          <w:b/>
          <w:bCs/>
          <w:i/>
          <w:iCs/>
        </w:rPr>
        <w:t>a</w:t>
      </w:r>
      <w:r>
        <w:rPr>
          <w:b/>
          <w:bCs/>
        </w:rPr>
        <w:t xml:space="preserve"> - крюк; </w:t>
      </w:r>
      <w:r>
        <w:rPr>
          <w:b/>
          <w:bCs/>
          <w:i/>
          <w:iCs/>
        </w:rPr>
        <w:t>б</w:t>
      </w:r>
      <w:r>
        <w:rPr>
          <w:b/>
          <w:bCs/>
        </w:rPr>
        <w:t xml:space="preserve"> - лапка</w:t>
      </w:r>
    </w:p>
    <w:p w:rsidR="00531A25" w:rsidRDefault="00531A25">
      <w:pPr>
        <w:shd w:val="clear" w:color="auto" w:fill="FFFFFF"/>
        <w:ind w:firstLine="283"/>
        <w:jc w:val="both"/>
      </w:pPr>
      <w:bookmarkStart w:id="102" w:name="PO0000041"/>
      <w:bookmarkStart w:id="103" w:name="PN0000041"/>
      <w:bookmarkEnd w:id="102"/>
      <w:r>
        <w:rPr>
          <w:sz w:val="24"/>
          <w:szCs w:val="24"/>
        </w:rPr>
        <w:t>2.15</w:t>
      </w:r>
      <w:bookmarkEnd w:id="103"/>
      <w:r>
        <w:rPr>
          <w:sz w:val="24"/>
          <w:szCs w:val="24"/>
        </w:rPr>
        <w:t>.</w:t>
      </w:r>
      <w:r>
        <w:rPr>
          <w:b/>
          <w:bCs/>
          <w:sz w:val="24"/>
          <w:szCs w:val="24"/>
        </w:rPr>
        <w:t xml:space="preserve"> Стержни периодического профиля выполняются без крюков.</w:t>
      </w:r>
    </w:p>
    <w:p w:rsidR="00531A25" w:rsidRDefault="00531A25">
      <w:pPr>
        <w:shd w:val="clear" w:color="auto" w:fill="FFFFFF"/>
        <w:ind w:firstLine="283"/>
        <w:jc w:val="both"/>
      </w:pPr>
      <w:r>
        <w:rPr>
          <w:b/>
          <w:bCs/>
          <w:sz w:val="24"/>
          <w:szCs w:val="24"/>
        </w:rPr>
        <w:t>Растянутые гладкие стержни, применяемые в качестве вязаной арматуры, должны заканчиваться полукруглыми крюками, лапками или петлями.</w:t>
      </w:r>
    </w:p>
    <w:p w:rsidR="00531A25" w:rsidRDefault="00531A25">
      <w:pPr>
        <w:shd w:val="clear" w:color="auto" w:fill="FFFFFF"/>
        <w:ind w:firstLine="283"/>
        <w:jc w:val="both"/>
      </w:pPr>
      <w:bookmarkStart w:id="104" w:name="PO0000042"/>
      <w:bookmarkStart w:id="105" w:name="PN0000042"/>
      <w:bookmarkEnd w:id="104"/>
      <w:r>
        <w:rPr>
          <w:sz w:val="24"/>
          <w:szCs w:val="24"/>
        </w:rPr>
        <w:t>2.16</w:t>
      </w:r>
      <w:bookmarkEnd w:id="105"/>
      <w:r>
        <w:rPr>
          <w:sz w:val="24"/>
          <w:szCs w:val="24"/>
        </w:rPr>
        <w:t>.</w:t>
      </w:r>
      <w:r>
        <w:rPr>
          <w:b/>
          <w:bCs/>
          <w:sz w:val="24"/>
          <w:szCs w:val="24"/>
        </w:rPr>
        <w:t xml:space="preserve"> Размеры крюков и лапок на концах стержней приведены на рис. </w:t>
      </w:r>
      <w:hyperlink w:anchor="SO0000002" w:tooltip="Рисунок 2" w:history="1">
        <w:r>
          <w:rPr>
            <w:rStyle w:val="a3"/>
            <w:b/>
            <w:bCs/>
          </w:rPr>
          <w:t>2</w:t>
        </w:r>
      </w:hyperlink>
      <w:r>
        <w:rPr>
          <w:b/>
          <w:bCs/>
          <w:sz w:val="24"/>
          <w:szCs w:val="24"/>
        </w:rPr>
        <w:t>.</w:t>
      </w:r>
    </w:p>
    <w:p w:rsidR="00531A25" w:rsidRDefault="00531A25">
      <w:pPr>
        <w:shd w:val="clear" w:color="auto" w:fill="FFFFFF"/>
        <w:ind w:firstLine="283"/>
        <w:jc w:val="both"/>
      </w:pPr>
      <w:r>
        <w:rPr>
          <w:b/>
          <w:bCs/>
          <w:sz w:val="24"/>
          <w:szCs w:val="24"/>
        </w:rPr>
        <w:t xml:space="preserve">Добавка к длине стержня на крюки или лапки </w:t>
      </w:r>
      <w:r>
        <w:rPr>
          <w:rFonts w:ascii="Symbol" w:hAnsi="Symbol"/>
          <w:b/>
          <w:bCs/>
          <w:sz w:val="24"/>
          <w:szCs w:val="24"/>
        </w:rPr>
        <w:t></w:t>
      </w:r>
      <w:r>
        <w:rPr>
          <w:b/>
          <w:bCs/>
          <w:sz w:val="24"/>
          <w:szCs w:val="24"/>
          <w:vertAlign w:val="subscript"/>
        </w:rPr>
        <w:t>к</w:t>
      </w:r>
      <w:r>
        <w:rPr>
          <w:b/>
          <w:bCs/>
          <w:sz w:val="24"/>
          <w:szCs w:val="24"/>
        </w:rPr>
        <w:t xml:space="preserve"> принимается по табл. </w:t>
      </w:r>
      <w:hyperlink w:anchor="TO0000002" w:tooltip="Таблица 1" w:history="1">
        <w:r>
          <w:rPr>
            <w:rStyle w:val="a3"/>
            <w:b/>
            <w:bCs/>
          </w:rPr>
          <w:t>1</w:t>
        </w:r>
      </w:hyperlink>
      <w:r>
        <w:rPr>
          <w:b/>
          <w:bCs/>
          <w:sz w:val="24"/>
          <w:szCs w:val="24"/>
        </w:rPr>
        <w:t xml:space="preserve">, а на крюки к длине хомута </w:t>
      </w:r>
      <w:r>
        <w:rPr>
          <w:rFonts w:ascii="Symbol" w:hAnsi="Symbol"/>
          <w:b/>
          <w:bCs/>
          <w:sz w:val="24"/>
          <w:szCs w:val="24"/>
        </w:rPr>
        <w:t></w:t>
      </w:r>
      <w:r>
        <w:rPr>
          <w:b/>
          <w:bCs/>
          <w:sz w:val="24"/>
          <w:szCs w:val="24"/>
          <w:vertAlign w:val="subscript"/>
        </w:rPr>
        <w:t>х</w:t>
      </w:r>
      <w:r>
        <w:rPr>
          <w:b/>
          <w:bCs/>
          <w:sz w:val="24"/>
          <w:szCs w:val="24"/>
        </w:rPr>
        <w:t xml:space="preserve"> - по табл. </w:t>
      </w:r>
      <w:hyperlink w:anchor="TO0000003" w:tooltip="Таблица 2" w:history="1">
        <w:r>
          <w:rPr>
            <w:rStyle w:val="a3"/>
            <w:b/>
            <w:bCs/>
          </w:rPr>
          <w:t>2</w:t>
        </w:r>
      </w:hyperlink>
      <w:r>
        <w:rPr>
          <w:b/>
          <w:bCs/>
          <w:sz w:val="24"/>
          <w:szCs w:val="24"/>
        </w:rPr>
        <w:t>.</w:t>
      </w:r>
      <w:bookmarkStart w:id="106" w:name="NORMACS_PAGE_12"/>
      <w:bookmarkEnd w:id="106"/>
    </w:p>
    <w:p w:rsidR="00531A25" w:rsidRDefault="00531A25">
      <w:pPr>
        <w:shd w:val="clear" w:color="auto" w:fill="FFFFFF"/>
        <w:spacing w:after="120"/>
        <w:jc w:val="right"/>
      </w:pPr>
      <w:bookmarkStart w:id="107" w:name="TN0000002"/>
      <w:r>
        <w:rPr>
          <w:b/>
          <w:bCs/>
          <w:spacing w:val="40"/>
          <w:sz w:val="24"/>
          <w:szCs w:val="24"/>
        </w:rPr>
        <w:t xml:space="preserve">Таблица </w:t>
      </w:r>
      <w:bookmarkEnd w:id="107"/>
      <w:r>
        <w:rPr>
          <w:b/>
          <w:bCs/>
          <w:sz w:val="24"/>
          <w:szCs w:val="24"/>
        </w:rPr>
        <w:t>1</w:t>
      </w:r>
    </w:p>
    <w:tbl>
      <w:tblPr>
        <w:tblW w:w="5000" w:type="pct"/>
        <w:jc w:val="center"/>
        <w:tblCellMar>
          <w:left w:w="0" w:type="dxa"/>
          <w:right w:w="0" w:type="dxa"/>
        </w:tblCellMar>
        <w:tblLook w:val="04A0" w:firstRow="1" w:lastRow="0" w:firstColumn="1" w:lastColumn="0" w:noHBand="0" w:noVBand="1"/>
      </w:tblPr>
      <w:tblGrid>
        <w:gridCol w:w="1475"/>
        <w:gridCol w:w="566"/>
        <w:gridCol w:w="566"/>
        <w:gridCol w:w="566"/>
        <w:gridCol w:w="566"/>
        <w:gridCol w:w="566"/>
        <w:gridCol w:w="567"/>
        <w:gridCol w:w="567"/>
        <w:gridCol w:w="567"/>
        <w:gridCol w:w="567"/>
        <w:gridCol w:w="567"/>
        <w:gridCol w:w="567"/>
        <w:gridCol w:w="567"/>
        <w:gridCol w:w="567"/>
        <w:gridCol w:w="570"/>
      </w:tblGrid>
      <w:tr w:rsidR="00531A25">
        <w:trPr>
          <w:tblHeader/>
          <w:jc w:val="center"/>
        </w:trPr>
        <w:tc>
          <w:tcPr>
            <w:tcW w:w="78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08" w:name="TO0000002"/>
            <w:r>
              <w:rPr>
                <w:b/>
                <w:bCs/>
              </w:rPr>
              <w:t>Число крюков (лапок)</w:t>
            </w:r>
            <w:bookmarkEnd w:id="108"/>
          </w:p>
        </w:tc>
        <w:tc>
          <w:tcPr>
            <w:tcW w:w="4216" w:type="pct"/>
            <w:gridSpan w:val="14"/>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 xml:space="preserve">Добавка на крюки и лапки </w:t>
            </w:r>
            <w:r>
              <w:rPr>
                <w:rFonts w:ascii="Symbol" w:hAnsi="Symbol"/>
                <w:b/>
                <w:bCs/>
              </w:rPr>
              <w:t></w:t>
            </w:r>
            <w:r>
              <w:rPr>
                <w:b/>
                <w:bCs/>
                <w:vertAlign w:val="subscript"/>
              </w:rPr>
              <w:t>к</w:t>
            </w:r>
            <w:r>
              <w:rPr>
                <w:b/>
                <w:bCs/>
              </w:rPr>
              <w:t>, мм, к длине продольного стержня при диаметре стержня,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6</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8</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12</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14</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16</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18</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22</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25</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28</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32</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36</w:t>
            </w:r>
          </w:p>
        </w:tc>
        <w:tc>
          <w:tcPr>
            <w:tcW w:w="30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40</w:t>
            </w:r>
          </w:p>
        </w:tc>
      </w:tr>
      <w:tr w:rsidR="00531A25">
        <w:trPr>
          <w:jc w:val="center"/>
        </w:trPr>
        <w:tc>
          <w:tcPr>
            <w:tcW w:w="78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На 1 крюк или 1 лапку 6,25</w:t>
            </w:r>
            <w:r>
              <w:rPr>
                <w:b/>
                <w:bCs/>
                <w:i/>
                <w:iCs/>
              </w:rPr>
              <w:t>d</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40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70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90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110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130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140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160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180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200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230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250</w:t>
            </w:r>
          </w:p>
        </w:tc>
      </w:tr>
      <w:tr w:rsidR="00531A25">
        <w:trPr>
          <w:jc w:val="center"/>
        </w:trPr>
        <w:tc>
          <w:tcPr>
            <w:tcW w:w="78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На 2 крюка или 2 лапки 12,5</w:t>
            </w:r>
            <w:r>
              <w:rPr>
                <w:b/>
                <w:bCs/>
                <w:i/>
                <w:iCs/>
              </w:rPr>
              <w:t>d</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130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150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180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200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230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250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280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310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350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400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450</w:t>
            </w:r>
          </w:p>
        </w:tc>
        <w:tc>
          <w:tcPr>
            <w:tcW w:w="30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500</w:t>
            </w:r>
          </w:p>
        </w:tc>
      </w:tr>
    </w:tbl>
    <w:p w:rsidR="00531A25" w:rsidRDefault="00531A25">
      <w:pPr>
        <w:shd w:val="clear" w:color="auto" w:fill="FFFFFF"/>
        <w:spacing w:before="120" w:after="120"/>
        <w:jc w:val="right"/>
        <w:rPr>
          <w:rFonts w:eastAsiaTheme="minorEastAsia"/>
          <w:b/>
          <w:bCs/>
          <w:sz w:val="20"/>
          <w:szCs w:val="20"/>
        </w:rPr>
      </w:pPr>
      <w:bookmarkStart w:id="109" w:name="TN0000003"/>
      <w:r>
        <w:rPr>
          <w:b/>
          <w:bCs/>
          <w:spacing w:val="40"/>
          <w:sz w:val="24"/>
          <w:szCs w:val="24"/>
        </w:rPr>
        <w:t xml:space="preserve">Таблица </w:t>
      </w:r>
      <w:bookmarkEnd w:id="109"/>
      <w:r>
        <w:rPr>
          <w:b/>
          <w:bCs/>
          <w:sz w:val="24"/>
          <w:szCs w:val="24"/>
        </w:rPr>
        <w:t>2</w:t>
      </w:r>
    </w:p>
    <w:tbl>
      <w:tblPr>
        <w:tblW w:w="5000" w:type="pct"/>
        <w:jc w:val="center"/>
        <w:shd w:val="clear" w:color="auto" w:fill="FFFFFF"/>
        <w:tblCellMar>
          <w:left w:w="0" w:type="dxa"/>
          <w:right w:w="0" w:type="dxa"/>
        </w:tblCellMar>
        <w:tblLook w:val="04A0" w:firstRow="1" w:lastRow="0" w:firstColumn="1" w:lastColumn="0" w:noHBand="0" w:noVBand="1"/>
      </w:tblPr>
      <w:tblGrid>
        <w:gridCol w:w="3085"/>
        <w:gridCol w:w="3162"/>
        <w:gridCol w:w="3164"/>
      </w:tblGrid>
      <w:tr w:rsidR="00531A25">
        <w:trPr>
          <w:tblHeader/>
          <w:jc w:val="center"/>
        </w:trPr>
        <w:tc>
          <w:tcPr>
            <w:tcW w:w="16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10" w:name="TO0000003"/>
            <w:r>
              <w:rPr>
                <w:b/>
                <w:bCs/>
              </w:rPr>
              <w:t>Диаметр охватываемых хомутом продольных стержней, мм</w:t>
            </w:r>
            <w:bookmarkEnd w:id="110"/>
          </w:p>
        </w:tc>
        <w:tc>
          <w:tcPr>
            <w:tcW w:w="336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Добавка </w:t>
            </w:r>
            <w:r>
              <w:rPr>
                <w:rFonts w:ascii="Symbol" w:hAnsi="Symbol"/>
                <w:b/>
                <w:bCs/>
              </w:rPr>
              <w:t></w:t>
            </w:r>
            <w:r>
              <w:rPr>
                <w:b/>
                <w:bCs/>
                <w:vertAlign w:val="subscript"/>
              </w:rPr>
              <w:t>х</w:t>
            </w:r>
            <w:r>
              <w:rPr>
                <w:b/>
                <w:bCs/>
              </w:rPr>
              <w:t xml:space="preserve"> мм, к длине хомута на один крюк при диаметре хомута,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6 - 10</w:t>
            </w:r>
          </w:p>
        </w:tc>
        <w:tc>
          <w:tcPr>
            <w:tcW w:w="16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12</w:t>
            </w:r>
          </w:p>
        </w:tc>
      </w:tr>
      <w:tr w:rsidR="00531A25">
        <w:trPr>
          <w:jc w:val="center"/>
        </w:trPr>
        <w:tc>
          <w:tcPr>
            <w:tcW w:w="163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 xml:space="preserve"> 25</w:t>
            </w:r>
          </w:p>
        </w:tc>
        <w:tc>
          <w:tcPr>
            <w:tcW w:w="16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75</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90</w:t>
            </w:r>
          </w:p>
        </w:tc>
      </w:tr>
      <w:tr w:rsidR="00531A25">
        <w:trPr>
          <w:jc w:val="center"/>
        </w:trPr>
        <w:tc>
          <w:tcPr>
            <w:tcW w:w="163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28, 32</w:t>
            </w:r>
          </w:p>
        </w:tc>
        <w:tc>
          <w:tcPr>
            <w:tcW w:w="16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90</w:t>
            </w:r>
          </w:p>
        </w:tc>
        <w:tc>
          <w:tcPr>
            <w:tcW w:w="168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105</w:t>
            </w:r>
          </w:p>
        </w:tc>
      </w:tr>
      <w:tr w:rsidR="00531A25">
        <w:trPr>
          <w:jc w:val="center"/>
        </w:trPr>
        <w:tc>
          <w:tcPr>
            <w:tcW w:w="1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36, 40</w:t>
            </w:r>
          </w:p>
        </w:tc>
        <w:tc>
          <w:tcPr>
            <w:tcW w:w="1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105</w:t>
            </w:r>
          </w:p>
        </w:tc>
        <w:tc>
          <w:tcPr>
            <w:tcW w:w="16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120</w:t>
            </w:r>
          </w:p>
        </w:tc>
      </w:tr>
    </w:tbl>
    <w:p w:rsidR="00531A25" w:rsidRDefault="00531A25">
      <w:pPr>
        <w:shd w:val="clear" w:color="auto" w:fill="FFFFFF"/>
        <w:spacing w:before="120"/>
        <w:ind w:firstLine="283"/>
        <w:jc w:val="both"/>
        <w:rPr>
          <w:rFonts w:eastAsiaTheme="minorEastAsia"/>
          <w:b/>
          <w:bCs/>
          <w:sz w:val="20"/>
          <w:szCs w:val="20"/>
        </w:rPr>
      </w:pPr>
      <w:r>
        <w:rPr>
          <w:b/>
          <w:bCs/>
          <w:sz w:val="24"/>
          <w:szCs w:val="24"/>
        </w:rPr>
        <w:t>При конструировании стержней, оканчивающихся петлями, диаметр петли может определяться из условия смятия бетона по следующей формуле:</w:t>
      </w:r>
    </w:p>
    <w:p w:rsidR="00531A25" w:rsidRDefault="00531A25">
      <w:pPr>
        <w:shd w:val="clear" w:color="auto" w:fill="FFFFFF"/>
        <w:spacing w:before="120" w:after="120"/>
        <w:jc w:val="right"/>
        <w:rPr>
          <w:b/>
          <w:bCs/>
          <w:vanish/>
          <w:color w:val="FFFFFF"/>
          <w:sz w:val="2"/>
          <w:szCs w:val="24"/>
        </w:rPr>
      </w:pPr>
      <w:bookmarkStart w:id="111" w:name="PO0000043"/>
      <w:r>
        <w:rPr>
          <w:b/>
          <w:bCs/>
          <w:vanish/>
          <w:color w:val="FFFFFF"/>
          <w:sz w:val="2"/>
          <w:szCs w:val="24"/>
        </w:rPr>
        <w:t>0222S10-01020</w:t>
      </w:r>
    </w:p>
    <w:p w:rsidR="00531A25" w:rsidRDefault="00531A25">
      <w:pPr>
        <w:shd w:val="clear" w:color="auto" w:fill="FFFFFF"/>
        <w:spacing w:before="120" w:after="120"/>
        <w:jc w:val="right"/>
      </w:pPr>
      <w:r>
        <w:rPr>
          <w:b/>
          <w:bCs/>
          <w:noProof/>
          <w:sz w:val="24"/>
          <w:szCs w:val="24"/>
          <w:vertAlign w:val="subscript"/>
        </w:rPr>
        <w:drawing>
          <wp:inline distT="0" distB="0" distL="0" distR="0">
            <wp:extent cx="1616710" cy="461010"/>
            <wp:effectExtent l="0" t="0" r="2540" b="0"/>
            <wp:docPr id="15" name="Рисунок 15" descr="C:\Users\1252\AppData\Local\Temp\ns\407E.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52\AppData\Local\Temp\ns\407E.files\image015.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616710" cy="461010"/>
                    </a:xfrm>
                    <a:prstGeom prst="rect">
                      <a:avLst/>
                    </a:prstGeom>
                    <a:noFill/>
                    <a:ln>
                      <a:noFill/>
                    </a:ln>
                  </pic:spPr>
                </pic:pic>
              </a:graphicData>
            </a:graphic>
          </wp:inline>
        </w:drawing>
      </w:r>
      <w:bookmarkEnd w:id="111"/>
      <w:r>
        <w:rPr>
          <w:b/>
          <w:bCs/>
          <w:sz w:val="24"/>
          <w:szCs w:val="24"/>
        </w:rPr>
        <w:t>                                          (</w:t>
      </w:r>
      <w:bookmarkStart w:id="112" w:name="PN0000043"/>
      <w:r>
        <w:rPr>
          <w:b/>
          <w:bCs/>
          <w:sz w:val="24"/>
          <w:szCs w:val="24"/>
        </w:rPr>
        <w:t>10</w:t>
      </w:r>
      <w:bookmarkEnd w:id="112"/>
      <w:r>
        <w:rPr>
          <w:b/>
          <w:bCs/>
          <w:sz w:val="24"/>
          <w:szCs w:val="24"/>
        </w:rPr>
        <w:t>)</w:t>
      </w:r>
    </w:p>
    <w:p w:rsidR="00531A25" w:rsidRDefault="00531A25">
      <w:pPr>
        <w:shd w:val="clear" w:color="auto" w:fill="FFFFFF"/>
        <w:jc w:val="both"/>
      </w:pPr>
      <w:r>
        <w:rPr>
          <w:b/>
          <w:bCs/>
          <w:sz w:val="24"/>
          <w:szCs w:val="24"/>
        </w:rPr>
        <w:t xml:space="preserve">или по табл. </w:t>
      </w:r>
      <w:hyperlink w:anchor="TO0000004" w:tooltip="Таблица 3" w:history="1">
        <w:r>
          <w:rPr>
            <w:rStyle w:val="a3"/>
            <w:b/>
            <w:bCs/>
          </w:rPr>
          <w:t>3</w:t>
        </w:r>
      </w:hyperlink>
      <w:r>
        <w:rPr>
          <w:b/>
          <w:bCs/>
          <w:sz w:val="24"/>
          <w:szCs w:val="24"/>
        </w:rPr>
        <w:t xml:space="preserve">, где приведены значения </w:t>
      </w:r>
      <w:r>
        <w:rPr>
          <w:b/>
          <w:bCs/>
          <w:i/>
          <w:iCs/>
          <w:sz w:val="24"/>
          <w:szCs w:val="24"/>
        </w:rPr>
        <w:t>D</w:t>
      </w:r>
      <w:r>
        <w:rPr>
          <w:b/>
          <w:bCs/>
          <w:sz w:val="24"/>
          <w:szCs w:val="24"/>
          <w:vertAlign w:val="subscript"/>
        </w:rPr>
        <w:t>п</w:t>
      </w:r>
      <w:r>
        <w:rPr>
          <w:b/>
          <w:bCs/>
          <w:sz w:val="24"/>
          <w:szCs w:val="24"/>
        </w:rPr>
        <w:t>/</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 xml:space="preserve">Петли с диаметрами </w:t>
      </w:r>
      <w:r>
        <w:rPr>
          <w:b/>
          <w:bCs/>
          <w:i/>
          <w:iCs/>
          <w:sz w:val="24"/>
          <w:szCs w:val="24"/>
        </w:rPr>
        <w:t>D</w:t>
      </w:r>
      <w:r>
        <w:rPr>
          <w:b/>
          <w:bCs/>
          <w:sz w:val="24"/>
          <w:szCs w:val="24"/>
          <w:vertAlign w:val="subscript"/>
        </w:rPr>
        <w:t>п</w:t>
      </w:r>
      <w:r>
        <w:rPr>
          <w:b/>
          <w:bCs/>
          <w:sz w:val="24"/>
          <w:szCs w:val="24"/>
        </w:rPr>
        <w:t xml:space="preserve"> &gt; 20</w:t>
      </w:r>
      <w:r>
        <w:rPr>
          <w:b/>
          <w:bCs/>
          <w:i/>
          <w:iCs/>
          <w:sz w:val="24"/>
          <w:szCs w:val="24"/>
        </w:rPr>
        <w:t>d</w:t>
      </w:r>
      <w:r>
        <w:rPr>
          <w:b/>
          <w:bCs/>
          <w:sz w:val="24"/>
          <w:szCs w:val="24"/>
        </w:rPr>
        <w:t xml:space="preserve"> применять не рекомендуется.</w:t>
      </w:r>
    </w:p>
    <w:p w:rsidR="00531A25" w:rsidRDefault="00531A25">
      <w:pPr>
        <w:shd w:val="clear" w:color="auto" w:fill="FFFFFF"/>
        <w:jc w:val="both"/>
      </w:pPr>
      <w:r>
        <w:rPr>
          <w:b/>
          <w:bCs/>
          <w:sz w:val="24"/>
          <w:szCs w:val="24"/>
        </w:rPr>
        <w:t xml:space="preserve">Здесь </w:t>
      </w:r>
      <w:r>
        <w:rPr>
          <w:b/>
          <w:bCs/>
          <w:i/>
          <w:iCs/>
          <w:sz w:val="24"/>
          <w:szCs w:val="24"/>
        </w:rPr>
        <w:t>D</w:t>
      </w:r>
      <w:r>
        <w:rPr>
          <w:b/>
          <w:bCs/>
          <w:sz w:val="24"/>
          <w:szCs w:val="24"/>
          <w:vertAlign w:val="subscript"/>
        </w:rPr>
        <w:t>п</w:t>
      </w:r>
      <w:r>
        <w:rPr>
          <w:b/>
          <w:bCs/>
          <w:sz w:val="24"/>
          <w:szCs w:val="24"/>
        </w:rPr>
        <w:t xml:space="preserve"> - диаметр петли в свету;</w:t>
      </w:r>
    </w:p>
    <w:p w:rsidR="00531A25" w:rsidRDefault="00531A25">
      <w:pPr>
        <w:shd w:val="clear" w:color="auto" w:fill="FFFFFF"/>
        <w:ind w:firstLine="780"/>
        <w:jc w:val="both"/>
      </w:pPr>
      <w:r>
        <w:rPr>
          <w:b/>
          <w:bCs/>
          <w:i/>
          <w:iCs/>
          <w:sz w:val="24"/>
          <w:szCs w:val="24"/>
        </w:rPr>
        <w:t>c</w:t>
      </w:r>
      <w:r>
        <w:rPr>
          <w:b/>
          <w:bCs/>
          <w:sz w:val="24"/>
          <w:szCs w:val="24"/>
        </w:rPr>
        <w:t xml:space="preserve"> - расстояние между плоскостями петель в осях стержней петли;</w:t>
      </w:r>
    </w:p>
    <w:p w:rsidR="00531A25" w:rsidRDefault="00531A25">
      <w:pPr>
        <w:shd w:val="clear" w:color="auto" w:fill="FFFFFF"/>
        <w:ind w:firstLine="780"/>
        <w:jc w:val="both"/>
      </w:pPr>
      <w:r>
        <w:rPr>
          <w:b/>
          <w:bCs/>
          <w:i/>
          <w:iCs/>
          <w:sz w:val="24"/>
          <w:szCs w:val="24"/>
        </w:rPr>
        <w:t>a</w:t>
      </w:r>
      <w:r>
        <w:rPr>
          <w:b/>
          <w:bCs/>
          <w:sz w:val="24"/>
          <w:szCs w:val="24"/>
        </w:rPr>
        <w:t xml:space="preserve"> - расстояние от оси стержней в плоскости петли до ближайшей грани элемента.</w:t>
      </w:r>
    </w:p>
    <w:p w:rsidR="00531A25" w:rsidRDefault="00531A25">
      <w:pPr>
        <w:shd w:val="clear" w:color="auto" w:fill="FFFFFF"/>
        <w:ind w:firstLine="283"/>
        <w:jc w:val="both"/>
      </w:pPr>
      <w:bookmarkStart w:id="113" w:name="PO0000044"/>
      <w:bookmarkStart w:id="114" w:name="PN0000044"/>
      <w:bookmarkEnd w:id="113"/>
      <w:r>
        <w:rPr>
          <w:sz w:val="24"/>
          <w:szCs w:val="24"/>
        </w:rPr>
        <w:t>2.17</w:t>
      </w:r>
      <w:bookmarkEnd w:id="114"/>
      <w:r>
        <w:rPr>
          <w:sz w:val="24"/>
          <w:szCs w:val="24"/>
        </w:rPr>
        <w:t>.</w:t>
      </w:r>
      <w:r>
        <w:rPr>
          <w:b/>
          <w:bCs/>
          <w:sz w:val="24"/>
          <w:szCs w:val="24"/>
        </w:rPr>
        <w:t xml:space="preserve"> Стержни отдельных позиций могут быть простыми, состоящими из стержня одного диаметра, или в целях экономии арматурной стали составными, состоящими по длине из стержней двух-трех разных диаметров, соединенных контактной стыковой сваркой (рис. </w:t>
      </w:r>
      <w:hyperlink w:anchor="SO0000004" w:tooltip="Рисунок 3" w:history="1">
        <w:r>
          <w:rPr>
            <w:rStyle w:val="a3"/>
            <w:b/>
            <w:bCs/>
          </w:rPr>
          <w:t>3</w:t>
        </w:r>
      </w:hyperlink>
      <w:r>
        <w:rPr>
          <w:b/>
          <w:bCs/>
          <w:sz w:val="24"/>
          <w:szCs w:val="24"/>
        </w:rPr>
        <w:t>). Составными могут быть только стержни из горячекатаной арматуры периодического профиля.</w:t>
      </w:r>
      <w:bookmarkStart w:id="115" w:name="NORMACS_PAGE_13"/>
      <w:bookmarkEnd w:id="115"/>
    </w:p>
    <w:p w:rsidR="00531A25" w:rsidRDefault="00531A25">
      <w:pPr>
        <w:shd w:val="clear" w:color="auto" w:fill="FFFFFF"/>
        <w:spacing w:before="120" w:after="120"/>
        <w:jc w:val="right"/>
      </w:pPr>
      <w:r>
        <w:rPr>
          <w:rFonts w:eastAsia="Times New Roman"/>
          <w:b/>
          <w:bCs/>
          <w:sz w:val="24"/>
          <w:szCs w:val="24"/>
        </w:rPr>
        <w:br w:type="page"/>
      </w:r>
      <w:bookmarkStart w:id="116" w:name="TN0000004"/>
      <w:r>
        <w:rPr>
          <w:b/>
          <w:bCs/>
          <w:sz w:val="24"/>
          <w:szCs w:val="24"/>
        </w:rPr>
        <w:t>Таблица 3</w:t>
      </w:r>
      <w:bookmarkEnd w:id="116"/>
    </w:p>
    <w:tbl>
      <w:tblPr>
        <w:tblW w:w="5000" w:type="pct"/>
        <w:jc w:val="center"/>
        <w:shd w:val="clear" w:color="auto" w:fill="FFFFFF"/>
        <w:tblCellMar>
          <w:left w:w="0" w:type="dxa"/>
          <w:right w:w="0" w:type="dxa"/>
        </w:tblCellMar>
        <w:tblLook w:val="04A0" w:firstRow="1" w:lastRow="0" w:firstColumn="1" w:lastColumn="0" w:noHBand="0" w:noVBand="1"/>
      </w:tblPr>
      <w:tblGrid>
        <w:gridCol w:w="1772"/>
        <w:gridCol w:w="319"/>
        <w:gridCol w:w="319"/>
        <w:gridCol w:w="319"/>
        <w:gridCol w:w="319"/>
        <w:gridCol w:w="319"/>
        <w:gridCol w:w="319"/>
        <w:gridCol w:w="319"/>
        <w:gridCol w:w="318"/>
        <w:gridCol w:w="318"/>
        <w:gridCol w:w="318"/>
        <w:gridCol w:w="318"/>
        <w:gridCol w:w="318"/>
        <w:gridCol w:w="318"/>
        <w:gridCol w:w="318"/>
        <w:gridCol w:w="318"/>
        <w:gridCol w:w="318"/>
        <w:gridCol w:w="318"/>
        <w:gridCol w:w="318"/>
        <w:gridCol w:w="318"/>
        <w:gridCol w:w="318"/>
        <w:gridCol w:w="318"/>
        <w:gridCol w:w="318"/>
        <w:gridCol w:w="318"/>
        <w:gridCol w:w="318"/>
      </w:tblGrid>
      <w:tr w:rsidR="00531A25">
        <w:trPr>
          <w:trHeight w:val="20"/>
          <w:tblHeader/>
          <w:jc w:val="center"/>
        </w:trPr>
        <w:tc>
          <w:tcPr>
            <w:tcW w:w="122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jc w:val="center"/>
              <w:rPr>
                <w:rFonts w:eastAsiaTheme="minorEastAsia"/>
                <w:b/>
                <w:bCs/>
                <w:sz w:val="20"/>
                <w:szCs w:val="20"/>
              </w:rPr>
            </w:pPr>
            <w:bookmarkStart w:id="117" w:name="TO0000004"/>
            <w:r>
              <w:rPr>
                <w:b/>
                <w:bCs/>
              </w:rPr>
              <w:t>Расположение петли в теле железобетонного элемента</w:t>
            </w:r>
            <w:bookmarkEnd w:id="117"/>
          </w:p>
          <w:p w:rsidR="00531A25" w:rsidRDefault="00531A25">
            <w:pPr>
              <w:shd w:val="clear" w:color="auto" w:fill="FFFFFF"/>
              <w:autoSpaceDE w:val="0"/>
              <w:autoSpaceDN w:val="0"/>
              <w:jc w:val="center"/>
              <w:rPr>
                <w:rFonts w:eastAsiaTheme="minorEastAsia"/>
                <w:b/>
                <w:bCs/>
                <w:vanish/>
                <w:color w:val="FFFFFF"/>
                <w:sz w:val="2"/>
              </w:rPr>
            </w:pPr>
            <w:bookmarkStart w:id="118" w:name="SO0000003"/>
            <w:r>
              <w:rPr>
                <w:rFonts w:eastAsiaTheme="minorEastAsia"/>
                <w:b/>
                <w:bCs/>
                <w:vanish/>
                <w:color w:val="FFFFFF"/>
                <w:sz w:val="2"/>
              </w:rPr>
              <w:t>0222S10-01020</w:t>
            </w:r>
          </w:p>
          <w:p w:rsidR="00531A25" w:rsidRDefault="00531A25">
            <w:pPr>
              <w:shd w:val="clear" w:color="auto" w:fill="FFFFFF"/>
              <w:autoSpaceDE w:val="0"/>
              <w:autoSpaceDN w:val="0"/>
              <w:jc w:val="center"/>
              <w:rPr>
                <w:rFonts w:eastAsiaTheme="minorEastAsia"/>
                <w:b/>
                <w:bCs/>
              </w:rPr>
            </w:pPr>
            <w:r>
              <w:rPr>
                <w:b/>
                <w:bCs/>
                <w:noProof/>
              </w:rPr>
              <w:drawing>
                <wp:inline distT="0" distB="0" distL="0" distR="0">
                  <wp:extent cx="1382395" cy="1134110"/>
                  <wp:effectExtent l="0" t="0" r="8255" b="8890"/>
                  <wp:docPr id="16" name="Рисунок 16" descr="Описание: 43049_t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43049_tab3"/>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382395" cy="1134110"/>
                          </a:xfrm>
                          <a:prstGeom prst="rect">
                            <a:avLst/>
                          </a:prstGeom>
                          <a:noFill/>
                          <a:ln>
                            <a:noFill/>
                          </a:ln>
                        </pic:spPr>
                      </pic:pic>
                    </a:graphicData>
                  </a:graphic>
                </wp:inline>
              </w:drawing>
            </w:r>
            <w:bookmarkEnd w:id="118"/>
          </w:p>
        </w:tc>
        <w:tc>
          <w:tcPr>
            <w:tcW w:w="3777" w:type="pct"/>
            <w:gridSpan w:val="2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Относительный диаметр петли </w:t>
            </w:r>
            <w:r>
              <w:rPr>
                <w:b/>
                <w:bCs/>
                <w:i/>
                <w:iCs/>
              </w:rPr>
              <w:t>D</w:t>
            </w:r>
            <w:r>
              <w:rPr>
                <w:b/>
                <w:bCs/>
                <w:vertAlign w:val="subscript"/>
              </w:rPr>
              <w:t>п</w:t>
            </w:r>
            <w:r>
              <w:rPr>
                <w:b/>
                <w:bCs/>
              </w:rPr>
              <w:t>/</w:t>
            </w:r>
            <w:r>
              <w:rPr>
                <w:b/>
                <w:bCs/>
                <w:i/>
                <w:iCs/>
              </w:rPr>
              <w:t>d</w:t>
            </w:r>
            <w:r>
              <w:rPr>
                <w:b/>
                <w:bCs/>
              </w:rPr>
              <w:t xml:space="preserve"> из арматуры класса</w:t>
            </w: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259"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A-I</w:t>
            </w:r>
          </w:p>
        </w:tc>
        <w:tc>
          <w:tcPr>
            <w:tcW w:w="1259"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А-II</w:t>
            </w:r>
          </w:p>
        </w:tc>
        <w:tc>
          <w:tcPr>
            <w:tcW w:w="1259"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А-III</w:t>
            </w: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3777" w:type="pct"/>
            <w:gridSpan w:val="2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в железобетонных элементах из бетона марки</w:t>
            </w: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150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230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350</w:t>
            </w:r>
          </w:p>
        </w:tc>
        <w:tc>
          <w:tcPr>
            <w:tcW w:w="1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450</w:t>
            </w:r>
          </w:p>
        </w:tc>
        <w:tc>
          <w:tcPr>
            <w:tcW w:w="1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500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250</w:t>
            </w:r>
          </w:p>
        </w:tc>
        <w:tc>
          <w:tcPr>
            <w:tcW w:w="1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350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450</w:t>
            </w:r>
          </w:p>
        </w:tc>
        <w:tc>
          <w:tcPr>
            <w:tcW w:w="1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500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600</w:t>
            </w:r>
          </w:p>
        </w:tc>
        <w:tc>
          <w:tcPr>
            <w:tcW w:w="1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250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350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400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450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500</w:t>
            </w:r>
          </w:p>
        </w:tc>
        <w:tc>
          <w:tcPr>
            <w:tcW w:w="1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600</w:t>
            </w:r>
          </w:p>
        </w:tc>
      </w:tr>
      <w:tr w:rsidR="00531A25">
        <w:trPr>
          <w:trHeight w:val="20"/>
          <w:jc w:val="center"/>
        </w:trPr>
        <w:tc>
          <w:tcPr>
            <w:tcW w:w="12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c</w:t>
            </w:r>
            <w:r>
              <w:rPr>
                <w:b/>
                <w:bCs/>
              </w:rPr>
              <w:t xml:space="preserve"> = 2</w:t>
            </w:r>
            <w:r>
              <w:rPr>
                <w:b/>
                <w:bCs/>
                <w:i/>
                <w:iCs/>
              </w:rPr>
              <w:t>d</w:t>
            </w:r>
            <w:r>
              <w:rPr>
                <w:b/>
                <w:bCs/>
              </w:rPr>
              <w:t xml:space="preserve"> или </w:t>
            </w:r>
            <w:r>
              <w:rPr>
                <w:b/>
                <w:bCs/>
                <w:i/>
                <w:iCs/>
              </w:rPr>
              <w:t>а</w:t>
            </w:r>
            <w:r>
              <w:rPr>
                <w:b/>
                <w:bCs/>
              </w:rPr>
              <w:t xml:space="preserve"> = 2</w:t>
            </w:r>
            <w:r>
              <w:rPr>
                <w:b/>
                <w:bCs/>
                <w:i/>
                <w:iCs/>
              </w:rPr>
              <w:t>d</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r>
      <w:tr w:rsidR="00531A25">
        <w:trPr>
          <w:trHeight w:val="20"/>
          <w:jc w:val="center"/>
        </w:trPr>
        <w:tc>
          <w:tcPr>
            <w:tcW w:w="12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c</w:t>
            </w:r>
            <w:r>
              <w:rPr>
                <w:b/>
                <w:bCs/>
              </w:rPr>
              <w:t xml:space="preserve"> = 3</w:t>
            </w:r>
            <w:r>
              <w:rPr>
                <w:b/>
                <w:bCs/>
                <w:i/>
                <w:iCs/>
              </w:rPr>
              <w:t>d</w:t>
            </w:r>
            <w:r>
              <w:rPr>
                <w:b/>
                <w:bCs/>
              </w:rPr>
              <w:t xml:space="preserve"> или </w:t>
            </w:r>
            <w:r>
              <w:rPr>
                <w:b/>
                <w:bCs/>
                <w:i/>
                <w:iCs/>
              </w:rPr>
              <w:t>а</w:t>
            </w:r>
            <w:r>
              <w:rPr>
                <w:b/>
                <w:bCs/>
              </w:rPr>
              <w:t xml:space="preserve"> = 3</w:t>
            </w:r>
            <w:r>
              <w:rPr>
                <w:b/>
                <w:bCs/>
                <w:i/>
                <w:iCs/>
              </w:rPr>
              <w:t>d</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r>
      <w:tr w:rsidR="00531A25">
        <w:trPr>
          <w:trHeight w:val="20"/>
          <w:jc w:val="center"/>
        </w:trPr>
        <w:tc>
          <w:tcPr>
            <w:tcW w:w="12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c</w:t>
            </w:r>
            <w:r>
              <w:rPr>
                <w:b/>
                <w:bCs/>
              </w:rPr>
              <w:t xml:space="preserve"> = 4</w:t>
            </w:r>
            <w:r>
              <w:rPr>
                <w:b/>
                <w:bCs/>
                <w:i/>
                <w:iCs/>
              </w:rPr>
              <w:t>d</w:t>
            </w:r>
            <w:r>
              <w:rPr>
                <w:b/>
                <w:bCs/>
              </w:rPr>
              <w:t xml:space="preserve"> или </w:t>
            </w:r>
            <w:r>
              <w:rPr>
                <w:b/>
                <w:bCs/>
                <w:i/>
                <w:iCs/>
              </w:rPr>
              <w:t>а</w:t>
            </w:r>
            <w:r>
              <w:rPr>
                <w:b/>
                <w:bCs/>
              </w:rPr>
              <w:t xml:space="preserve"> = 4</w:t>
            </w:r>
            <w:r>
              <w:rPr>
                <w:b/>
                <w:bCs/>
                <w:i/>
                <w:iCs/>
              </w:rPr>
              <w:t>d</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w:t>
            </w:r>
          </w:p>
        </w:tc>
      </w:tr>
      <w:tr w:rsidR="00531A25">
        <w:trPr>
          <w:trHeight w:val="20"/>
          <w:jc w:val="center"/>
        </w:trPr>
        <w:tc>
          <w:tcPr>
            <w:tcW w:w="12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c</w:t>
            </w:r>
            <w:r>
              <w:rPr>
                <w:b/>
                <w:bCs/>
              </w:rPr>
              <w:t xml:space="preserve"> = 5</w:t>
            </w:r>
            <w:r>
              <w:rPr>
                <w:b/>
                <w:bCs/>
                <w:i/>
                <w:iCs/>
              </w:rPr>
              <w:t>d</w:t>
            </w:r>
            <w:r>
              <w:rPr>
                <w:b/>
                <w:bCs/>
              </w:rPr>
              <w:t xml:space="preserve"> или </w:t>
            </w:r>
            <w:r>
              <w:rPr>
                <w:b/>
                <w:bCs/>
                <w:i/>
                <w:iCs/>
              </w:rPr>
              <w:t>а</w:t>
            </w:r>
            <w:r>
              <w:rPr>
                <w:b/>
                <w:bCs/>
              </w:rPr>
              <w:t xml:space="preserve"> = 5</w:t>
            </w:r>
            <w:r>
              <w:rPr>
                <w:b/>
                <w:bCs/>
                <w:i/>
                <w:iCs/>
              </w:rPr>
              <w:t>d</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r>
      <w:tr w:rsidR="00531A25">
        <w:trPr>
          <w:trHeight w:val="20"/>
          <w:jc w:val="center"/>
        </w:trPr>
        <w:tc>
          <w:tcPr>
            <w:tcW w:w="122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c</w:t>
            </w:r>
            <w:r>
              <w:rPr>
                <w:b/>
                <w:bCs/>
              </w:rPr>
              <w:t xml:space="preserve"> = 6</w:t>
            </w:r>
            <w:r>
              <w:rPr>
                <w:b/>
                <w:bCs/>
                <w:i/>
                <w:iCs/>
              </w:rPr>
              <w:t>d</w:t>
            </w:r>
            <w:r>
              <w:rPr>
                <w:b/>
                <w:bCs/>
              </w:rPr>
              <w:t xml:space="preserve"> или </w:t>
            </w:r>
            <w:r>
              <w:rPr>
                <w:b/>
                <w:bCs/>
                <w:i/>
                <w:iCs/>
              </w:rPr>
              <w:t>а</w:t>
            </w:r>
            <w:r>
              <w:rPr>
                <w:b/>
                <w:bCs/>
              </w:rPr>
              <w:t xml:space="preserve"> = 6</w:t>
            </w:r>
            <w:r>
              <w:rPr>
                <w:b/>
                <w:bCs/>
                <w:i/>
                <w:iCs/>
              </w:rPr>
              <w:t>d</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1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w:t>
            </w:r>
          </w:p>
        </w:tc>
        <w:tc>
          <w:tcPr>
            <w:tcW w:w="15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r>
      <w:tr w:rsidR="00531A25">
        <w:trPr>
          <w:trHeight w:val="20"/>
          <w:jc w:val="center"/>
        </w:trPr>
        <w:tc>
          <w:tcPr>
            <w:tcW w:w="12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c</w:t>
            </w:r>
            <w:r>
              <w:rPr>
                <w:b/>
                <w:bCs/>
              </w:rPr>
              <w:t xml:space="preserve"> = ∞</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1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1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1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1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1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1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1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r>
    </w:tbl>
    <w:p w:rsidR="00531A25" w:rsidRDefault="00531A25">
      <w:pPr>
        <w:shd w:val="clear" w:color="auto" w:fill="FFFFFF"/>
        <w:ind w:firstLine="283"/>
        <w:jc w:val="both"/>
        <w:rPr>
          <w:rFonts w:eastAsiaTheme="minorEastAsia"/>
          <w:b/>
          <w:bCs/>
          <w:sz w:val="20"/>
          <w:szCs w:val="20"/>
        </w:rPr>
      </w:pPr>
      <w:r>
        <w:rPr>
          <w:rFonts w:eastAsia="Times New Roman"/>
          <w:b/>
          <w:bCs/>
          <w:sz w:val="24"/>
          <w:szCs w:val="24"/>
        </w:rPr>
        <w:br w:type="page"/>
      </w:r>
      <w:bookmarkStart w:id="119" w:name="SO0000004"/>
      <w:r>
        <w:rPr>
          <w:b/>
          <w:bCs/>
          <w:sz w:val="24"/>
          <w:szCs w:val="24"/>
        </w:rPr>
        <w:t xml:space="preserve">Диаметры </w:t>
      </w:r>
      <w:bookmarkStart w:id="120" w:name="NORMACS_PAGE_14"/>
      <w:bookmarkEnd w:id="119"/>
      <w:bookmarkEnd w:id="120"/>
      <w:r>
        <w:rPr>
          <w:b/>
          <w:bCs/>
          <w:sz w:val="24"/>
          <w:szCs w:val="24"/>
        </w:rPr>
        <w:t xml:space="preserve">составного стержня и расположение в нем стыков определяются расчетом в соответствии с эпюрой действующих в конструкции усилий. Отношение диаметров стыкуемых стержней может приниматься </w:t>
      </w:r>
      <w:r>
        <w:rPr>
          <w:b/>
          <w:bCs/>
          <w:noProof/>
          <w:sz w:val="24"/>
          <w:szCs w:val="24"/>
          <w:vertAlign w:val="subscript"/>
        </w:rPr>
        <w:drawing>
          <wp:inline distT="0" distB="0" distL="0" distR="0">
            <wp:extent cx="951230" cy="438785"/>
            <wp:effectExtent l="0" t="0" r="1270" b="0"/>
            <wp:docPr id="17" name="Рисунок 17" descr="C:\Users\1252\AppData\Local\Temp\ns\407E.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52\AppData\Local\Temp\ns\407E.files\image017.png"/>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1230" cy="438785"/>
                    </a:xfrm>
                    <a:prstGeom prst="rect">
                      <a:avLst/>
                    </a:prstGeom>
                    <a:noFill/>
                    <a:ln>
                      <a:noFill/>
                    </a:ln>
                  </pic:spPr>
                </pic:pic>
              </a:graphicData>
            </a:graphic>
          </wp:inline>
        </w:drawing>
      </w:r>
      <w:r>
        <w:rPr>
          <w:b/>
          <w:bCs/>
          <w:sz w:val="24"/>
          <w:szCs w:val="24"/>
        </w:rPr>
        <w:t>.</w:t>
      </w:r>
    </w:p>
    <w:p w:rsidR="00531A25" w:rsidRDefault="00531A25">
      <w:pPr>
        <w:shd w:val="clear" w:color="auto" w:fill="FFFFFF"/>
        <w:ind w:firstLine="283"/>
        <w:jc w:val="both"/>
      </w:pPr>
      <w:r>
        <w:rPr>
          <w:b/>
          <w:bCs/>
          <w:sz w:val="24"/>
          <w:szCs w:val="24"/>
        </w:rPr>
        <w:t>В спецификациях арматуры следует давать привязку сварных стыков в пределах составного стержня.</w:t>
      </w:r>
    </w:p>
    <w:p w:rsidR="00531A25" w:rsidRDefault="00531A25">
      <w:pPr>
        <w:shd w:val="clear" w:color="auto" w:fill="FFFFFF"/>
        <w:ind w:firstLine="283"/>
        <w:jc w:val="both"/>
      </w:pPr>
      <w:bookmarkStart w:id="121" w:name="PO0000045"/>
      <w:bookmarkStart w:id="122" w:name="PN0000045"/>
      <w:bookmarkEnd w:id="121"/>
      <w:r>
        <w:rPr>
          <w:sz w:val="24"/>
          <w:szCs w:val="24"/>
        </w:rPr>
        <w:t>2.18</w:t>
      </w:r>
      <w:bookmarkEnd w:id="122"/>
      <w:r>
        <w:rPr>
          <w:sz w:val="24"/>
          <w:szCs w:val="24"/>
        </w:rPr>
        <w:t>.</w:t>
      </w:r>
      <w:r>
        <w:rPr>
          <w:b/>
          <w:bCs/>
          <w:sz w:val="24"/>
          <w:szCs w:val="24"/>
        </w:rPr>
        <w:t xml:space="preserve"> При необходимости (например, стесненность) допускается располагать арматурные стержни попарно без зазора (рис. </w:t>
      </w:r>
      <w:hyperlink w:anchor="SO0000005" w:tooltip="Рисунок 4" w:history="1">
        <w:r>
          <w:rPr>
            <w:rStyle w:val="a3"/>
            <w:b/>
            <w:bCs/>
          </w:rPr>
          <w:t>4</w:t>
        </w:r>
      </w:hyperlink>
      <w:r>
        <w:rPr>
          <w:b/>
          <w:bCs/>
          <w:sz w:val="24"/>
          <w:szCs w:val="24"/>
        </w:rPr>
        <w:t xml:space="preserve">). При назначении расстояний между спаренными стержнями, при определении длины их анкеровки и нахлестки они должны рассматриваться как условный стержень с приведенным диаметром </w:t>
      </w:r>
      <w:r>
        <w:rPr>
          <w:b/>
          <w:bCs/>
          <w:noProof/>
          <w:sz w:val="24"/>
          <w:szCs w:val="24"/>
          <w:vertAlign w:val="subscript"/>
        </w:rPr>
        <w:drawing>
          <wp:inline distT="0" distB="0" distL="0" distR="0">
            <wp:extent cx="972820" cy="285115"/>
            <wp:effectExtent l="0" t="0" r="0" b="635"/>
            <wp:docPr id="18" name="Рисунок 18" descr="C:\Users\1252\AppData\Local\Temp\ns\407E.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252\AppData\Local\Temp\ns\407E.files\image018.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972820" cy="285115"/>
                    </a:xfrm>
                    <a:prstGeom prst="rect">
                      <a:avLst/>
                    </a:prstGeom>
                    <a:noFill/>
                    <a:ln>
                      <a:noFill/>
                    </a:ln>
                  </pic:spPr>
                </pic:pic>
              </a:graphicData>
            </a:graphic>
          </wp:inline>
        </w:drawing>
      </w:r>
      <w:r>
        <w:rPr>
          <w:b/>
          <w:bCs/>
          <w:sz w:val="24"/>
          <w:szCs w:val="24"/>
        </w:rPr>
        <w:t>,</w:t>
      </w:r>
    </w:p>
    <w:p w:rsidR="00531A25" w:rsidRDefault="00531A25">
      <w:pPr>
        <w:shd w:val="clear" w:color="auto" w:fill="FFFFFF"/>
        <w:jc w:val="both"/>
      </w:pPr>
      <w:r>
        <w:rPr>
          <w:b/>
          <w:bCs/>
          <w:sz w:val="24"/>
          <w:szCs w:val="24"/>
        </w:rPr>
        <w:t xml:space="preserve">где </w:t>
      </w:r>
      <w:r>
        <w:rPr>
          <w:b/>
          <w:bCs/>
          <w:i/>
          <w:iCs/>
          <w:sz w:val="24"/>
          <w:szCs w:val="24"/>
        </w:rPr>
        <w:t>d</w:t>
      </w:r>
      <w:r>
        <w:rPr>
          <w:b/>
          <w:bCs/>
          <w:sz w:val="24"/>
          <w:szCs w:val="24"/>
          <w:vertAlign w:val="subscript"/>
        </w:rPr>
        <w:t>1</w:t>
      </w:r>
      <w:r>
        <w:rPr>
          <w:b/>
          <w:bCs/>
          <w:sz w:val="24"/>
          <w:szCs w:val="24"/>
        </w:rPr>
        <w:t xml:space="preserve"> и </w:t>
      </w:r>
      <w:r>
        <w:rPr>
          <w:b/>
          <w:bCs/>
          <w:i/>
          <w:iCs/>
          <w:sz w:val="24"/>
          <w:szCs w:val="24"/>
        </w:rPr>
        <w:t>d</w:t>
      </w:r>
      <w:r>
        <w:rPr>
          <w:b/>
          <w:bCs/>
          <w:sz w:val="24"/>
          <w:szCs w:val="24"/>
          <w:vertAlign w:val="subscript"/>
        </w:rPr>
        <w:t>2</w:t>
      </w:r>
      <w:r>
        <w:rPr>
          <w:b/>
          <w:bCs/>
          <w:sz w:val="24"/>
          <w:szCs w:val="24"/>
        </w:rPr>
        <w:t xml:space="preserve"> - номинальные диаметры сближаемых стержней. При стержнях одинакового диаметра приведенный диаметр можно определить по формуле </w:t>
      </w:r>
      <w:r>
        <w:rPr>
          <w:b/>
          <w:bCs/>
          <w:i/>
          <w:iCs/>
          <w:sz w:val="24"/>
          <w:szCs w:val="24"/>
        </w:rPr>
        <w:t>d</w:t>
      </w:r>
      <w:r>
        <w:rPr>
          <w:b/>
          <w:bCs/>
          <w:sz w:val="24"/>
          <w:szCs w:val="24"/>
          <w:vertAlign w:val="subscript"/>
        </w:rPr>
        <w:t>пр</w:t>
      </w:r>
      <w:r>
        <w:rPr>
          <w:b/>
          <w:bCs/>
          <w:sz w:val="24"/>
          <w:szCs w:val="24"/>
        </w:rPr>
        <w:t xml:space="preserve"> = 1,41</w:t>
      </w:r>
      <w:r>
        <w:rPr>
          <w:b/>
          <w:bCs/>
          <w:i/>
          <w:iCs/>
          <w:sz w:val="24"/>
          <w:szCs w:val="24"/>
        </w:rPr>
        <w:t>d</w:t>
      </w:r>
      <w:r>
        <w:rPr>
          <w:b/>
          <w:bCs/>
          <w:sz w:val="24"/>
          <w:szCs w:val="24"/>
        </w:rPr>
        <w:t>.</w:t>
      </w:r>
    </w:p>
    <w:p w:rsidR="00531A25" w:rsidRDefault="00531A25">
      <w:pPr>
        <w:spacing w:before="120" w:after="120"/>
        <w:jc w:val="center"/>
        <w:rPr>
          <w:vanish/>
          <w:color w:val="FFFFFF"/>
          <w:sz w:val="2"/>
        </w:rPr>
      </w:pPr>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179955" cy="789940"/>
            <wp:effectExtent l="0" t="0" r="0" b="0"/>
            <wp:docPr id="19" name="Рисунок 19" descr="Описание: 43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43049-3"/>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2179955" cy="789940"/>
                    </a:xfrm>
                    <a:prstGeom prst="rect">
                      <a:avLst/>
                    </a:prstGeom>
                    <a:noFill/>
                    <a:ln>
                      <a:noFill/>
                    </a:ln>
                  </pic:spPr>
                </pic:pic>
              </a:graphicData>
            </a:graphic>
          </wp:inline>
        </w:drawing>
      </w:r>
    </w:p>
    <w:p w:rsidR="00531A25" w:rsidRDefault="00531A25">
      <w:pPr>
        <w:shd w:val="clear" w:color="auto" w:fill="FFFFFF"/>
        <w:spacing w:after="120"/>
        <w:jc w:val="center"/>
      </w:pPr>
      <w:bookmarkStart w:id="123" w:name="SN0000004"/>
      <w:r>
        <w:rPr>
          <w:b/>
          <w:bCs/>
          <w:sz w:val="24"/>
          <w:szCs w:val="24"/>
        </w:rPr>
        <w:t>Рис. 3</w:t>
      </w:r>
      <w:bookmarkEnd w:id="123"/>
      <w:r>
        <w:rPr>
          <w:b/>
          <w:bCs/>
          <w:sz w:val="24"/>
          <w:szCs w:val="24"/>
        </w:rPr>
        <w:t>. Составные отдельные стержни</w:t>
      </w:r>
    </w:p>
    <w:p w:rsidR="00531A25" w:rsidRDefault="00531A25">
      <w:pPr>
        <w:shd w:val="clear" w:color="auto" w:fill="FFFFFF"/>
        <w:jc w:val="center"/>
      </w:pPr>
      <w:r>
        <w:rPr>
          <w:b/>
          <w:bCs/>
          <w:i/>
          <w:iCs/>
        </w:rPr>
        <w:t>а</w:t>
      </w:r>
      <w:r>
        <w:rPr>
          <w:b/>
          <w:bCs/>
        </w:rPr>
        <w:t xml:space="preserve"> - для применения в балках; </w:t>
      </w:r>
      <w:r>
        <w:rPr>
          <w:b/>
          <w:bCs/>
          <w:i/>
          <w:iCs/>
        </w:rPr>
        <w:t>б</w:t>
      </w:r>
      <w:r>
        <w:rPr>
          <w:b/>
          <w:bCs/>
        </w:rPr>
        <w:t xml:space="preserve"> - для применения в колоннах, подпорных стенках и т.п.; </w:t>
      </w:r>
      <w:r>
        <w:rPr>
          <w:b/>
          <w:bCs/>
          <w:i/>
          <w:iCs/>
        </w:rPr>
        <w:t>1</w:t>
      </w:r>
      <w:r>
        <w:rPr>
          <w:b/>
          <w:bCs/>
        </w:rPr>
        <w:t xml:space="preserve"> - контактная стыковая сварка</w:t>
      </w:r>
    </w:p>
    <w:p w:rsidR="00531A25" w:rsidRDefault="00531A25">
      <w:pPr>
        <w:spacing w:before="120" w:after="120"/>
        <w:jc w:val="center"/>
        <w:rPr>
          <w:vanish/>
          <w:color w:val="FFFFFF"/>
          <w:sz w:val="2"/>
        </w:rPr>
      </w:pPr>
      <w:bookmarkStart w:id="124" w:name="SO000000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1762760" cy="1031240"/>
            <wp:effectExtent l="0" t="0" r="8890" b="0"/>
            <wp:docPr id="20" name="Рисунок 20" descr="Описание: 43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43049-4"/>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762760" cy="1031240"/>
                    </a:xfrm>
                    <a:prstGeom prst="rect">
                      <a:avLst/>
                    </a:prstGeom>
                    <a:noFill/>
                    <a:ln>
                      <a:noFill/>
                    </a:ln>
                  </pic:spPr>
                </pic:pic>
              </a:graphicData>
            </a:graphic>
          </wp:inline>
        </w:drawing>
      </w:r>
      <w:bookmarkEnd w:id="124"/>
    </w:p>
    <w:p w:rsidR="00531A25" w:rsidRDefault="00531A25">
      <w:pPr>
        <w:shd w:val="clear" w:color="auto" w:fill="FFFFFF"/>
        <w:spacing w:after="120"/>
        <w:jc w:val="center"/>
      </w:pPr>
      <w:bookmarkStart w:id="125" w:name="SN0000005"/>
      <w:r>
        <w:rPr>
          <w:b/>
          <w:bCs/>
          <w:sz w:val="24"/>
          <w:szCs w:val="24"/>
        </w:rPr>
        <w:t>Рис. 4</w:t>
      </w:r>
      <w:bookmarkEnd w:id="125"/>
      <w:r>
        <w:rPr>
          <w:b/>
          <w:bCs/>
          <w:sz w:val="24"/>
          <w:szCs w:val="24"/>
        </w:rPr>
        <w:t>. Групповое расположение стержней</w:t>
      </w:r>
    </w:p>
    <w:p w:rsidR="00531A25" w:rsidRDefault="00531A25">
      <w:pPr>
        <w:shd w:val="clear" w:color="auto" w:fill="FFFFFF"/>
        <w:jc w:val="center"/>
      </w:pPr>
      <w:r>
        <w:rPr>
          <w:b/>
          <w:bCs/>
          <w:i/>
          <w:iCs/>
        </w:rPr>
        <w:t>а</w:t>
      </w:r>
      <w:r>
        <w:rPr>
          <w:b/>
          <w:bCs/>
        </w:rPr>
        <w:t xml:space="preserve"> - вертикальные группы; </w:t>
      </w:r>
      <w:r>
        <w:rPr>
          <w:b/>
          <w:bCs/>
          <w:i/>
          <w:iCs/>
        </w:rPr>
        <w:t>б</w:t>
      </w:r>
      <w:r>
        <w:rPr>
          <w:b/>
          <w:bCs/>
        </w:rPr>
        <w:t xml:space="preserve"> - горизонтальные группы; </w:t>
      </w:r>
      <w:r>
        <w:rPr>
          <w:b/>
          <w:bCs/>
          <w:i/>
          <w:iCs/>
        </w:rPr>
        <w:t>1</w:t>
      </w:r>
      <w:r>
        <w:rPr>
          <w:b/>
          <w:bCs/>
        </w:rPr>
        <w:t xml:space="preserve"> - групповой стержень; </w:t>
      </w:r>
      <w:r>
        <w:rPr>
          <w:b/>
          <w:bCs/>
          <w:i/>
          <w:iCs/>
        </w:rPr>
        <w:t>2</w:t>
      </w:r>
      <w:r>
        <w:rPr>
          <w:b/>
          <w:bCs/>
        </w:rPr>
        <w:t xml:space="preserve"> - железобетонный элемент; </w:t>
      </w:r>
      <w:r>
        <w:rPr>
          <w:b/>
          <w:bCs/>
          <w:i/>
          <w:iCs/>
        </w:rPr>
        <w:t>3</w:t>
      </w:r>
      <w:r>
        <w:rPr>
          <w:b/>
          <w:bCs/>
        </w:rPr>
        <w:t xml:space="preserve"> - хомут</w:t>
      </w:r>
    </w:p>
    <w:p w:rsidR="00531A25" w:rsidRDefault="00531A25">
      <w:pPr>
        <w:pStyle w:val="2"/>
        <w:rPr>
          <w:rFonts w:eastAsia="Times New Roman"/>
        </w:rPr>
      </w:pPr>
      <w:bookmarkStart w:id="126" w:name="_Toc84928509"/>
      <w:r>
        <w:rPr>
          <w:rFonts w:eastAsia="Times New Roman"/>
        </w:rPr>
        <w:t>СЕТКИ</w:t>
      </w:r>
      <w:bookmarkEnd w:id="126"/>
    </w:p>
    <w:p w:rsidR="00531A25" w:rsidRDefault="00531A25">
      <w:pPr>
        <w:shd w:val="clear" w:color="auto" w:fill="FFFFFF"/>
        <w:ind w:firstLine="283"/>
        <w:jc w:val="both"/>
        <w:rPr>
          <w:rFonts w:eastAsiaTheme="minorEastAsia"/>
        </w:rPr>
      </w:pPr>
      <w:bookmarkStart w:id="127" w:name="PO0000046"/>
      <w:bookmarkStart w:id="128" w:name="PN0000046"/>
      <w:bookmarkEnd w:id="127"/>
      <w:r>
        <w:rPr>
          <w:sz w:val="24"/>
          <w:szCs w:val="24"/>
        </w:rPr>
        <w:t>2.19</w:t>
      </w:r>
      <w:bookmarkEnd w:id="128"/>
      <w:r>
        <w:rPr>
          <w:sz w:val="24"/>
          <w:szCs w:val="24"/>
        </w:rPr>
        <w:t>.</w:t>
      </w:r>
      <w:r>
        <w:rPr>
          <w:b/>
          <w:bCs/>
          <w:sz w:val="24"/>
          <w:szCs w:val="24"/>
        </w:rPr>
        <w:t xml:space="preserve"> Сетки для армирования железобетонных конструкций в зависимости от поставки применяются рулонные (при диаметре продольных стержней 7 мм и менее) и плоские (при диаметре продольных стержней 8 мм и более).</w:t>
      </w:r>
    </w:p>
    <w:p w:rsidR="00531A25" w:rsidRDefault="00531A25">
      <w:pPr>
        <w:shd w:val="clear" w:color="auto" w:fill="FFFFFF"/>
        <w:ind w:firstLine="283"/>
        <w:jc w:val="both"/>
      </w:pPr>
      <w:bookmarkStart w:id="129" w:name="PO0000047"/>
      <w:bookmarkStart w:id="130" w:name="PN0000047"/>
      <w:bookmarkEnd w:id="129"/>
      <w:r>
        <w:rPr>
          <w:sz w:val="24"/>
          <w:szCs w:val="24"/>
        </w:rPr>
        <w:t>2.20</w:t>
      </w:r>
      <w:bookmarkEnd w:id="130"/>
      <w:r>
        <w:rPr>
          <w:sz w:val="24"/>
          <w:szCs w:val="24"/>
        </w:rPr>
        <w:t>.</w:t>
      </w:r>
      <w:r>
        <w:rPr>
          <w:b/>
          <w:bCs/>
          <w:sz w:val="24"/>
          <w:szCs w:val="24"/>
        </w:rPr>
        <w:t xml:space="preserve"> Сварные сетки рекомендуется конструировать, как правило, с прямоугольным контуром и взаимно перпендикулярным расположением стержней. Рекомендуемые для применения сетки показаны на рис. </w:t>
      </w:r>
      <w:hyperlink w:anchor="SO0000006" w:tooltip="Рисунок 5" w:history="1">
        <w:r>
          <w:rPr>
            <w:rStyle w:val="a3"/>
            <w:b/>
            <w:bCs/>
          </w:rPr>
          <w:t>5</w:t>
        </w:r>
      </w:hyperlink>
      <w:r>
        <w:rPr>
          <w:b/>
          <w:bCs/>
          <w:sz w:val="24"/>
          <w:szCs w:val="24"/>
        </w:rPr>
        <w:t>.</w:t>
      </w:r>
    </w:p>
    <w:p w:rsidR="00531A25" w:rsidRDefault="00531A25">
      <w:pPr>
        <w:shd w:val="clear" w:color="auto" w:fill="FFFFFF"/>
        <w:ind w:firstLine="283"/>
        <w:jc w:val="both"/>
      </w:pPr>
      <w:bookmarkStart w:id="131" w:name="PO0000048"/>
      <w:bookmarkStart w:id="132" w:name="PN0000048"/>
      <w:bookmarkEnd w:id="131"/>
      <w:r>
        <w:rPr>
          <w:sz w:val="24"/>
          <w:szCs w:val="24"/>
        </w:rPr>
        <w:t>2.21</w:t>
      </w:r>
      <w:bookmarkEnd w:id="132"/>
      <w:r>
        <w:rPr>
          <w:sz w:val="24"/>
          <w:szCs w:val="24"/>
        </w:rPr>
        <w:t>.</w:t>
      </w:r>
      <w:r>
        <w:rPr>
          <w:b/>
          <w:bCs/>
          <w:sz w:val="24"/>
          <w:szCs w:val="24"/>
        </w:rPr>
        <w:t xml:space="preserve"> Конструкция и размеры сетки назначаются в зависимости от вида и конструктивных особенностей армируемого элемента: сетки могут использоваться как самостоятельное изделие или как полуфабрикат, который подвергается последующей доработке (приварке дополнительных стержней, разрезке сетки, обрезке концов стержней, вырезке отверстий, приварке закладных деталей, фиксаторов, строповочных петель, гнутью, образованию каркасов и др.).</w:t>
      </w:r>
    </w:p>
    <w:p w:rsidR="00531A25" w:rsidRDefault="00531A25">
      <w:pPr>
        <w:shd w:val="clear" w:color="auto" w:fill="FFFFFF"/>
        <w:ind w:firstLine="283"/>
        <w:jc w:val="both"/>
      </w:pPr>
      <w:r>
        <w:rPr>
          <w:b/>
          <w:bCs/>
          <w:sz w:val="24"/>
          <w:szCs w:val="24"/>
        </w:rPr>
        <w:t xml:space="preserve">Элементы доработки сетки не включаются в чертеж сетки-полуфабриката, а должны быть разработаны на отдельном чертеже (рис. </w:t>
      </w:r>
      <w:hyperlink w:anchor="SO0000007" w:tooltip="Рисунок 6" w:history="1">
        <w:r>
          <w:rPr>
            <w:rStyle w:val="a3"/>
            <w:b/>
            <w:bCs/>
          </w:rPr>
          <w:t>6</w:t>
        </w:r>
      </w:hyperlink>
      <w:r>
        <w:rPr>
          <w:b/>
          <w:bCs/>
          <w:sz w:val="24"/>
          <w:szCs w:val="24"/>
        </w:rPr>
        <w:t>).</w:t>
      </w:r>
    </w:p>
    <w:p w:rsidR="00531A25" w:rsidRDefault="00531A25">
      <w:pPr>
        <w:shd w:val="clear" w:color="auto" w:fill="FFFFFF"/>
        <w:ind w:firstLine="283"/>
        <w:jc w:val="both"/>
      </w:pPr>
      <w:r>
        <w:rPr>
          <w:b/>
          <w:bCs/>
          <w:sz w:val="24"/>
          <w:szCs w:val="24"/>
        </w:rPr>
        <w:t>В чертежах сеток, требующих доработки, должны приводиться схемы их раскроя, а в спецификациях арматуры должен учитываться их полный вес, включая отходы, получаемые при раскрое.</w:t>
      </w:r>
    </w:p>
    <w:p w:rsidR="00531A25" w:rsidRDefault="00531A25">
      <w:pPr>
        <w:shd w:val="clear" w:color="auto" w:fill="FFFFFF"/>
        <w:ind w:firstLine="283"/>
        <w:jc w:val="both"/>
      </w:pPr>
      <w:bookmarkStart w:id="133" w:name="PO0000049"/>
      <w:bookmarkStart w:id="134" w:name="PN0000049"/>
      <w:bookmarkEnd w:id="133"/>
      <w:r>
        <w:rPr>
          <w:sz w:val="24"/>
          <w:szCs w:val="24"/>
        </w:rPr>
        <w:t>2.22</w:t>
      </w:r>
      <w:bookmarkEnd w:id="134"/>
      <w:r>
        <w:rPr>
          <w:sz w:val="24"/>
          <w:szCs w:val="24"/>
        </w:rPr>
        <w:t>.</w:t>
      </w:r>
      <w:r>
        <w:rPr>
          <w:b/>
          <w:bCs/>
          <w:sz w:val="24"/>
          <w:szCs w:val="24"/>
        </w:rPr>
        <w:t xml:space="preserve"> В случае когда типовые или унифицированные сетки использовать не представляется возможным, рекомендуется конструировать индивидуальные сетки в соответствии с настоящим Руководством.</w:t>
      </w:r>
    </w:p>
    <w:p w:rsidR="00531A25" w:rsidRDefault="00531A25">
      <w:pPr>
        <w:shd w:val="clear" w:color="auto" w:fill="FFFFFF"/>
        <w:ind w:firstLine="283"/>
        <w:jc w:val="both"/>
      </w:pPr>
      <w:bookmarkStart w:id="135" w:name="PO0000050"/>
      <w:bookmarkStart w:id="136" w:name="PN0000050"/>
      <w:bookmarkEnd w:id="135"/>
      <w:r>
        <w:rPr>
          <w:sz w:val="24"/>
          <w:szCs w:val="24"/>
        </w:rPr>
        <w:t>2.23</w:t>
      </w:r>
      <w:bookmarkEnd w:id="136"/>
      <w:r>
        <w:rPr>
          <w:sz w:val="24"/>
          <w:szCs w:val="24"/>
        </w:rPr>
        <w:t>.</w:t>
      </w:r>
      <w:r>
        <w:rPr>
          <w:b/>
          <w:bCs/>
          <w:sz w:val="24"/>
          <w:szCs w:val="24"/>
        </w:rPr>
        <w:t xml:space="preserve"> Минимальный размер концевых выпусков продольных и поперечных стержней в сварной сетке должен быть не менее 0,5</w:t>
      </w:r>
      <w:r>
        <w:rPr>
          <w:b/>
          <w:bCs/>
          <w:i/>
          <w:iCs/>
          <w:sz w:val="24"/>
          <w:szCs w:val="24"/>
        </w:rPr>
        <w:t>d</w:t>
      </w:r>
      <w:r>
        <w:rPr>
          <w:b/>
          <w:bCs/>
          <w:sz w:val="24"/>
          <w:szCs w:val="24"/>
          <w:vertAlign w:val="subscript"/>
        </w:rPr>
        <w:t>1</w:t>
      </w:r>
      <w:r>
        <w:rPr>
          <w:b/>
          <w:bCs/>
          <w:sz w:val="24"/>
          <w:szCs w:val="24"/>
        </w:rPr>
        <w:t xml:space="preserve"> + </w:t>
      </w:r>
      <w:r>
        <w:rPr>
          <w:b/>
          <w:bCs/>
          <w:i/>
          <w:iCs/>
          <w:sz w:val="24"/>
          <w:szCs w:val="24"/>
        </w:rPr>
        <w:t>d</w:t>
      </w:r>
      <w:r>
        <w:rPr>
          <w:b/>
          <w:bCs/>
          <w:sz w:val="24"/>
          <w:szCs w:val="24"/>
          <w:vertAlign w:val="subscript"/>
        </w:rPr>
        <w:t>2</w:t>
      </w:r>
      <w:r>
        <w:rPr>
          <w:b/>
          <w:bCs/>
          <w:sz w:val="24"/>
          <w:szCs w:val="24"/>
        </w:rPr>
        <w:t xml:space="preserve"> или 0,5</w:t>
      </w:r>
      <w:r>
        <w:rPr>
          <w:b/>
          <w:bCs/>
          <w:i/>
          <w:iCs/>
          <w:sz w:val="24"/>
          <w:szCs w:val="24"/>
        </w:rPr>
        <w:t>d</w:t>
      </w:r>
      <w:r>
        <w:rPr>
          <w:b/>
          <w:bCs/>
          <w:sz w:val="24"/>
          <w:szCs w:val="24"/>
          <w:vertAlign w:val="subscript"/>
        </w:rPr>
        <w:t>2</w:t>
      </w:r>
      <w:r>
        <w:rPr>
          <w:b/>
          <w:bCs/>
          <w:sz w:val="24"/>
          <w:szCs w:val="24"/>
        </w:rPr>
        <w:t xml:space="preserve"> + </w:t>
      </w:r>
      <w:r>
        <w:rPr>
          <w:b/>
          <w:bCs/>
          <w:i/>
          <w:iCs/>
          <w:sz w:val="24"/>
          <w:szCs w:val="24"/>
        </w:rPr>
        <w:t>d</w:t>
      </w:r>
      <w:r>
        <w:rPr>
          <w:b/>
          <w:bCs/>
          <w:sz w:val="24"/>
          <w:szCs w:val="24"/>
          <w:vertAlign w:val="subscript"/>
        </w:rPr>
        <w:t>1</w:t>
      </w:r>
      <w:r>
        <w:rPr>
          <w:b/>
          <w:bCs/>
          <w:sz w:val="24"/>
          <w:szCs w:val="24"/>
        </w:rPr>
        <w:t xml:space="preserve"> и не менее 20 мм. На концах свариваемых стержней не должно быть отгибов, крюков или петель.</w:t>
      </w:r>
      <w:bookmarkStart w:id="137" w:name="NORMACS_PAGE_15"/>
      <w:bookmarkEnd w:id="137"/>
    </w:p>
    <w:p w:rsidR="00531A25" w:rsidRDefault="00531A25">
      <w:pPr>
        <w:spacing w:before="120" w:after="120"/>
        <w:jc w:val="center"/>
        <w:rPr>
          <w:vanish/>
          <w:color w:val="FFFFFF"/>
          <w:sz w:val="2"/>
        </w:rPr>
      </w:pPr>
      <w:bookmarkStart w:id="138" w:name="SO0000006"/>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323080" cy="5025390"/>
            <wp:effectExtent l="0" t="0" r="1270" b="3810"/>
            <wp:docPr id="21" name="Рисунок 21" descr="Описание: 43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43049-5"/>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323080" cy="5025390"/>
                    </a:xfrm>
                    <a:prstGeom prst="rect">
                      <a:avLst/>
                    </a:prstGeom>
                    <a:noFill/>
                    <a:ln>
                      <a:noFill/>
                    </a:ln>
                  </pic:spPr>
                </pic:pic>
              </a:graphicData>
            </a:graphic>
          </wp:inline>
        </w:drawing>
      </w:r>
      <w:bookmarkEnd w:id="138"/>
    </w:p>
    <w:p w:rsidR="00531A25" w:rsidRDefault="00531A25">
      <w:pPr>
        <w:shd w:val="clear" w:color="auto" w:fill="FFFFFF"/>
        <w:spacing w:after="120"/>
        <w:jc w:val="center"/>
      </w:pPr>
      <w:bookmarkStart w:id="139" w:name="SN0000006"/>
      <w:r>
        <w:rPr>
          <w:b/>
          <w:bCs/>
          <w:sz w:val="24"/>
          <w:szCs w:val="24"/>
        </w:rPr>
        <w:t>Рис. 5</w:t>
      </w:r>
      <w:bookmarkEnd w:id="139"/>
      <w:r>
        <w:rPr>
          <w:b/>
          <w:bCs/>
          <w:sz w:val="24"/>
          <w:szCs w:val="24"/>
        </w:rPr>
        <w:t>. Основные виды сварных сеток</w:t>
      </w:r>
    </w:p>
    <w:p w:rsidR="00531A25" w:rsidRDefault="00531A25">
      <w:pPr>
        <w:shd w:val="clear" w:color="auto" w:fill="FFFFFF"/>
        <w:spacing w:after="120"/>
        <w:jc w:val="center"/>
      </w:pPr>
      <w:r>
        <w:rPr>
          <w:b/>
          <w:bCs/>
          <w:i/>
          <w:iCs/>
        </w:rPr>
        <w:t>а</w:t>
      </w:r>
      <w:r>
        <w:rPr>
          <w:b/>
          <w:bCs/>
        </w:rPr>
        <w:t xml:space="preserve"> - сетка, применяемая для армирования плит разной толщины, массивных и других конструкций; </w:t>
      </w:r>
      <w:r>
        <w:rPr>
          <w:b/>
          <w:bCs/>
          <w:i/>
          <w:iCs/>
        </w:rPr>
        <w:t>б</w:t>
      </w:r>
      <w:r>
        <w:rPr>
          <w:b/>
          <w:bCs/>
        </w:rPr>
        <w:t xml:space="preserve"> - то же, для конструкций переменной ширины; </w:t>
      </w:r>
      <w:r>
        <w:rPr>
          <w:b/>
          <w:bCs/>
          <w:i/>
          <w:iCs/>
        </w:rPr>
        <w:t>в</w:t>
      </w:r>
      <w:r>
        <w:rPr>
          <w:b/>
          <w:bCs/>
        </w:rPr>
        <w:t xml:space="preserve"> - сетка со стержнями, расположенными по эпюре изгибающих моментов, применяемая для армирования консольных конструкций, например подпорных стен; </w:t>
      </w:r>
      <w:r>
        <w:rPr>
          <w:b/>
          <w:bCs/>
          <w:i/>
          <w:iCs/>
        </w:rPr>
        <w:t>г</w:t>
      </w:r>
      <w:r>
        <w:rPr>
          <w:b/>
          <w:bCs/>
        </w:rPr>
        <w:t xml:space="preserve"> - то же, применяемая для однопролетных плит; </w:t>
      </w:r>
      <w:r>
        <w:rPr>
          <w:b/>
          <w:bCs/>
          <w:i/>
          <w:iCs/>
        </w:rPr>
        <w:t>д</w:t>
      </w:r>
      <w:r>
        <w:rPr>
          <w:b/>
          <w:bCs/>
        </w:rPr>
        <w:t xml:space="preserve">, </w:t>
      </w:r>
      <w:r>
        <w:rPr>
          <w:b/>
          <w:bCs/>
          <w:i/>
          <w:iCs/>
        </w:rPr>
        <w:t>з</w:t>
      </w:r>
      <w:r>
        <w:rPr>
          <w:b/>
          <w:bCs/>
        </w:rPr>
        <w:t xml:space="preserve"> - сетки, применяемые для армирования линейных внецентренно-сжатых конструкций, например колонн; </w:t>
      </w:r>
      <w:r>
        <w:rPr>
          <w:b/>
          <w:bCs/>
          <w:i/>
          <w:iCs/>
        </w:rPr>
        <w:t>е</w:t>
      </w:r>
      <w:r>
        <w:rPr>
          <w:b/>
          <w:bCs/>
        </w:rPr>
        <w:t xml:space="preserve">, </w:t>
      </w:r>
      <w:r>
        <w:rPr>
          <w:b/>
          <w:bCs/>
          <w:i/>
          <w:iCs/>
        </w:rPr>
        <w:t>ж</w:t>
      </w:r>
      <w:r>
        <w:rPr>
          <w:b/>
          <w:bCs/>
        </w:rPr>
        <w:t xml:space="preserve"> - сетки типа «лесенка», применяемые для армирования линейных изгибаемых конструкций, например балок; </w:t>
      </w:r>
      <w:r>
        <w:rPr>
          <w:b/>
          <w:bCs/>
          <w:i/>
          <w:iCs/>
        </w:rPr>
        <w:t>и</w:t>
      </w:r>
      <w:r>
        <w:rPr>
          <w:b/>
          <w:bCs/>
        </w:rPr>
        <w:t xml:space="preserve">, </w:t>
      </w:r>
      <w:r>
        <w:rPr>
          <w:b/>
          <w:bCs/>
          <w:i/>
          <w:iCs/>
        </w:rPr>
        <w:t>к</w:t>
      </w:r>
      <w:r>
        <w:rPr>
          <w:b/>
          <w:bCs/>
        </w:rPr>
        <w:t xml:space="preserve"> - сетки, применяемые для армирования балок переменной высоты</w:t>
      </w:r>
    </w:p>
    <w:p w:rsidR="00531A25" w:rsidRDefault="00531A25">
      <w:pPr>
        <w:shd w:val="clear" w:color="auto" w:fill="FFFFFF"/>
        <w:ind w:firstLine="283"/>
        <w:jc w:val="both"/>
      </w:pPr>
      <w:r>
        <w:rPr>
          <w:b/>
          <w:bCs/>
          <w:sz w:val="24"/>
          <w:szCs w:val="24"/>
        </w:rPr>
        <w:t xml:space="preserve">Наименьшее допустимое расстояние между осями стержней одного направления </w:t>
      </w:r>
      <w:r>
        <w:rPr>
          <w:b/>
          <w:bCs/>
          <w:i/>
          <w:iCs/>
          <w:sz w:val="24"/>
          <w:szCs w:val="24"/>
        </w:rPr>
        <w:t>u</w:t>
      </w:r>
      <w:r>
        <w:rPr>
          <w:b/>
          <w:bCs/>
          <w:sz w:val="24"/>
          <w:szCs w:val="24"/>
          <w:vertAlign w:val="subscript"/>
        </w:rPr>
        <w:t>мин</w:t>
      </w:r>
      <w:r>
        <w:rPr>
          <w:b/>
          <w:bCs/>
          <w:sz w:val="24"/>
          <w:szCs w:val="24"/>
        </w:rPr>
        <w:t xml:space="preserve"> и </w:t>
      </w:r>
      <w:r>
        <w:rPr>
          <w:b/>
          <w:bCs/>
          <w:i/>
          <w:iCs/>
          <w:sz w:val="24"/>
          <w:szCs w:val="24"/>
        </w:rPr>
        <w:t>v</w:t>
      </w:r>
      <w:r>
        <w:rPr>
          <w:b/>
          <w:bCs/>
          <w:sz w:val="24"/>
          <w:szCs w:val="24"/>
          <w:vertAlign w:val="subscript"/>
        </w:rPr>
        <w:t>мин</w:t>
      </w:r>
      <w:r>
        <w:rPr>
          <w:b/>
          <w:bCs/>
          <w:sz w:val="24"/>
          <w:szCs w:val="24"/>
        </w:rPr>
        <w:t xml:space="preserve"> должно быть 50 мм.</w:t>
      </w:r>
    </w:p>
    <w:p w:rsidR="00531A25" w:rsidRDefault="00531A25">
      <w:pPr>
        <w:shd w:val="clear" w:color="auto" w:fill="FFFFFF"/>
        <w:ind w:firstLine="283"/>
        <w:jc w:val="both"/>
      </w:pPr>
      <w:r>
        <w:rPr>
          <w:b/>
          <w:bCs/>
          <w:sz w:val="24"/>
          <w:szCs w:val="24"/>
        </w:rPr>
        <w:t xml:space="preserve">Соотношения диаметров свариваемых стержней следует принимать по табл. </w:t>
      </w:r>
      <w:hyperlink w:anchor="TO0000005" w:tooltip="Таблица 4" w:history="1">
        <w:r>
          <w:rPr>
            <w:rStyle w:val="a3"/>
            <w:b/>
            <w:bCs/>
          </w:rPr>
          <w:t>4</w:t>
        </w:r>
      </w:hyperlink>
      <w:r>
        <w:rPr>
          <w:b/>
          <w:bCs/>
          <w:sz w:val="24"/>
          <w:szCs w:val="24"/>
        </w:rPr>
        <w:t xml:space="preserve"> (по условиям сварки).</w:t>
      </w:r>
    </w:p>
    <w:p w:rsidR="00531A25" w:rsidRDefault="00531A25">
      <w:pPr>
        <w:shd w:val="clear" w:color="auto" w:fill="FFFFFF"/>
        <w:ind w:firstLine="283"/>
        <w:jc w:val="both"/>
      </w:pPr>
      <w:r>
        <w:rPr>
          <w:b/>
          <w:bCs/>
          <w:sz w:val="24"/>
          <w:szCs w:val="24"/>
        </w:rPr>
        <w:t>При выборе диаметра поперечных стержней сварных сеток следует руководствоваться не только условиями сварки, но и условиями жесткости сетки в целом, обеспечение которой необходимо при погрузочно-разгрузочных работах, во время транспортировки и укладки.</w:t>
      </w:r>
      <w:bookmarkStart w:id="140" w:name="NORMACS_PAGE_16"/>
      <w:bookmarkEnd w:id="140"/>
    </w:p>
    <w:p w:rsidR="00531A25" w:rsidRDefault="00531A25">
      <w:pPr>
        <w:spacing w:before="120" w:after="120"/>
        <w:jc w:val="center"/>
        <w:rPr>
          <w:vanish/>
          <w:color w:val="FFFFFF"/>
          <w:sz w:val="2"/>
        </w:rPr>
      </w:pPr>
      <w:bookmarkStart w:id="141" w:name="SO000000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211195" cy="4345305"/>
            <wp:effectExtent l="0" t="0" r="8255" b="0"/>
            <wp:docPr id="22" name="Рисунок 22" descr="Описание: 43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43049-6"/>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3211195" cy="4345305"/>
                    </a:xfrm>
                    <a:prstGeom prst="rect">
                      <a:avLst/>
                    </a:prstGeom>
                    <a:noFill/>
                    <a:ln>
                      <a:noFill/>
                    </a:ln>
                  </pic:spPr>
                </pic:pic>
              </a:graphicData>
            </a:graphic>
          </wp:inline>
        </w:drawing>
      </w:r>
      <w:bookmarkEnd w:id="141"/>
    </w:p>
    <w:p w:rsidR="00531A25" w:rsidRDefault="00531A25">
      <w:pPr>
        <w:shd w:val="clear" w:color="auto" w:fill="FFFFFF"/>
        <w:spacing w:after="120"/>
        <w:jc w:val="center"/>
      </w:pPr>
      <w:bookmarkStart w:id="142" w:name="SN0000007"/>
      <w:r>
        <w:rPr>
          <w:b/>
          <w:bCs/>
          <w:sz w:val="24"/>
          <w:szCs w:val="24"/>
        </w:rPr>
        <w:t>Рис. 6</w:t>
      </w:r>
      <w:bookmarkEnd w:id="142"/>
      <w:r>
        <w:rPr>
          <w:b/>
          <w:bCs/>
          <w:sz w:val="24"/>
          <w:szCs w:val="24"/>
        </w:rPr>
        <w:t>. Виды доработки сеток</w:t>
      </w:r>
    </w:p>
    <w:p w:rsidR="00531A25" w:rsidRDefault="00531A25">
      <w:pPr>
        <w:shd w:val="clear" w:color="auto" w:fill="FFFFFF"/>
        <w:spacing w:after="120"/>
        <w:jc w:val="center"/>
      </w:pPr>
      <w:bookmarkStart w:id="143" w:name="PO0000051"/>
      <w:bookmarkStart w:id="144" w:name="PN0000051"/>
      <w:bookmarkEnd w:id="143"/>
      <w:r>
        <w:rPr>
          <w:b/>
          <w:bCs/>
          <w:i/>
          <w:iCs/>
        </w:rPr>
        <w:t>1</w:t>
      </w:r>
      <w:bookmarkEnd w:id="144"/>
      <w:r>
        <w:rPr>
          <w:b/>
          <w:bCs/>
        </w:rPr>
        <w:t xml:space="preserve"> - основная сетка (полуфабрикат); </w:t>
      </w:r>
      <w:r>
        <w:rPr>
          <w:b/>
          <w:bCs/>
          <w:i/>
          <w:iCs/>
        </w:rPr>
        <w:t>2</w:t>
      </w:r>
      <w:r>
        <w:rPr>
          <w:b/>
          <w:bCs/>
        </w:rPr>
        <w:t xml:space="preserve"> - дополнительные стержни; </w:t>
      </w:r>
      <w:r>
        <w:rPr>
          <w:b/>
          <w:bCs/>
          <w:i/>
          <w:iCs/>
        </w:rPr>
        <w:t>3</w:t>
      </w:r>
      <w:r>
        <w:rPr>
          <w:b/>
          <w:bCs/>
        </w:rPr>
        <w:t xml:space="preserve"> - вырезка отверстий; </w:t>
      </w:r>
      <w:r>
        <w:rPr>
          <w:b/>
          <w:bCs/>
          <w:i/>
          <w:iCs/>
        </w:rPr>
        <w:t>4</w:t>
      </w:r>
      <w:r>
        <w:rPr>
          <w:b/>
          <w:bCs/>
        </w:rPr>
        <w:t xml:space="preserve"> - дуговая сварка</w:t>
      </w:r>
    </w:p>
    <w:p w:rsidR="00531A25" w:rsidRDefault="00531A25">
      <w:pPr>
        <w:shd w:val="clear" w:color="auto" w:fill="FFFFFF"/>
        <w:ind w:firstLine="283"/>
        <w:jc w:val="both"/>
      </w:pPr>
      <w:bookmarkStart w:id="145" w:name="PO0000052"/>
      <w:bookmarkStart w:id="146" w:name="PN0000052"/>
      <w:bookmarkEnd w:id="145"/>
      <w:r>
        <w:rPr>
          <w:sz w:val="24"/>
          <w:szCs w:val="24"/>
        </w:rPr>
        <w:t>2.24</w:t>
      </w:r>
      <w:bookmarkEnd w:id="146"/>
      <w:r>
        <w:rPr>
          <w:sz w:val="24"/>
          <w:szCs w:val="24"/>
        </w:rPr>
        <w:t>.</w:t>
      </w:r>
      <w:r>
        <w:rPr>
          <w:b/>
          <w:bCs/>
          <w:sz w:val="24"/>
          <w:szCs w:val="24"/>
        </w:rPr>
        <w:t xml:space="preserve"> Рекомендуется конструировать сетки, годные для изготовления на многоточечных машинах, при помощи контактной сварки.</w:t>
      </w:r>
    </w:p>
    <w:p w:rsidR="00531A25" w:rsidRDefault="00531A25">
      <w:pPr>
        <w:shd w:val="clear" w:color="auto" w:fill="FFFFFF"/>
        <w:ind w:firstLine="283"/>
        <w:jc w:val="both"/>
      </w:pPr>
      <w:r>
        <w:rPr>
          <w:b/>
          <w:bCs/>
          <w:sz w:val="24"/>
          <w:szCs w:val="24"/>
        </w:rPr>
        <w:t xml:space="preserve">Основные параметры многоточечных машин, используемых для изготовления сеток, приведены в прил. </w:t>
      </w:r>
      <w:hyperlink w:anchor="PO0000414" w:tooltip="Приложение 7" w:history="1">
        <w:r>
          <w:rPr>
            <w:rStyle w:val="a3"/>
            <w:b/>
            <w:bCs/>
          </w:rPr>
          <w:t>7</w:t>
        </w:r>
      </w:hyperlink>
      <w:r>
        <w:rPr>
          <w:b/>
          <w:bCs/>
          <w:sz w:val="24"/>
          <w:szCs w:val="24"/>
        </w:rPr>
        <w:t>.</w:t>
      </w:r>
    </w:p>
    <w:p w:rsidR="00531A25" w:rsidRDefault="00531A25">
      <w:pPr>
        <w:shd w:val="clear" w:color="auto" w:fill="FFFFFF"/>
        <w:spacing w:before="120" w:after="120"/>
        <w:jc w:val="right"/>
      </w:pPr>
      <w:bookmarkStart w:id="147" w:name="TN0000005"/>
      <w:r>
        <w:rPr>
          <w:b/>
          <w:bCs/>
          <w:spacing w:val="40"/>
          <w:sz w:val="24"/>
          <w:szCs w:val="24"/>
        </w:rPr>
        <w:t xml:space="preserve">Таблица </w:t>
      </w:r>
      <w:bookmarkEnd w:id="147"/>
      <w:r>
        <w:rPr>
          <w:b/>
          <w:bCs/>
          <w:sz w:val="24"/>
          <w:szCs w:val="24"/>
        </w:rPr>
        <w:t>4</w:t>
      </w:r>
    </w:p>
    <w:tbl>
      <w:tblPr>
        <w:tblW w:w="5000" w:type="pct"/>
        <w:jc w:val="center"/>
        <w:shd w:val="clear" w:color="auto" w:fill="FFFFFF"/>
        <w:tblCellMar>
          <w:left w:w="0" w:type="dxa"/>
          <w:right w:w="0" w:type="dxa"/>
        </w:tblCellMar>
        <w:tblLook w:val="04A0" w:firstRow="1" w:lastRow="0" w:firstColumn="1" w:lastColumn="0" w:noHBand="0" w:noVBand="1"/>
      </w:tblPr>
      <w:tblGrid>
        <w:gridCol w:w="4051"/>
        <w:gridCol w:w="892"/>
        <w:gridCol w:w="894"/>
        <w:gridCol w:w="894"/>
        <w:gridCol w:w="894"/>
        <w:gridCol w:w="894"/>
        <w:gridCol w:w="892"/>
      </w:tblGrid>
      <w:tr w:rsidR="00531A25">
        <w:trPr>
          <w:jc w:val="center"/>
        </w:trPr>
        <w:tc>
          <w:tcPr>
            <w:tcW w:w="215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bookmarkStart w:id="148" w:name="TO0000005"/>
            <w:r>
              <w:rPr>
                <w:b/>
                <w:bCs/>
              </w:rPr>
              <w:t xml:space="preserve">Диаметр стержня одного направления </w:t>
            </w:r>
            <w:bookmarkEnd w:id="148"/>
            <w:r>
              <w:rPr>
                <w:b/>
                <w:bCs/>
                <w:i/>
                <w:iCs/>
              </w:rPr>
              <w:t>d</w:t>
            </w:r>
            <w:r>
              <w:rPr>
                <w:b/>
                <w:bCs/>
                <w:vertAlign w:val="subscript"/>
              </w:rPr>
              <w:t>1</w:t>
            </w:r>
            <w:r>
              <w:rPr>
                <w:b/>
                <w:bCs/>
              </w:rPr>
              <w:t>, мм</w:t>
            </w:r>
          </w:p>
        </w:tc>
        <w:tc>
          <w:tcPr>
            <w:tcW w:w="47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3 - 12</w:t>
            </w:r>
          </w:p>
        </w:tc>
        <w:tc>
          <w:tcPr>
            <w:tcW w:w="47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 16</w:t>
            </w:r>
          </w:p>
        </w:tc>
        <w:tc>
          <w:tcPr>
            <w:tcW w:w="47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 20</w:t>
            </w:r>
          </w:p>
        </w:tc>
        <w:tc>
          <w:tcPr>
            <w:tcW w:w="47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w:t>
            </w:r>
          </w:p>
        </w:tc>
        <w:tc>
          <w:tcPr>
            <w:tcW w:w="47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25 - 32</w:t>
            </w:r>
          </w:p>
        </w:tc>
        <w:tc>
          <w:tcPr>
            <w:tcW w:w="47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36; 40</w:t>
            </w:r>
          </w:p>
        </w:tc>
      </w:tr>
      <w:tr w:rsidR="00531A25">
        <w:trPr>
          <w:jc w:val="center"/>
        </w:trPr>
        <w:tc>
          <w:tcPr>
            <w:tcW w:w="21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Наименьший допустимый диаметр стержня другого направления </w:t>
            </w:r>
            <w:r>
              <w:rPr>
                <w:b/>
                <w:bCs/>
                <w:i/>
                <w:iCs/>
              </w:rPr>
              <w:t>d</w:t>
            </w:r>
            <w:r>
              <w:rPr>
                <w:b/>
                <w:bCs/>
                <w:vertAlign w:val="subscript"/>
              </w:rPr>
              <w:t>2</w:t>
            </w:r>
            <w:r>
              <w:rPr>
                <w:b/>
                <w:bCs/>
              </w:rPr>
              <w:t>, мм</w:t>
            </w:r>
          </w:p>
        </w:tc>
        <w:tc>
          <w:tcPr>
            <w:tcW w:w="4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4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r>
    </w:tbl>
    <w:p w:rsidR="00531A25" w:rsidRDefault="00531A25">
      <w:pPr>
        <w:shd w:val="clear" w:color="auto" w:fill="FFFFFF"/>
        <w:spacing w:before="120"/>
        <w:ind w:firstLine="283"/>
        <w:jc w:val="both"/>
        <w:rPr>
          <w:rFonts w:eastAsiaTheme="minorEastAsia"/>
          <w:b/>
          <w:bCs/>
          <w:sz w:val="20"/>
          <w:szCs w:val="20"/>
        </w:rPr>
      </w:pPr>
      <w:bookmarkStart w:id="149" w:name="PO0000053"/>
      <w:bookmarkStart w:id="150" w:name="PN0000053"/>
      <w:bookmarkStart w:id="151" w:name="NORMACS_PAGE_17"/>
      <w:bookmarkEnd w:id="149"/>
      <w:bookmarkEnd w:id="150"/>
      <w:bookmarkEnd w:id="151"/>
      <w:r>
        <w:rPr>
          <w:sz w:val="24"/>
          <w:szCs w:val="24"/>
        </w:rPr>
        <w:t>2.25.</w:t>
      </w:r>
      <w:r>
        <w:rPr>
          <w:b/>
          <w:bCs/>
          <w:sz w:val="24"/>
          <w:szCs w:val="24"/>
        </w:rPr>
        <w:t xml:space="preserve"> При конструировании сеток, предназначенных для изготовления на многоточечных машинах, следует руководствоваться параметрами этих машин, кроме того, нужно учитывать следующее:</w:t>
      </w:r>
    </w:p>
    <w:p w:rsidR="00531A25" w:rsidRDefault="00531A25">
      <w:pPr>
        <w:shd w:val="clear" w:color="auto" w:fill="FFFFFF"/>
        <w:ind w:firstLine="283"/>
        <w:jc w:val="both"/>
      </w:pPr>
      <w:r>
        <w:rPr>
          <w:b/>
          <w:bCs/>
          <w:sz w:val="24"/>
          <w:szCs w:val="24"/>
        </w:rPr>
        <w:t>а) допускается сварка крестообразных соединений стержней из разных сталей;</w:t>
      </w:r>
    </w:p>
    <w:p w:rsidR="00531A25" w:rsidRDefault="00531A25">
      <w:pPr>
        <w:shd w:val="clear" w:color="auto" w:fill="FFFFFF"/>
        <w:ind w:firstLine="283"/>
        <w:jc w:val="both"/>
      </w:pPr>
      <w:r>
        <w:rPr>
          <w:b/>
          <w:bCs/>
          <w:sz w:val="24"/>
          <w:szCs w:val="24"/>
        </w:rPr>
        <w:t xml:space="preserve">б) диаметр поперечных стержней </w:t>
      </w:r>
      <w:r>
        <w:rPr>
          <w:b/>
          <w:bCs/>
          <w:i/>
          <w:iCs/>
          <w:sz w:val="24"/>
          <w:szCs w:val="24"/>
        </w:rPr>
        <w:t>d</w:t>
      </w:r>
      <w:r>
        <w:rPr>
          <w:b/>
          <w:bCs/>
          <w:sz w:val="24"/>
          <w:szCs w:val="24"/>
          <w:vertAlign w:val="subscript"/>
        </w:rPr>
        <w:t>2</w:t>
      </w:r>
      <w:r>
        <w:rPr>
          <w:b/>
          <w:bCs/>
          <w:sz w:val="24"/>
          <w:szCs w:val="24"/>
        </w:rPr>
        <w:t xml:space="preserve">, свариваемых в крест с продольными стержнями, допускается принимать по условиям сварки (см. табл. </w:t>
      </w:r>
      <w:hyperlink w:anchor="TO0000005" w:tooltip="Таблица 4" w:history="1">
        <w:r>
          <w:rPr>
            <w:rStyle w:val="a3"/>
            <w:b/>
            <w:bCs/>
          </w:rPr>
          <w:t>4</w:t>
        </w:r>
      </w:hyperlink>
      <w:r>
        <w:rPr>
          <w:b/>
          <w:bCs/>
          <w:sz w:val="24"/>
          <w:szCs w:val="24"/>
        </w:rPr>
        <w:t>), если по расчету не требуется больший диаметр; поперечные стержни в сетке должны применяться одного диаметра и одной длины;</w:t>
      </w:r>
    </w:p>
    <w:p w:rsidR="00531A25" w:rsidRDefault="00531A25">
      <w:pPr>
        <w:shd w:val="clear" w:color="auto" w:fill="FFFFFF"/>
        <w:ind w:firstLine="283"/>
        <w:jc w:val="both"/>
      </w:pPr>
      <w:r>
        <w:rPr>
          <w:b/>
          <w:bCs/>
          <w:sz w:val="24"/>
          <w:szCs w:val="24"/>
        </w:rPr>
        <w:t>в) продольные стержни сетки рекомендуется применять одного диаметра.</w:t>
      </w:r>
    </w:p>
    <w:p w:rsidR="00531A25" w:rsidRDefault="00531A25">
      <w:pPr>
        <w:shd w:val="clear" w:color="auto" w:fill="FFFFFF"/>
        <w:ind w:firstLine="283"/>
        <w:jc w:val="both"/>
      </w:pPr>
      <w:r>
        <w:rPr>
          <w:b/>
          <w:bCs/>
          <w:sz w:val="24"/>
          <w:szCs w:val="24"/>
        </w:rPr>
        <w:t>Допускаются разные диаметры, но не более двух, причем различаться они должны не более чем в два раза; при этом два рядом расположенных стержня, считая от края, должны быть одинакового диаметра;</w:t>
      </w:r>
    </w:p>
    <w:p w:rsidR="00531A25" w:rsidRDefault="00531A25">
      <w:pPr>
        <w:shd w:val="clear" w:color="auto" w:fill="FFFFFF"/>
        <w:ind w:firstLine="283"/>
        <w:jc w:val="both"/>
      </w:pPr>
      <w:r>
        <w:rPr>
          <w:b/>
          <w:bCs/>
          <w:sz w:val="24"/>
          <w:szCs w:val="24"/>
        </w:rPr>
        <w:t xml:space="preserve">г) шаг продольных стержней при диаметре до 14 мм рекомендуется принимать кратным 100 мм, при диаметре 14 мм и более - кратным 200 мм; шаг продольных стержней может быть увеличен против указанного в прил. </w:t>
      </w:r>
      <w:hyperlink w:anchor="PO0000414" w:tooltip="Приложение 7" w:history="1">
        <w:r>
          <w:rPr>
            <w:rStyle w:val="a3"/>
            <w:b/>
            <w:bCs/>
          </w:rPr>
          <w:t>7</w:t>
        </w:r>
      </w:hyperlink>
      <w:r>
        <w:rPr>
          <w:b/>
          <w:bCs/>
          <w:sz w:val="24"/>
          <w:szCs w:val="24"/>
        </w:rPr>
        <w:t xml:space="preserve"> путем исключения отдельных стержней;</w:t>
      </w:r>
      <w:bookmarkStart w:id="152" w:name="NORMACS_PAGE_18"/>
      <w:bookmarkEnd w:id="152"/>
      <w:r>
        <w:rPr>
          <w:b/>
          <w:bCs/>
          <w:sz w:val="24"/>
          <w:szCs w:val="24"/>
        </w:rPr>
        <w:t xml:space="preserve"> при ширине сетки, не кратной шагу продольных стержней, остаток следует размещать с одной стороны;</w:t>
      </w:r>
    </w:p>
    <w:p w:rsidR="00531A25" w:rsidRDefault="00531A25">
      <w:pPr>
        <w:shd w:val="clear" w:color="auto" w:fill="FFFFFF"/>
        <w:ind w:firstLine="283"/>
        <w:jc w:val="both"/>
      </w:pPr>
      <w:r>
        <w:rPr>
          <w:b/>
          <w:bCs/>
          <w:sz w:val="24"/>
          <w:szCs w:val="24"/>
        </w:rPr>
        <w:t>д) шаг поперечных стержней при диаметре до 14 мм рекомендуется принимать кратным 50 мм, а при диаметре 14 мм и более - кратным 100 мм; максимальный шаг поперечных стержней рекомендуется принимать 600 мм; рекомендуется назначать постоянный шаг поперечных чертежей, допускается принимать два шага.</w:t>
      </w:r>
    </w:p>
    <w:p w:rsidR="00531A25" w:rsidRDefault="00531A25">
      <w:pPr>
        <w:shd w:val="clear" w:color="auto" w:fill="FFFFFF"/>
        <w:spacing w:before="120" w:after="120"/>
        <w:jc w:val="right"/>
      </w:pPr>
      <w:bookmarkStart w:id="153" w:name="TN0000006"/>
      <w:r>
        <w:rPr>
          <w:b/>
          <w:bCs/>
          <w:spacing w:val="40"/>
          <w:sz w:val="24"/>
          <w:szCs w:val="24"/>
        </w:rPr>
        <w:t xml:space="preserve">Таблица </w:t>
      </w:r>
      <w:bookmarkEnd w:id="153"/>
      <w:r>
        <w:rPr>
          <w:b/>
          <w:bCs/>
          <w:sz w:val="24"/>
          <w:szCs w:val="24"/>
        </w:rPr>
        <w:t>5</w:t>
      </w:r>
    </w:p>
    <w:tbl>
      <w:tblPr>
        <w:tblW w:w="5000" w:type="pct"/>
        <w:jc w:val="center"/>
        <w:shd w:val="clear" w:color="auto" w:fill="FFFFFF"/>
        <w:tblCellMar>
          <w:left w:w="0" w:type="dxa"/>
          <w:right w:w="0" w:type="dxa"/>
        </w:tblCellMar>
        <w:tblLook w:val="04A0" w:firstRow="1" w:lastRow="0" w:firstColumn="1" w:lastColumn="0" w:noHBand="0" w:noVBand="1"/>
      </w:tblPr>
      <w:tblGrid>
        <w:gridCol w:w="3404"/>
        <w:gridCol w:w="2003"/>
        <w:gridCol w:w="2003"/>
        <w:gridCol w:w="2001"/>
      </w:tblGrid>
      <w:tr w:rsidR="00531A25">
        <w:trPr>
          <w:tblHeader/>
          <w:jc w:val="center"/>
        </w:trPr>
        <w:tc>
          <w:tcPr>
            <w:tcW w:w="180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54" w:name="TO0000006"/>
            <w:r>
              <w:rPr>
                <w:b/>
                <w:bCs/>
              </w:rPr>
              <w:t>Эскиз сетки</w:t>
            </w:r>
            <w:bookmarkEnd w:id="154"/>
          </w:p>
        </w:tc>
        <w:tc>
          <w:tcPr>
            <w:tcW w:w="319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Номенклатура основных унифицированных сварных сеток,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ширина</w:t>
            </w:r>
            <w:r>
              <w:rPr>
                <w:b/>
                <w:bCs/>
                <w:vertAlign w:val="superscript"/>
              </w:rPr>
              <w:t>1</w:t>
            </w:r>
            <w:r>
              <w:rPr>
                <w:b/>
                <w:bCs/>
              </w:rPr>
              <w:t xml:space="preserve"> </w:t>
            </w:r>
            <w:r>
              <w:rPr>
                <w:b/>
                <w:bCs/>
                <w:i/>
                <w:iCs/>
              </w:rPr>
              <w:t>В</w:t>
            </w:r>
          </w:p>
        </w:tc>
        <w:tc>
          <w:tcPr>
            <w:tcW w:w="1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длина </w:t>
            </w:r>
            <w:r>
              <w:rPr>
                <w:b/>
                <w:bCs/>
                <w:i/>
                <w:iCs/>
              </w:rPr>
              <w:t>L</w:t>
            </w:r>
          </w:p>
        </w:tc>
        <w:tc>
          <w:tcPr>
            <w:tcW w:w="1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w:t>
            </w:r>
          </w:p>
        </w:tc>
      </w:tr>
      <w:tr w:rsidR="00531A25">
        <w:trPr>
          <w:jc w:val="center"/>
          <w:hidden/>
        </w:trPr>
        <w:tc>
          <w:tcPr>
            <w:tcW w:w="1809"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spacing w:before="120" w:after="120"/>
              <w:jc w:val="center"/>
              <w:rPr>
                <w:rFonts w:eastAsiaTheme="minorEastAsia"/>
                <w:b/>
                <w:bCs/>
                <w:vanish/>
                <w:color w:val="FFFFFF"/>
                <w:sz w:val="2"/>
              </w:rPr>
            </w:pPr>
            <w:bookmarkStart w:id="155" w:name="SO0000008"/>
            <w:r>
              <w:rPr>
                <w:rFonts w:eastAsiaTheme="minorEastAsia"/>
                <w:b/>
                <w:bCs/>
                <w:vanish/>
                <w:color w:val="FFFFFF"/>
                <w:sz w:val="2"/>
              </w:rPr>
              <w:t>0222S10-01020</w:t>
            </w:r>
          </w:p>
          <w:p w:rsidR="00531A25" w:rsidRDefault="00531A25">
            <w:pPr>
              <w:shd w:val="clear" w:color="auto" w:fill="FFFFFF"/>
              <w:autoSpaceDE w:val="0"/>
              <w:autoSpaceDN w:val="0"/>
              <w:spacing w:before="120" w:after="120"/>
              <w:jc w:val="center"/>
              <w:rPr>
                <w:rFonts w:eastAsiaTheme="minorEastAsia"/>
                <w:b/>
                <w:bCs/>
              </w:rPr>
            </w:pPr>
            <w:r>
              <w:rPr>
                <w:b/>
                <w:bCs/>
                <w:noProof/>
              </w:rPr>
              <w:drawing>
                <wp:inline distT="0" distB="0" distL="0" distR="0">
                  <wp:extent cx="1492250" cy="2531110"/>
                  <wp:effectExtent l="0" t="0" r="0" b="2540"/>
                  <wp:docPr id="23" name="Рисунок 23" descr="Описание: 43049_t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43049_tab5"/>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492250" cy="2531110"/>
                          </a:xfrm>
                          <a:prstGeom prst="rect">
                            <a:avLst/>
                          </a:prstGeom>
                          <a:noFill/>
                          <a:ln>
                            <a:noFill/>
                          </a:ln>
                        </pic:spPr>
                      </pic:pic>
                    </a:graphicData>
                  </a:graphic>
                </wp:inline>
              </w:drawing>
            </w:r>
            <w:bookmarkEnd w:id="155"/>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2350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2650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2950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3250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3850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4150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4450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4750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5350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5650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5950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6250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6550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6850</w:t>
            </w:r>
          </w:p>
        </w:tc>
        <w:tc>
          <w:tcPr>
            <w:tcW w:w="106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175</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800 - 3000</w:t>
            </w:r>
          </w:p>
        </w:tc>
        <w:tc>
          <w:tcPr>
            <w:tcW w:w="1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7150</w:t>
            </w:r>
          </w:p>
        </w:tc>
        <w:tc>
          <w:tcPr>
            <w:tcW w:w="10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275</w:t>
            </w:r>
          </w:p>
        </w:tc>
      </w:tr>
    </w:tbl>
    <w:p w:rsidR="00531A25" w:rsidRDefault="00531A25">
      <w:pPr>
        <w:shd w:val="clear" w:color="auto" w:fill="FFFFFF"/>
        <w:spacing w:before="120" w:after="120"/>
        <w:ind w:firstLine="283"/>
        <w:jc w:val="both"/>
        <w:rPr>
          <w:rFonts w:eastAsiaTheme="minorEastAsia"/>
          <w:b/>
          <w:bCs/>
          <w:sz w:val="20"/>
          <w:szCs w:val="20"/>
        </w:rPr>
      </w:pPr>
      <w:bookmarkStart w:id="156" w:name="PO0000054"/>
      <w:bookmarkStart w:id="157" w:name="PN0000054"/>
      <w:bookmarkEnd w:id="156"/>
      <w:r>
        <w:rPr>
          <w:b/>
          <w:bCs/>
          <w:vertAlign w:val="superscript"/>
        </w:rPr>
        <w:t>1</w:t>
      </w:r>
      <w:bookmarkEnd w:id="157"/>
      <w:r>
        <w:rPr>
          <w:b/>
          <w:bCs/>
        </w:rPr>
        <w:t xml:space="preserve"> Шаг по ширине 200 мм.</w:t>
      </w:r>
    </w:p>
    <w:p w:rsidR="00531A25" w:rsidRDefault="00531A25">
      <w:pPr>
        <w:spacing w:after="120"/>
        <w:jc w:val="center"/>
        <w:rPr>
          <w:vanish/>
          <w:color w:val="FFFFFF"/>
          <w:sz w:val="2"/>
        </w:rPr>
      </w:pPr>
      <w:bookmarkStart w:id="158" w:name="SO0000009"/>
      <w:r>
        <w:rPr>
          <w:vanish/>
          <w:color w:val="FFFFFF"/>
          <w:sz w:val="2"/>
        </w:rPr>
        <w:t>0222S10-01020</w:t>
      </w:r>
    </w:p>
    <w:p w:rsidR="00531A25" w:rsidRDefault="00531A25">
      <w:pPr>
        <w:spacing w:after="120"/>
        <w:jc w:val="center"/>
      </w:pPr>
      <w:r>
        <w:rPr>
          <w:b/>
          <w:bCs/>
          <w:noProof/>
          <w:sz w:val="24"/>
          <w:szCs w:val="24"/>
        </w:rPr>
        <w:drawing>
          <wp:inline distT="0" distB="0" distL="0" distR="0">
            <wp:extent cx="3635375" cy="3284220"/>
            <wp:effectExtent l="0" t="0" r="3175" b="0"/>
            <wp:docPr id="24" name="Рисунок 24" descr="Описание: 43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43049-7"/>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635375" cy="3284220"/>
                    </a:xfrm>
                    <a:prstGeom prst="rect">
                      <a:avLst/>
                    </a:prstGeom>
                    <a:noFill/>
                    <a:ln>
                      <a:noFill/>
                    </a:ln>
                  </pic:spPr>
                </pic:pic>
              </a:graphicData>
            </a:graphic>
          </wp:inline>
        </w:drawing>
      </w:r>
      <w:bookmarkEnd w:id="158"/>
    </w:p>
    <w:p w:rsidR="00531A25" w:rsidRDefault="00531A25">
      <w:pPr>
        <w:shd w:val="clear" w:color="auto" w:fill="FFFFFF"/>
        <w:spacing w:after="120"/>
        <w:jc w:val="center"/>
      </w:pPr>
      <w:bookmarkStart w:id="159" w:name="SN0000009"/>
      <w:r>
        <w:rPr>
          <w:b/>
          <w:bCs/>
          <w:sz w:val="24"/>
          <w:szCs w:val="24"/>
        </w:rPr>
        <w:t>Рис. 7</w:t>
      </w:r>
      <w:bookmarkEnd w:id="159"/>
      <w:r>
        <w:rPr>
          <w:b/>
          <w:bCs/>
          <w:sz w:val="24"/>
          <w:szCs w:val="24"/>
        </w:rPr>
        <w:t>. Рекомендуемые очертания гнутых сеток</w:t>
      </w:r>
    </w:p>
    <w:p w:rsidR="00531A25" w:rsidRDefault="00531A25">
      <w:pPr>
        <w:shd w:val="clear" w:color="auto" w:fill="FFFFFF"/>
        <w:ind w:firstLine="283"/>
        <w:jc w:val="both"/>
      </w:pPr>
      <w:bookmarkStart w:id="160" w:name="PO0000055"/>
      <w:bookmarkStart w:id="161" w:name="PN0000055"/>
      <w:bookmarkEnd w:id="160"/>
      <w:r>
        <w:rPr>
          <w:sz w:val="24"/>
          <w:szCs w:val="24"/>
        </w:rPr>
        <w:t>2.26</w:t>
      </w:r>
      <w:bookmarkEnd w:id="161"/>
      <w:r>
        <w:rPr>
          <w:sz w:val="24"/>
          <w:szCs w:val="24"/>
        </w:rPr>
        <w:t>.</w:t>
      </w:r>
      <w:r>
        <w:rPr>
          <w:b/>
          <w:bCs/>
          <w:sz w:val="24"/>
          <w:szCs w:val="24"/>
        </w:rPr>
        <w:t xml:space="preserve"> В соответствии с п. </w:t>
      </w:r>
      <w:hyperlink w:anchor="PO0000053" w:tooltip="Пункт 2.25" w:history="1">
        <w:r>
          <w:rPr>
            <w:rStyle w:val="a3"/>
            <w:b/>
            <w:bCs/>
          </w:rPr>
          <w:t>2.25</w:t>
        </w:r>
      </w:hyperlink>
      <w:r>
        <w:rPr>
          <w:b/>
          <w:bCs/>
          <w:sz w:val="24"/>
          <w:szCs w:val="24"/>
        </w:rPr>
        <w:t xml:space="preserve"> разработаны унифицированные сетки для проектирования фундаментов и других монолитных конструкций. Сокращенная номенклатура этих сеток приведена в табл. </w:t>
      </w:r>
      <w:hyperlink w:anchor="TO0000006" w:tooltip="Таблица 5" w:history="1">
        <w:r>
          <w:rPr>
            <w:rStyle w:val="a3"/>
            <w:b/>
            <w:bCs/>
          </w:rPr>
          <w:t>5</w:t>
        </w:r>
      </w:hyperlink>
      <w:r>
        <w:rPr>
          <w:b/>
          <w:bCs/>
          <w:sz w:val="24"/>
          <w:szCs w:val="24"/>
        </w:rPr>
        <w:t>.</w:t>
      </w:r>
    </w:p>
    <w:p w:rsidR="00531A25" w:rsidRDefault="00531A25">
      <w:pPr>
        <w:shd w:val="clear" w:color="auto" w:fill="FFFFFF"/>
        <w:ind w:firstLine="283"/>
        <w:jc w:val="both"/>
      </w:pPr>
      <w:bookmarkStart w:id="162" w:name="PO0000056"/>
      <w:bookmarkStart w:id="163" w:name="PN0000056"/>
      <w:bookmarkEnd w:id="162"/>
      <w:r>
        <w:rPr>
          <w:sz w:val="24"/>
          <w:szCs w:val="24"/>
        </w:rPr>
        <w:t>2.27</w:t>
      </w:r>
      <w:bookmarkEnd w:id="163"/>
      <w:r>
        <w:rPr>
          <w:sz w:val="24"/>
          <w:szCs w:val="24"/>
        </w:rPr>
        <w:t>.</w:t>
      </w:r>
      <w:r>
        <w:rPr>
          <w:b/>
          <w:bCs/>
          <w:sz w:val="24"/>
          <w:szCs w:val="24"/>
        </w:rPr>
        <w:t xml:space="preserve"> Сетки, изготовляемые на многоточечных машинах, можно конструировать, предусматривая их последующее сгибание в одной плоскости на специальных станках. Возможные очертания гнутых сеток приведены на рис. </w:t>
      </w:r>
      <w:hyperlink w:anchor="SO0000009" w:tooltip="Рисунок 7" w:history="1">
        <w:r>
          <w:rPr>
            <w:rStyle w:val="a3"/>
            <w:b/>
            <w:bCs/>
          </w:rPr>
          <w:t>7</w:t>
        </w:r>
      </w:hyperlink>
      <w:r>
        <w:rPr>
          <w:b/>
          <w:bCs/>
          <w:sz w:val="24"/>
          <w:szCs w:val="24"/>
        </w:rPr>
        <w:t xml:space="preserve">. При этом участки сеток в местах сгиба следует конструировать по рис. </w:t>
      </w:r>
      <w:hyperlink w:anchor="SO0000010" w:tooltip="Рисунок 8" w:history="1">
        <w:r>
          <w:rPr>
            <w:rStyle w:val="a3"/>
            <w:b/>
            <w:bCs/>
          </w:rPr>
          <w:t>8</w:t>
        </w:r>
      </w:hyperlink>
      <w:r>
        <w:rPr>
          <w:b/>
          <w:bCs/>
          <w:sz w:val="24"/>
          <w:szCs w:val="24"/>
        </w:rPr>
        <w:t>.</w:t>
      </w:r>
    </w:p>
    <w:p w:rsidR="00531A25" w:rsidRDefault="00531A25">
      <w:pPr>
        <w:shd w:val="clear" w:color="auto" w:fill="FFFFFF"/>
        <w:ind w:firstLine="283"/>
        <w:jc w:val="both"/>
      </w:pPr>
      <w:r>
        <w:rPr>
          <w:b/>
          <w:bCs/>
          <w:sz w:val="24"/>
          <w:szCs w:val="24"/>
        </w:rPr>
        <w:t xml:space="preserve">Гнутье сеток производится на стандартном гибочном оборудовании, параметры которого приведены в прил. </w:t>
      </w:r>
      <w:hyperlink w:anchor="PO0000416" w:tooltip="Приложение 8" w:history="1">
        <w:r>
          <w:rPr>
            <w:rStyle w:val="a3"/>
            <w:b/>
            <w:bCs/>
          </w:rPr>
          <w:t>8</w:t>
        </w:r>
      </w:hyperlink>
      <w:r>
        <w:rPr>
          <w:b/>
          <w:bCs/>
          <w:sz w:val="24"/>
          <w:szCs w:val="24"/>
        </w:rPr>
        <w:t>.</w:t>
      </w:r>
    </w:p>
    <w:p w:rsidR="00531A25" w:rsidRDefault="00531A25">
      <w:pPr>
        <w:shd w:val="clear" w:color="auto" w:fill="FFFFFF"/>
        <w:ind w:firstLine="283"/>
        <w:jc w:val="both"/>
      </w:pPr>
      <w:bookmarkStart w:id="164" w:name="PO0000057"/>
      <w:bookmarkStart w:id="165" w:name="PN0000057"/>
      <w:bookmarkEnd w:id="164"/>
      <w:r>
        <w:rPr>
          <w:sz w:val="24"/>
          <w:szCs w:val="24"/>
        </w:rPr>
        <w:t>2.28</w:t>
      </w:r>
      <w:bookmarkEnd w:id="165"/>
      <w:r>
        <w:rPr>
          <w:sz w:val="24"/>
          <w:szCs w:val="24"/>
        </w:rPr>
        <w:t>.</w:t>
      </w:r>
      <w:r>
        <w:rPr>
          <w:b/>
          <w:bCs/>
          <w:sz w:val="24"/>
          <w:szCs w:val="24"/>
        </w:rPr>
        <w:t xml:space="preserve"> При конструировании сеток типа «лесенка» (см. рис. </w:t>
      </w:r>
      <w:hyperlink w:anchor="SO0000006" w:tooltip="Рисунок 5" w:history="1">
        <w:r>
          <w:rPr>
            <w:rStyle w:val="a3"/>
            <w:b/>
            <w:bCs/>
          </w:rPr>
          <w:t>5</w:t>
        </w:r>
      </w:hyperlink>
      <w:r>
        <w:rPr>
          <w:b/>
          <w:bCs/>
          <w:sz w:val="24"/>
          <w:szCs w:val="24"/>
        </w:rPr>
        <w:t xml:space="preserve">, </w:t>
      </w:r>
      <w:r>
        <w:rPr>
          <w:b/>
          <w:bCs/>
          <w:i/>
          <w:iCs/>
          <w:sz w:val="24"/>
          <w:szCs w:val="24"/>
        </w:rPr>
        <w:t>е</w:t>
      </w:r>
      <w:r>
        <w:rPr>
          <w:b/>
          <w:bCs/>
          <w:sz w:val="24"/>
          <w:szCs w:val="24"/>
        </w:rPr>
        <w:t xml:space="preserve">, </w:t>
      </w:r>
      <w:r>
        <w:rPr>
          <w:b/>
          <w:bCs/>
          <w:i/>
          <w:iCs/>
          <w:sz w:val="24"/>
          <w:szCs w:val="24"/>
        </w:rPr>
        <w:t>ж</w:t>
      </w:r>
      <w:r>
        <w:rPr>
          <w:b/>
          <w:bCs/>
          <w:sz w:val="24"/>
          <w:szCs w:val="24"/>
        </w:rPr>
        <w:t xml:space="preserve">) или при отсутствии многоточечных машин следует ориентироваться на технологические возможности одноточечных сварочных машин, параметры которых приведены в прил. </w:t>
      </w:r>
      <w:hyperlink w:anchor="PO0000417" w:tooltip="Приложение 9" w:history="1">
        <w:r>
          <w:rPr>
            <w:rStyle w:val="a3"/>
            <w:b/>
            <w:bCs/>
          </w:rPr>
          <w:t>9</w:t>
        </w:r>
      </w:hyperlink>
      <w:r>
        <w:rPr>
          <w:b/>
          <w:bCs/>
          <w:sz w:val="24"/>
          <w:szCs w:val="24"/>
        </w:rPr>
        <w:t xml:space="preserve">. При этом допускаемое сочетание диаметров стержней в крестообразном соединении по условиям контактной точечной сварки должно приниматься по табл. </w:t>
      </w:r>
      <w:hyperlink w:anchor="TO0000005" w:tooltip="Таблица 4" w:history="1">
        <w:r>
          <w:rPr>
            <w:rStyle w:val="a3"/>
            <w:b/>
            <w:bCs/>
          </w:rPr>
          <w:t>4</w:t>
        </w:r>
      </w:hyperlink>
      <w:r>
        <w:rPr>
          <w:b/>
          <w:bCs/>
          <w:sz w:val="24"/>
          <w:szCs w:val="24"/>
        </w:rPr>
        <w:t>.</w:t>
      </w:r>
    </w:p>
    <w:p w:rsidR="00531A25" w:rsidRDefault="00531A25">
      <w:pPr>
        <w:shd w:val="clear" w:color="auto" w:fill="FFFFFF"/>
        <w:ind w:firstLine="283"/>
        <w:jc w:val="both"/>
      </w:pPr>
      <w:bookmarkStart w:id="166" w:name="PO0000058"/>
      <w:bookmarkStart w:id="167" w:name="PN0000058"/>
      <w:bookmarkEnd w:id="166"/>
      <w:r>
        <w:rPr>
          <w:sz w:val="24"/>
          <w:szCs w:val="24"/>
        </w:rPr>
        <w:t>2.29</w:t>
      </w:r>
      <w:bookmarkEnd w:id="167"/>
      <w:r>
        <w:rPr>
          <w:sz w:val="24"/>
          <w:szCs w:val="24"/>
        </w:rPr>
        <w:t>.</w:t>
      </w:r>
      <w:r>
        <w:rPr>
          <w:b/>
          <w:bCs/>
          <w:sz w:val="24"/>
          <w:szCs w:val="24"/>
        </w:rPr>
        <w:t xml:space="preserve"> В сетках с нормируемой прочностью крестообразных соединений, например применяемых для армирования балок, сварка всех </w:t>
      </w:r>
      <w:bookmarkStart w:id="168" w:name="NORMACS_PAGE_19"/>
      <w:bookmarkEnd w:id="168"/>
      <w:r>
        <w:rPr>
          <w:b/>
          <w:bCs/>
          <w:sz w:val="24"/>
          <w:szCs w:val="24"/>
        </w:rPr>
        <w:t>мест пересечений стержней (узлов) является обязательной, а диаметр продольных стержней должен быть не меньше диаметра поперечных стержней.</w:t>
      </w:r>
    </w:p>
    <w:p w:rsidR="00531A25" w:rsidRDefault="00531A25">
      <w:pPr>
        <w:shd w:val="clear" w:color="auto" w:fill="FFFFFF"/>
        <w:ind w:firstLine="283"/>
        <w:jc w:val="both"/>
      </w:pPr>
      <w:r>
        <w:rPr>
          <w:b/>
          <w:bCs/>
          <w:sz w:val="24"/>
          <w:szCs w:val="24"/>
        </w:rPr>
        <w:t>В сетках с рабочей арматурой периодического профиля, применяемых для армирования плит, допускается предусматривать сварку не всех мест пересечения стержней, при этом должны быть сварены все пересечения стержней в двух крайних рядах по периметру сетки, остальные узлы могут быть сварены через узел в шахматном порядке.</w:t>
      </w:r>
    </w:p>
    <w:p w:rsidR="00531A25" w:rsidRDefault="00531A25">
      <w:pPr>
        <w:spacing w:before="120" w:after="120"/>
        <w:jc w:val="center"/>
        <w:rPr>
          <w:vanish/>
          <w:color w:val="FFFFFF"/>
          <w:sz w:val="2"/>
        </w:rPr>
      </w:pPr>
      <w:bookmarkStart w:id="169" w:name="SO000001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440555" cy="3679825"/>
            <wp:effectExtent l="0" t="0" r="0" b="0"/>
            <wp:docPr id="25" name="Рисунок 25" descr="Описание: 43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43049-8"/>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4440555" cy="3679825"/>
                    </a:xfrm>
                    <a:prstGeom prst="rect">
                      <a:avLst/>
                    </a:prstGeom>
                    <a:noFill/>
                    <a:ln>
                      <a:noFill/>
                    </a:ln>
                  </pic:spPr>
                </pic:pic>
              </a:graphicData>
            </a:graphic>
          </wp:inline>
        </w:drawing>
      </w:r>
      <w:bookmarkEnd w:id="169"/>
    </w:p>
    <w:p w:rsidR="00531A25" w:rsidRDefault="00531A25">
      <w:pPr>
        <w:shd w:val="clear" w:color="auto" w:fill="FFFFFF"/>
        <w:spacing w:after="120"/>
        <w:jc w:val="center"/>
      </w:pPr>
      <w:bookmarkStart w:id="170" w:name="SN0000010"/>
      <w:r>
        <w:rPr>
          <w:b/>
          <w:bCs/>
          <w:sz w:val="24"/>
          <w:szCs w:val="24"/>
        </w:rPr>
        <w:t>Рис. 8</w:t>
      </w:r>
      <w:bookmarkEnd w:id="170"/>
      <w:r>
        <w:rPr>
          <w:b/>
          <w:bCs/>
          <w:sz w:val="24"/>
          <w:szCs w:val="24"/>
        </w:rPr>
        <w:t>. Конструирование мест сгиба сеток</w:t>
      </w:r>
    </w:p>
    <w:p w:rsidR="00531A25" w:rsidRDefault="00531A25">
      <w:pPr>
        <w:shd w:val="clear" w:color="auto" w:fill="FFFFFF"/>
        <w:jc w:val="center"/>
      </w:pPr>
      <w:r>
        <w:rPr>
          <w:b/>
          <w:bCs/>
          <w:i/>
          <w:iCs/>
        </w:rPr>
        <w:t>а</w:t>
      </w:r>
      <w:r>
        <w:rPr>
          <w:b/>
          <w:bCs/>
        </w:rPr>
        <w:t xml:space="preserve"> - прямые стержни за пределами сгибаемого участка; </w:t>
      </w:r>
      <w:r>
        <w:rPr>
          <w:b/>
          <w:bCs/>
          <w:i/>
          <w:iCs/>
        </w:rPr>
        <w:t>б</w:t>
      </w:r>
      <w:r>
        <w:rPr>
          <w:b/>
          <w:bCs/>
        </w:rPr>
        <w:t xml:space="preserve"> - прямой стержень совпадает с линией сгиба сетки; </w:t>
      </w:r>
      <w:r>
        <w:rPr>
          <w:b/>
          <w:bCs/>
          <w:i/>
          <w:iCs/>
        </w:rPr>
        <w:t>в</w:t>
      </w:r>
      <w:r>
        <w:rPr>
          <w:b/>
          <w:bCs/>
        </w:rPr>
        <w:t xml:space="preserve"> - то же, если прямой стержень большего диаметра</w:t>
      </w:r>
    </w:p>
    <w:p w:rsidR="00531A25" w:rsidRDefault="00531A25">
      <w:pPr>
        <w:pStyle w:val="2"/>
        <w:rPr>
          <w:rFonts w:eastAsia="Times New Roman"/>
        </w:rPr>
      </w:pPr>
      <w:bookmarkStart w:id="171" w:name="_Toc84928510"/>
      <w:r>
        <w:rPr>
          <w:rFonts w:eastAsia="Times New Roman"/>
        </w:rPr>
        <w:t>КАРКАСЫ</w:t>
      </w:r>
      <w:bookmarkEnd w:id="171"/>
    </w:p>
    <w:p w:rsidR="00531A25" w:rsidRDefault="00531A25">
      <w:pPr>
        <w:shd w:val="clear" w:color="auto" w:fill="FFFFFF"/>
        <w:ind w:firstLine="283"/>
        <w:jc w:val="both"/>
        <w:rPr>
          <w:rFonts w:eastAsiaTheme="minorEastAsia"/>
        </w:rPr>
      </w:pPr>
      <w:bookmarkStart w:id="172" w:name="PO0000059"/>
      <w:bookmarkStart w:id="173" w:name="PN0000059"/>
      <w:bookmarkEnd w:id="172"/>
      <w:r>
        <w:rPr>
          <w:sz w:val="24"/>
          <w:szCs w:val="24"/>
        </w:rPr>
        <w:t>2.30</w:t>
      </w:r>
      <w:bookmarkEnd w:id="173"/>
      <w:r>
        <w:rPr>
          <w:sz w:val="24"/>
          <w:szCs w:val="24"/>
        </w:rPr>
        <w:t>.</w:t>
      </w:r>
      <w:r>
        <w:rPr>
          <w:b/>
          <w:bCs/>
          <w:sz w:val="24"/>
          <w:szCs w:val="24"/>
        </w:rPr>
        <w:t xml:space="preserve"> Конструкция и габариты каркаса назначаются в зависимости от вида и конструктивных особенностей железобетонного элемента.</w:t>
      </w:r>
    </w:p>
    <w:p w:rsidR="00531A25" w:rsidRDefault="00531A25">
      <w:pPr>
        <w:shd w:val="clear" w:color="auto" w:fill="FFFFFF"/>
        <w:ind w:firstLine="283"/>
        <w:jc w:val="both"/>
      </w:pPr>
      <w:bookmarkStart w:id="174" w:name="PO0000060"/>
      <w:bookmarkStart w:id="175" w:name="PN0000060"/>
      <w:bookmarkEnd w:id="174"/>
      <w:r>
        <w:rPr>
          <w:sz w:val="24"/>
          <w:szCs w:val="24"/>
        </w:rPr>
        <w:t>2.31</w:t>
      </w:r>
      <w:bookmarkEnd w:id="175"/>
      <w:r>
        <w:rPr>
          <w:sz w:val="24"/>
          <w:szCs w:val="24"/>
        </w:rPr>
        <w:t>.</w:t>
      </w:r>
      <w:r>
        <w:rPr>
          <w:b/>
          <w:bCs/>
          <w:sz w:val="24"/>
          <w:szCs w:val="24"/>
        </w:rPr>
        <w:t xml:space="preserve"> Каркасы рекомендуется конструировать из плоских или гнутых сварных сеток с применением, при необходимости, соединительных стержней.</w:t>
      </w:r>
    </w:p>
    <w:p w:rsidR="00531A25" w:rsidRDefault="00531A25">
      <w:pPr>
        <w:shd w:val="clear" w:color="auto" w:fill="FFFFFF"/>
        <w:ind w:firstLine="283"/>
        <w:jc w:val="both"/>
      </w:pPr>
      <w:r>
        <w:rPr>
          <w:b/>
          <w:bCs/>
          <w:sz w:val="24"/>
          <w:szCs w:val="24"/>
        </w:rPr>
        <w:t xml:space="preserve">Каркасы следует конструировать достаточно жесткими для сохранения проектного положения в опалубочной форме, а также складировании и перевозке. Пространственная жесткость каркаса должна обеспечиваться замкнутым контуром и приваркой в необходимых </w:t>
      </w:r>
      <w:bookmarkStart w:id="176" w:name="NORMACS_PAGE_20"/>
      <w:bookmarkEnd w:id="176"/>
      <w:r>
        <w:rPr>
          <w:b/>
          <w:bCs/>
          <w:sz w:val="24"/>
          <w:szCs w:val="24"/>
        </w:rPr>
        <w:t xml:space="preserve">случаях </w:t>
      </w:r>
      <w:bookmarkStart w:id="177" w:name="NORMACS_PAGE_21"/>
      <w:bookmarkEnd w:id="177"/>
      <w:r>
        <w:rPr>
          <w:b/>
          <w:bCs/>
          <w:sz w:val="24"/>
          <w:szCs w:val="24"/>
        </w:rPr>
        <w:t xml:space="preserve">(а при длине 6 м и более в обязательном порядке) диафрагм жесткости в виде специальных связей из диагональных стержней, планок и т.п. (рис. </w:t>
      </w:r>
      <w:hyperlink w:anchor="SO0000011" w:tooltip="Рисунок 9" w:history="1">
        <w:r>
          <w:rPr>
            <w:rStyle w:val="a3"/>
            <w:b/>
            <w:bCs/>
          </w:rPr>
          <w:t>9</w:t>
        </w:r>
      </w:hyperlink>
      <w:r>
        <w:rPr>
          <w:b/>
          <w:bCs/>
          <w:sz w:val="24"/>
          <w:szCs w:val="24"/>
        </w:rPr>
        <w:t>).</w:t>
      </w:r>
    </w:p>
    <w:p w:rsidR="00531A25" w:rsidRDefault="00531A25">
      <w:pPr>
        <w:shd w:val="clear" w:color="auto" w:fill="FFFFFF"/>
        <w:ind w:firstLine="283"/>
        <w:jc w:val="both"/>
      </w:pPr>
      <w:r>
        <w:rPr>
          <w:b/>
          <w:bCs/>
          <w:sz w:val="24"/>
          <w:szCs w:val="24"/>
        </w:rPr>
        <w:t>Закладные детали и строповочные устройства - петли, трубки и т.п. - рекомендуется заранее крепить к каркасу, если при этом будет обеспечено их фиксированное положение в форме и в готовом железобетонном элементе.</w:t>
      </w:r>
    </w:p>
    <w:p w:rsidR="00531A25" w:rsidRDefault="00531A25">
      <w:pPr>
        <w:shd w:val="clear" w:color="auto" w:fill="FFFFFF"/>
        <w:ind w:firstLine="283"/>
        <w:jc w:val="both"/>
      </w:pPr>
      <w:r>
        <w:rPr>
          <w:b/>
          <w:bCs/>
          <w:sz w:val="24"/>
          <w:szCs w:val="24"/>
        </w:rPr>
        <w:t>Габариты каркаса должны удовлетворять условиям транспортировки.</w:t>
      </w:r>
    </w:p>
    <w:p w:rsidR="00531A25" w:rsidRDefault="00531A25">
      <w:pPr>
        <w:spacing w:before="120" w:after="120"/>
        <w:jc w:val="center"/>
        <w:rPr>
          <w:vanish/>
          <w:color w:val="FFFFFF"/>
          <w:sz w:val="2"/>
        </w:rPr>
      </w:pPr>
      <w:bookmarkStart w:id="178" w:name="SO0000011"/>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220845" cy="2948305"/>
            <wp:effectExtent l="0" t="0" r="8255" b="4445"/>
            <wp:docPr id="26" name="Рисунок 26" descr="Описание: 43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43049-9"/>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220845" cy="2948305"/>
                    </a:xfrm>
                    <a:prstGeom prst="rect">
                      <a:avLst/>
                    </a:prstGeom>
                    <a:noFill/>
                    <a:ln>
                      <a:noFill/>
                    </a:ln>
                  </pic:spPr>
                </pic:pic>
              </a:graphicData>
            </a:graphic>
          </wp:inline>
        </w:drawing>
      </w:r>
      <w:bookmarkEnd w:id="178"/>
    </w:p>
    <w:p w:rsidR="00531A25" w:rsidRDefault="00531A25">
      <w:pPr>
        <w:shd w:val="clear" w:color="auto" w:fill="FFFFFF"/>
        <w:spacing w:after="120"/>
        <w:jc w:val="center"/>
      </w:pPr>
      <w:bookmarkStart w:id="179" w:name="SN0000011"/>
      <w:r>
        <w:rPr>
          <w:b/>
          <w:bCs/>
          <w:sz w:val="24"/>
          <w:szCs w:val="24"/>
        </w:rPr>
        <w:t>Рис. 9</w:t>
      </w:r>
      <w:bookmarkEnd w:id="179"/>
      <w:r>
        <w:rPr>
          <w:b/>
          <w:bCs/>
          <w:sz w:val="24"/>
          <w:szCs w:val="24"/>
        </w:rPr>
        <w:t>. Обеспечение пространственной жесткости каркаса постановкой специальных связей из диагональных стержней</w:t>
      </w:r>
    </w:p>
    <w:p w:rsidR="00531A25" w:rsidRDefault="00531A25">
      <w:pPr>
        <w:shd w:val="clear" w:color="auto" w:fill="FFFFFF"/>
        <w:jc w:val="center"/>
      </w:pPr>
      <w:bookmarkStart w:id="180" w:name="PO0000061"/>
      <w:bookmarkStart w:id="181" w:name="PN0000061"/>
      <w:bookmarkEnd w:id="180"/>
      <w:r>
        <w:rPr>
          <w:b/>
          <w:bCs/>
          <w:i/>
          <w:iCs/>
        </w:rPr>
        <w:t>1</w:t>
      </w:r>
      <w:bookmarkEnd w:id="181"/>
      <w:r>
        <w:rPr>
          <w:b/>
          <w:bCs/>
        </w:rPr>
        <w:t xml:space="preserve"> - каркас; </w:t>
      </w:r>
      <w:r>
        <w:rPr>
          <w:b/>
          <w:bCs/>
          <w:i/>
          <w:iCs/>
        </w:rPr>
        <w:t>2</w:t>
      </w:r>
      <w:r>
        <w:rPr>
          <w:b/>
          <w:bCs/>
        </w:rPr>
        <w:t xml:space="preserve"> - диагональные стержни-связи, </w:t>
      </w:r>
      <w:r>
        <w:rPr>
          <w:b/>
          <w:bCs/>
          <w:i/>
          <w:iCs/>
        </w:rPr>
        <w:t>3</w:t>
      </w:r>
      <w:r>
        <w:rPr>
          <w:b/>
          <w:bCs/>
        </w:rPr>
        <w:t xml:space="preserve"> - сварка</w:t>
      </w:r>
    </w:p>
    <w:p w:rsidR="00531A25" w:rsidRDefault="00531A25">
      <w:pPr>
        <w:spacing w:before="120" w:after="120"/>
        <w:jc w:val="center"/>
        <w:rPr>
          <w:vanish/>
          <w:color w:val="FFFFFF"/>
          <w:sz w:val="2"/>
        </w:rPr>
      </w:pPr>
      <w:bookmarkStart w:id="182" w:name="SO000001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935730" cy="2421255"/>
            <wp:effectExtent l="0" t="0" r="7620" b="0"/>
            <wp:docPr id="27" name="Рисунок 27" descr="Описание: 4304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43049_1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3935730" cy="2421255"/>
                    </a:xfrm>
                    <a:prstGeom prst="rect">
                      <a:avLst/>
                    </a:prstGeom>
                    <a:noFill/>
                    <a:ln>
                      <a:noFill/>
                    </a:ln>
                  </pic:spPr>
                </pic:pic>
              </a:graphicData>
            </a:graphic>
          </wp:inline>
        </w:drawing>
      </w:r>
      <w:bookmarkEnd w:id="182"/>
    </w:p>
    <w:p w:rsidR="00531A25" w:rsidRDefault="00531A25">
      <w:pPr>
        <w:shd w:val="clear" w:color="auto" w:fill="FFFFFF"/>
        <w:spacing w:after="120"/>
        <w:jc w:val="center"/>
      </w:pPr>
      <w:bookmarkStart w:id="183" w:name="SN0000012"/>
      <w:r>
        <w:rPr>
          <w:b/>
          <w:bCs/>
          <w:sz w:val="24"/>
          <w:szCs w:val="24"/>
        </w:rPr>
        <w:t>Рис. 10</w:t>
      </w:r>
      <w:bookmarkEnd w:id="183"/>
      <w:r>
        <w:rPr>
          <w:b/>
          <w:bCs/>
          <w:sz w:val="24"/>
          <w:szCs w:val="24"/>
        </w:rPr>
        <w:t>. Арматурные каркасы, образованные из плоских сеток контактной точечной сваркой</w:t>
      </w:r>
    </w:p>
    <w:p w:rsidR="00531A25" w:rsidRDefault="00531A25">
      <w:pPr>
        <w:shd w:val="clear" w:color="auto" w:fill="FFFFFF"/>
        <w:jc w:val="center"/>
      </w:pPr>
      <w:r>
        <w:rPr>
          <w:b/>
          <w:bCs/>
          <w:i/>
          <w:iCs/>
        </w:rPr>
        <w:t>а</w:t>
      </w:r>
      <w:r>
        <w:rPr>
          <w:b/>
          <w:bCs/>
        </w:rPr>
        <w:t xml:space="preserve"> - приваркой к сеткам соединительных стержней; </w:t>
      </w:r>
      <w:r>
        <w:rPr>
          <w:b/>
          <w:bCs/>
          <w:i/>
          <w:iCs/>
        </w:rPr>
        <w:t>б</w:t>
      </w:r>
      <w:r>
        <w:rPr>
          <w:b/>
          <w:bCs/>
        </w:rPr>
        <w:t xml:space="preserve"> - объединением сеток сваркой поперечных стержней сеток одной плоскости к продольным стержням сеток другой плоскости; </w:t>
      </w:r>
      <w:r>
        <w:rPr>
          <w:b/>
          <w:bCs/>
          <w:i/>
          <w:iCs/>
        </w:rPr>
        <w:t>1</w:t>
      </w:r>
      <w:r>
        <w:rPr>
          <w:b/>
          <w:bCs/>
        </w:rPr>
        <w:t xml:space="preserve"> - сетки; </w:t>
      </w:r>
      <w:r>
        <w:rPr>
          <w:b/>
          <w:bCs/>
          <w:i/>
          <w:iCs/>
        </w:rPr>
        <w:t>2</w:t>
      </w:r>
      <w:r>
        <w:rPr>
          <w:b/>
          <w:bCs/>
        </w:rPr>
        <w:t xml:space="preserve"> - соединительные стержни</w:t>
      </w:r>
    </w:p>
    <w:p w:rsidR="00531A25" w:rsidRDefault="00531A25">
      <w:pPr>
        <w:spacing w:before="120" w:after="120"/>
        <w:jc w:val="center"/>
        <w:rPr>
          <w:vanish/>
          <w:color w:val="FFFFFF"/>
          <w:sz w:val="2"/>
        </w:rPr>
      </w:pPr>
      <w:bookmarkStart w:id="184" w:name="SO000001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213860" cy="1997075"/>
            <wp:effectExtent l="0" t="0" r="0" b="3175"/>
            <wp:docPr id="28" name="Рисунок 28" descr="Описание: 43049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43049_1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4213860" cy="1997075"/>
                    </a:xfrm>
                    <a:prstGeom prst="rect">
                      <a:avLst/>
                    </a:prstGeom>
                    <a:noFill/>
                    <a:ln>
                      <a:noFill/>
                    </a:ln>
                  </pic:spPr>
                </pic:pic>
              </a:graphicData>
            </a:graphic>
          </wp:inline>
        </w:drawing>
      </w:r>
      <w:bookmarkEnd w:id="184"/>
    </w:p>
    <w:p w:rsidR="00531A25" w:rsidRDefault="00531A25">
      <w:pPr>
        <w:shd w:val="clear" w:color="auto" w:fill="FFFFFF"/>
        <w:jc w:val="center"/>
      </w:pPr>
      <w:bookmarkStart w:id="185" w:name="SN0000013"/>
      <w:r>
        <w:rPr>
          <w:b/>
          <w:bCs/>
          <w:sz w:val="24"/>
          <w:szCs w:val="24"/>
        </w:rPr>
        <w:t>Рис. 11</w:t>
      </w:r>
      <w:bookmarkEnd w:id="185"/>
      <w:r>
        <w:rPr>
          <w:b/>
          <w:bCs/>
          <w:sz w:val="24"/>
          <w:szCs w:val="24"/>
        </w:rPr>
        <w:t>. Арматурные каркасы, образованные из гнутых сеток контактной точечной сваркой</w:t>
      </w:r>
    </w:p>
    <w:p w:rsidR="00531A25" w:rsidRDefault="00531A25">
      <w:pPr>
        <w:shd w:val="clear" w:color="auto" w:fill="FFFFFF"/>
        <w:spacing w:before="120"/>
        <w:jc w:val="center"/>
      </w:pPr>
      <w:bookmarkStart w:id="186" w:name="PO0000062"/>
      <w:bookmarkStart w:id="187" w:name="PN0000062"/>
      <w:bookmarkEnd w:id="186"/>
      <w:r>
        <w:rPr>
          <w:b/>
          <w:bCs/>
          <w:i/>
          <w:iCs/>
        </w:rPr>
        <w:t>1</w:t>
      </w:r>
      <w:bookmarkEnd w:id="187"/>
      <w:r>
        <w:rPr>
          <w:b/>
          <w:bCs/>
        </w:rPr>
        <w:t xml:space="preserve"> - тугая сетка; </w:t>
      </w:r>
      <w:r>
        <w:rPr>
          <w:b/>
          <w:bCs/>
          <w:i/>
          <w:iCs/>
        </w:rPr>
        <w:t>2</w:t>
      </w:r>
      <w:r>
        <w:rPr>
          <w:b/>
          <w:bCs/>
        </w:rPr>
        <w:t xml:space="preserve"> - соединительный стержень</w:t>
      </w:r>
    </w:p>
    <w:p w:rsidR="00531A25" w:rsidRDefault="00531A25">
      <w:pPr>
        <w:spacing w:before="120" w:after="120"/>
        <w:jc w:val="center"/>
        <w:rPr>
          <w:vanish/>
          <w:color w:val="FFFFFF"/>
          <w:sz w:val="2"/>
        </w:rPr>
      </w:pPr>
      <w:bookmarkStart w:id="188" w:name="SO000001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220845" cy="1931035"/>
            <wp:effectExtent l="0" t="0" r="8255" b="0"/>
            <wp:docPr id="29" name="Рисунок 29" descr="Описание: 43049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43049_12"/>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4220845" cy="1931035"/>
                    </a:xfrm>
                    <a:prstGeom prst="rect">
                      <a:avLst/>
                    </a:prstGeom>
                    <a:noFill/>
                    <a:ln>
                      <a:noFill/>
                    </a:ln>
                  </pic:spPr>
                </pic:pic>
              </a:graphicData>
            </a:graphic>
          </wp:inline>
        </w:drawing>
      </w:r>
      <w:bookmarkEnd w:id="188"/>
    </w:p>
    <w:p w:rsidR="00531A25" w:rsidRDefault="00531A25">
      <w:pPr>
        <w:shd w:val="clear" w:color="auto" w:fill="FFFFFF"/>
        <w:jc w:val="center"/>
      </w:pPr>
      <w:bookmarkStart w:id="189" w:name="SN0000014"/>
      <w:r>
        <w:rPr>
          <w:b/>
          <w:bCs/>
          <w:sz w:val="24"/>
          <w:szCs w:val="24"/>
        </w:rPr>
        <w:t>Рис. 12</w:t>
      </w:r>
      <w:bookmarkEnd w:id="189"/>
      <w:r>
        <w:rPr>
          <w:b/>
          <w:bCs/>
          <w:sz w:val="24"/>
          <w:szCs w:val="24"/>
        </w:rPr>
        <w:t>. Арматурные каркасы, образованные нанизыванием на продольные стержни заранее изготовленной поперечной арматуры</w:t>
      </w:r>
    </w:p>
    <w:p w:rsidR="00531A25" w:rsidRDefault="00531A25">
      <w:pPr>
        <w:shd w:val="clear" w:color="auto" w:fill="FFFFFF"/>
        <w:spacing w:before="120"/>
        <w:jc w:val="center"/>
      </w:pPr>
      <w:r>
        <w:rPr>
          <w:b/>
          <w:bCs/>
          <w:i/>
          <w:iCs/>
        </w:rPr>
        <w:t>а</w:t>
      </w:r>
      <w:r>
        <w:rPr>
          <w:b/>
          <w:bCs/>
        </w:rPr>
        <w:t xml:space="preserve"> - поперечная арматура в виде сеток, изготовленных контактной точечной сваркой; </w:t>
      </w:r>
      <w:r>
        <w:rPr>
          <w:b/>
          <w:bCs/>
          <w:i/>
          <w:iCs/>
        </w:rPr>
        <w:t>б</w:t>
      </w:r>
      <w:r>
        <w:rPr>
          <w:b/>
          <w:bCs/>
        </w:rPr>
        <w:t xml:space="preserve"> - поперечная арматура в виде хомутов, концы которых соединены контактной точечной сваркой; </w:t>
      </w:r>
      <w:r>
        <w:rPr>
          <w:b/>
          <w:bCs/>
          <w:i/>
          <w:iCs/>
        </w:rPr>
        <w:t>1</w:t>
      </w:r>
      <w:r>
        <w:rPr>
          <w:b/>
          <w:bCs/>
        </w:rPr>
        <w:t xml:space="preserve"> - сварные сетки поперечной арматуры; </w:t>
      </w:r>
      <w:r>
        <w:rPr>
          <w:b/>
          <w:bCs/>
          <w:i/>
          <w:iCs/>
        </w:rPr>
        <w:t>2</w:t>
      </w:r>
      <w:r>
        <w:rPr>
          <w:b/>
          <w:bCs/>
        </w:rPr>
        <w:t xml:space="preserve"> - продольная арматура; </w:t>
      </w:r>
      <w:r>
        <w:rPr>
          <w:b/>
          <w:bCs/>
          <w:i/>
          <w:iCs/>
        </w:rPr>
        <w:t>3</w:t>
      </w:r>
      <w:r>
        <w:rPr>
          <w:b/>
          <w:bCs/>
        </w:rPr>
        <w:t xml:space="preserve"> - хомуты; </w:t>
      </w:r>
      <w:r>
        <w:rPr>
          <w:b/>
          <w:bCs/>
          <w:i/>
          <w:iCs/>
        </w:rPr>
        <w:t>4</w:t>
      </w:r>
      <w:r>
        <w:rPr>
          <w:b/>
          <w:bCs/>
        </w:rPr>
        <w:t xml:space="preserve"> - точечная сварка</w:t>
      </w:r>
    </w:p>
    <w:p w:rsidR="00531A25" w:rsidRDefault="00531A25">
      <w:pPr>
        <w:shd w:val="clear" w:color="auto" w:fill="FFFFFF"/>
        <w:spacing w:before="120"/>
        <w:ind w:firstLine="283"/>
        <w:jc w:val="both"/>
      </w:pPr>
      <w:bookmarkStart w:id="190" w:name="PO0000063"/>
      <w:bookmarkStart w:id="191" w:name="PN0000063"/>
      <w:bookmarkEnd w:id="190"/>
      <w:r>
        <w:rPr>
          <w:sz w:val="24"/>
          <w:szCs w:val="24"/>
        </w:rPr>
        <w:t>2.32</w:t>
      </w:r>
      <w:bookmarkEnd w:id="191"/>
      <w:r>
        <w:rPr>
          <w:sz w:val="24"/>
          <w:szCs w:val="24"/>
        </w:rPr>
        <w:t>.</w:t>
      </w:r>
      <w:r>
        <w:rPr>
          <w:b/>
          <w:bCs/>
          <w:sz w:val="24"/>
          <w:szCs w:val="24"/>
        </w:rPr>
        <w:t xml:space="preserve"> Каркасы рекомендуется образовывать следующими способами:</w:t>
      </w:r>
      <w:bookmarkStart w:id="192" w:name="NORMACS_PAGE_22"/>
      <w:bookmarkEnd w:id="192"/>
    </w:p>
    <w:p w:rsidR="00531A25" w:rsidRDefault="00531A25">
      <w:pPr>
        <w:shd w:val="clear" w:color="auto" w:fill="FFFFFF"/>
        <w:ind w:firstLine="283"/>
        <w:jc w:val="both"/>
      </w:pPr>
      <w:r>
        <w:rPr>
          <w:b/>
          <w:bCs/>
          <w:sz w:val="24"/>
          <w:szCs w:val="24"/>
        </w:rPr>
        <w:t xml:space="preserve">а) из плоских сеток путем припарки к продольным стержням соединительных стержней или поперечных стержней сеток другого направления (рис. </w:t>
      </w:r>
      <w:hyperlink w:anchor="SO0000012" w:tooltip="Рисунок 10" w:history="1">
        <w:r>
          <w:rPr>
            <w:rStyle w:val="a3"/>
            <w:b/>
            <w:bCs/>
          </w:rPr>
          <w:t>10</w:t>
        </w:r>
      </w:hyperlink>
      <w:r>
        <w:rPr>
          <w:b/>
          <w:bCs/>
          <w:sz w:val="24"/>
          <w:szCs w:val="24"/>
        </w:rPr>
        <w:t>);</w:t>
      </w:r>
    </w:p>
    <w:p w:rsidR="00531A25" w:rsidRDefault="00531A25">
      <w:pPr>
        <w:shd w:val="clear" w:color="auto" w:fill="FFFFFF"/>
        <w:ind w:firstLine="283"/>
        <w:jc w:val="both"/>
      </w:pPr>
      <w:r>
        <w:rPr>
          <w:b/>
          <w:bCs/>
          <w:sz w:val="24"/>
          <w:szCs w:val="24"/>
        </w:rPr>
        <w:t xml:space="preserve">б) применением гнутых сеток (рис. </w:t>
      </w:r>
      <w:hyperlink w:anchor="SO0000013" w:tooltip="Рисунок 11" w:history="1">
        <w:r>
          <w:rPr>
            <w:rStyle w:val="a3"/>
            <w:b/>
            <w:bCs/>
          </w:rPr>
          <w:t>11</w:t>
        </w:r>
      </w:hyperlink>
      <w:r>
        <w:rPr>
          <w:b/>
          <w:bCs/>
          <w:sz w:val="24"/>
          <w:szCs w:val="24"/>
        </w:rPr>
        <w:t xml:space="preserve">) с очертанием, которое можно получить на стандартном гибочном оборудовании (см. прил. </w:t>
      </w:r>
      <w:hyperlink w:anchor="PO0000416" w:tooltip="Приложение 8" w:history="1">
        <w:r>
          <w:rPr>
            <w:rStyle w:val="a3"/>
            <w:b/>
            <w:bCs/>
          </w:rPr>
          <w:t>8</w:t>
        </w:r>
      </w:hyperlink>
      <w:r>
        <w:rPr>
          <w:b/>
          <w:bCs/>
          <w:sz w:val="24"/>
          <w:szCs w:val="24"/>
        </w:rPr>
        <w:t>).</w:t>
      </w:r>
    </w:p>
    <w:p w:rsidR="00531A25" w:rsidRDefault="00531A25">
      <w:pPr>
        <w:shd w:val="clear" w:color="auto" w:fill="FFFFFF"/>
        <w:ind w:firstLine="283"/>
        <w:jc w:val="both"/>
      </w:pPr>
      <w:r>
        <w:rPr>
          <w:b/>
          <w:bCs/>
          <w:sz w:val="24"/>
          <w:szCs w:val="24"/>
        </w:rPr>
        <w:t xml:space="preserve">Диаметры стержней гнутых сварных сеток, радиусы и углы загиба, расположение продольных стержней следует назначать с учетом классов применяемой арматуры в соответствии с рис. </w:t>
      </w:r>
      <w:hyperlink w:anchor="SO0000010" w:tooltip="Рисунок 8" w:history="1">
        <w:r>
          <w:rPr>
            <w:rStyle w:val="a3"/>
            <w:b/>
            <w:bCs/>
          </w:rPr>
          <w:t>8</w:t>
        </w:r>
      </w:hyperlink>
      <w:r>
        <w:rPr>
          <w:b/>
          <w:bCs/>
          <w:sz w:val="24"/>
          <w:szCs w:val="24"/>
        </w:rPr>
        <w:t>;</w:t>
      </w:r>
    </w:p>
    <w:p w:rsidR="00531A25" w:rsidRDefault="00531A25">
      <w:pPr>
        <w:shd w:val="clear" w:color="auto" w:fill="FFFFFF"/>
        <w:ind w:firstLine="283"/>
        <w:jc w:val="both"/>
      </w:pPr>
      <w:r>
        <w:rPr>
          <w:b/>
          <w:bCs/>
          <w:sz w:val="24"/>
          <w:szCs w:val="24"/>
        </w:rPr>
        <w:t xml:space="preserve">в) путем нанизывания на продольные стержни поперечных стержней, соединенных в отдельные сетки контактной точечной сваркой всех пересечений (рис. </w:t>
      </w:r>
      <w:hyperlink w:anchor="SO0000014" w:tooltip="Рисунок 12" w:history="1">
        <w:r>
          <w:rPr>
            <w:rStyle w:val="a3"/>
            <w:b/>
            <w:bCs/>
          </w:rPr>
          <w:t>12</w:t>
        </w:r>
      </w:hyperlink>
      <w:r>
        <w:rPr>
          <w:b/>
          <w:bCs/>
          <w:sz w:val="24"/>
          <w:szCs w:val="24"/>
        </w:rPr>
        <w:t xml:space="preserve">, </w:t>
      </w:r>
      <w:r>
        <w:rPr>
          <w:b/>
          <w:bCs/>
          <w:i/>
          <w:iCs/>
          <w:sz w:val="24"/>
          <w:szCs w:val="24"/>
        </w:rPr>
        <w:t>а</w:t>
      </w:r>
      <w:r>
        <w:rPr>
          <w:b/>
          <w:bCs/>
          <w:sz w:val="24"/>
          <w:szCs w:val="24"/>
        </w:rPr>
        <w:t>). После нанизывания продольные и поперечные стержни соединяют сваркой при помощи клещей. При отсутствии сварочных клещей может производиться вязка этих пересечений; в этом случае рекомендуется обеспечивать пространственную жесткость каркасов приваркой дополнительных стержней, планок и т.п.</w:t>
      </w:r>
    </w:p>
    <w:p w:rsidR="00531A25" w:rsidRDefault="00531A25">
      <w:pPr>
        <w:shd w:val="clear" w:color="auto" w:fill="FFFFFF"/>
        <w:ind w:firstLine="283"/>
        <w:jc w:val="both"/>
      </w:pPr>
      <w:r>
        <w:rPr>
          <w:b/>
          <w:bCs/>
          <w:sz w:val="24"/>
          <w:szCs w:val="24"/>
        </w:rPr>
        <w:t xml:space="preserve">При небольшом числе продольных стержней поперечная арматура может выполняться из одного гнутого стержня (по типу хомута) с контактной точечной сваркой его концов (рис. </w:t>
      </w:r>
      <w:hyperlink w:anchor="SO0000014" w:tooltip="Рисунок 12" w:history="1">
        <w:r>
          <w:rPr>
            <w:rStyle w:val="a3"/>
            <w:b/>
            <w:bCs/>
          </w:rPr>
          <w:t>12</w:t>
        </w:r>
      </w:hyperlink>
      <w:r>
        <w:rPr>
          <w:b/>
          <w:bCs/>
          <w:sz w:val="24"/>
          <w:szCs w:val="24"/>
        </w:rPr>
        <w:t xml:space="preserve">, </w:t>
      </w:r>
      <w:r>
        <w:rPr>
          <w:b/>
          <w:bCs/>
          <w:i/>
          <w:iCs/>
          <w:sz w:val="24"/>
          <w:szCs w:val="24"/>
        </w:rPr>
        <w:t>б</w:t>
      </w:r>
      <w:r>
        <w:rPr>
          <w:b/>
          <w:bCs/>
          <w:sz w:val="24"/>
          <w:szCs w:val="24"/>
        </w:rPr>
        <w:t>). Стыки концов при этом рекомендуется располагать в разных углах поперечного контура каркаса (вразбежку);</w:t>
      </w:r>
    </w:p>
    <w:p w:rsidR="00531A25" w:rsidRDefault="00531A25">
      <w:pPr>
        <w:shd w:val="clear" w:color="auto" w:fill="FFFFFF"/>
        <w:ind w:firstLine="283"/>
        <w:jc w:val="both"/>
      </w:pPr>
      <w:r>
        <w:rPr>
          <w:b/>
          <w:bCs/>
          <w:sz w:val="24"/>
          <w:szCs w:val="24"/>
        </w:rPr>
        <w:t xml:space="preserve">г) путем навивки поперечной спиральной арматуры на продольную арматуру с точечной сваркой всех пересечений в процессе навивки (рис. </w:t>
      </w:r>
      <w:hyperlink w:anchor="SO0000015" w:tooltip="Рисунок 13" w:history="1">
        <w:r>
          <w:rPr>
            <w:rStyle w:val="a3"/>
            <w:b/>
            <w:bCs/>
          </w:rPr>
          <w:t>13</w:t>
        </w:r>
      </w:hyperlink>
      <w:r>
        <w:rPr>
          <w:b/>
          <w:bCs/>
          <w:sz w:val="24"/>
          <w:szCs w:val="24"/>
        </w:rPr>
        <w:t xml:space="preserve">). При этом если спиральная арматура не учитывается в расчете как косвенная, с требованиями п. </w:t>
      </w:r>
      <w:hyperlink w:anchor="PO0000250" w:tooltip="Пункт 3.72" w:history="1">
        <w:r>
          <w:rPr>
            <w:rStyle w:val="a3"/>
            <w:b/>
            <w:bCs/>
          </w:rPr>
          <w:t>3.72</w:t>
        </w:r>
      </w:hyperlink>
      <w:r>
        <w:rPr>
          <w:b/>
          <w:bCs/>
          <w:sz w:val="24"/>
          <w:szCs w:val="24"/>
        </w:rPr>
        <w:t xml:space="preserve"> настоящего Руководства можно не считаться.</w:t>
      </w:r>
    </w:p>
    <w:p w:rsidR="00531A25" w:rsidRDefault="00531A25">
      <w:pPr>
        <w:shd w:val="clear" w:color="auto" w:fill="FFFFFF"/>
        <w:ind w:firstLine="283"/>
        <w:jc w:val="both"/>
      </w:pPr>
      <w:bookmarkStart w:id="193" w:name="PO0000064"/>
      <w:bookmarkStart w:id="194" w:name="PN0000064"/>
      <w:bookmarkEnd w:id="193"/>
      <w:r>
        <w:rPr>
          <w:sz w:val="24"/>
          <w:szCs w:val="24"/>
        </w:rPr>
        <w:t>2.33</w:t>
      </w:r>
      <w:bookmarkEnd w:id="194"/>
      <w:r>
        <w:rPr>
          <w:sz w:val="24"/>
          <w:szCs w:val="24"/>
        </w:rPr>
        <w:t>.</w:t>
      </w:r>
      <w:r>
        <w:rPr>
          <w:b/>
          <w:bCs/>
          <w:sz w:val="24"/>
          <w:szCs w:val="24"/>
        </w:rPr>
        <w:t xml:space="preserve"> Для сборки и сварки каркасов в зависимости от их конструктивных особенностей, как правило, применяются горизонтальные, вертикальные или линейные установки, оснащенные сварочными клещами для контактной точечной сварки крестообразных пересечений. При конструировании каркасов необходимо учитывать технические возможности сварочных клещей этих установок, приведенные в прил. </w:t>
      </w:r>
      <w:hyperlink w:anchor="PO0000419" w:tooltip="Приложение 10" w:history="1">
        <w:r>
          <w:rPr>
            <w:rStyle w:val="a3"/>
            <w:b/>
            <w:bCs/>
          </w:rPr>
          <w:t>10</w:t>
        </w:r>
      </w:hyperlink>
      <w:r>
        <w:rPr>
          <w:b/>
          <w:bCs/>
          <w:sz w:val="24"/>
          <w:szCs w:val="24"/>
        </w:rPr>
        <w:t>.</w:t>
      </w:r>
    </w:p>
    <w:p w:rsidR="00531A25" w:rsidRDefault="00531A25">
      <w:pPr>
        <w:shd w:val="clear" w:color="auto" w:fill="FFFFFF"/>
        <w:ind w:firstLine="283"/>
        <w:jc w:val="both"/>
      </w:pPr>
      <w:r>
        <w:rPr>
          <w:b/>
          <w:bCs/>
          <w:sz w:val="24"/>
          <w:szCs w:val="24"/>
        </w:rPr>
        <w:t xml:space="preserve">Минимальные расстояния в свету между стержнями, при которых обеспечивается беспрепятственный проход электродов сварочных клещей для каркасов линейных железобетонных элементов, приведены на рис. </w:t>
      </w:r>
      <w:hyperlink w:anchor="SO0000016" w:tooltip="Рисунок 14" w:history="1">
        <w:r>
          <w:rPr>
            <w:rStyle w:val="a3"/>
            <w:b/>
            <w:bCs/>
          </w:rPr>
          <w:t>14</w:t>
        </w:r>
      </w:hyperlink>
      <w:r>
        <w:rPr>
          <w:b/>
          <w:bCs/>
          <w:sz w:val="24"/>
          <w:szCs w:val="24"/>
        </w:rPr>
        <w:t>. При этом диаметры продольных стержней должны быть не более 40 мм, а поперечных - не более 14 мм.</w:t>
      </w:r>
    </w:p>
    <w:p w:rsidR="00531A25" w:rsidRDefault="00531A25">
      <w:pPr>
        <w:shd w:val="clear" w:color="auto" w:fill="FFFFFF"/>
        <w:ind w:firstLine="283"/>
        <w:jc w:val="both"/>
      </w:pPr>
      <w:bookmarkStart w:id="195" w:name="PO0000065"/>
      <w:bookmarkStart w:id="196" w:name="PN0000065"/>
      <w:bookmarkEnd w:id="195"/>
      <w:r>
        <w:rPr>
          <w:sz w:val="24"/>
          <w:szCs w:val="24"/>
        </w:rPr>
        <w:t>2.34</w:t>
      </w:r>
      <w:bookmarkEnd w:id="196"/>
      <w:r>
        <w:rPr>
          <w:sz w:val="24"/>
          <w:szCs w:val="24"/>
        </w:rPr>
        <w:t>.</w:t>
      </w:r>
      <w:r>
        <w:rPr>
          <w:b/>
          <w:bCs/>
          <w:sz w:val="24"/>
          <w:szCs w:val="24"/>
        </w:rPr>
        <w:t xml:space="preserve"> При отсутствии сварочных клещей образование каркасов линейных элементов может быть выполнено следующими способами:</w:t>
      </w:r>
    </w:p>
    <w:p w:rsidR="00531A25" w:rsidRDefault="00531A25">
      <w:pPr>
        <w:shd w:val="clear" w:color="auto" w:fill="FFFFFF"/>
        <w:ind w:firstLine="283"/>
        <w:jc w:val="both"/>
      </w:pPr>
      <w:r>
        <w:rPr>
          <w:b/>
          <w:bCs/>
          <w:sz w:val="24"/>
          <w:szCs w:val="24"/>
        </w:rPr>
        <w:t xml:space="preserve">а) плоские сетки соединяются при помощи скоб посредством дуговой сварки их с поперечными стержнями (рис. </w:t>
      </w:r>
      <w:hyperlink w:anchor="SO0000017" w:tooltip="Рисунок 15" w:history="1">
        <w:r>
          <w:rPr>
            <w:rStyle w:val="a3"/>
            <w:b/>
            <w:bCs/>
          </w:rPr>
          <w:t>15</w:t>
        </w:r>
      </w:hyperlink>
      <w:r>
        <w:rPr>
          <w:b/>
          <w:bCs/>
          <w:sz w:val="24"/>
          <w:szCs w:val="24"/>
        </w:rPr>
        <w:t xml:space="preserve">). В колоннах, в балках, работающих на кручение, а также в сжатой зоне балок с учитываемой в расчете сжатой арматурой длина сварных швов </w:t>
      </w:r>
      <w:r>
        <w:rPr>
          <w:b/>
          <w:bCs/>
          <w:i/>
          <w:iCs/>
          <w:sz w:val="24"/>
          <w:szCs w:val="24"/>
        </w:rPr>
        <w:t>l</w:t>
      </w:r>
      <w:r>
        <w:rPr>
          <w:b/>
          <w:bCs/>
          <w:sz w:val="24"/>
          <w:szCs w:val="24"/>
          <w:vertAlign w:val="subscript"/>
        </w:rPr>
        <w:t>ш</w:t>
      </w:r>
      <w:r>
        <w:rPr>
          <w:b/>
          <w:bCs/>
          <w:sz w:val="24"/>
          <w:szCs w:val="24"/>
        </w:rPr>
        <w:t xml:space="preserve"> должна быть не менее 3</w:t>
      </w:r>
      <w:r>
        <w:rPr>
          <w:b/>
          <w:bCs/>
          <w:i/>
          <w:iCs/>
          <w:sz w:val="24"/>
          <w:szCs w:val="24"/>
        </w:rPr>
        <w:t>d</w:t>
      </w:r>
      <w:r>
        <w:rPr>
          <w:b/>
          <w:bCs/>
          <w:sz w:val="24"/>
          <w:szCs w:val="24"/>
        </w:rPr>
        <w:t xml:space="preserve"> и не менее 30 мм, где </w:t>
      </w:r>
      <w:r>
        <w:rPr>
          <w:b/>
          <w:bCs/>
          <w:i/>
          <w:iCs/>
          <w:sz w:val="24"/>
          <w:szCs w:val="24"/>
        </w:rPr>
        <w:t>d</w:t>
      </w:r>
      <w:r>
        <w:rPr>
          <w:b/>
          <w:bCs/>
          <w:sz w:val="24"/>
          <w:szCs w:val="24"/>
        </w:rPr>
        <w:t xml:space="preserve"> - диаметр хомута;</w:t>
      </w:r>
    </w:p>
    <w:p w:rsidR="00531A25" w:rsidRDefault="00531A25">
      <w:pPr>
        <w:shd w:val="clear" w:color="auto" w:fill="FFFFFF"/>
        <w:ind w:firstLine="283"/>
        <w:jc w:val="both"/>
      </w:pPr>
      <w:r>
        <w:rPr>
          <w:b/>
          <w:bCs/>
          <w:sz w:val="24"/>
          <w:szCs w:val="24"/>
        </w:rPr>
        <w:t xml:space="preserve">б) плоские сетки соединяются при помощи шпилек с вязкой всех пересечений (рис. </w:t>
      </w:r>
      <w:hyperlink w:anchor="SO0000018" w:tooltip="Рисунок 16" w:history="1">
        <w:r>
          <w:rPr>
            <w:rStyle w:val="a3"/>
            <w:b/>
            <w:bCs/>
          </w:rPr>
          <w:t>16</w:t>
        </w:r>
      </w:hyperlink>
      <w:r>
        <w:rPr>
          <w:b/>
          <w:bCs/>
          <w:sz w:val="24"/>
          <w:szCs w:val="24"/>
        </w:rPr>
        <w:t>) и с обеспечением монтажной жесткости каркаса приваркой стержней, планок и т.п.;</w:t>
      </w:r>
    </w:p>
    <w:p w:rsidR="00531A25" w:rsidRDefault="00531A25">
      <w:pPr>
        <w:shd w:val="clear" w:color="auto" w:fill="FFFFFF"/>
        <w:ind w:firstLine="283"/>
        <w:jc w:val="both"/>
      </w:pPr>
      <w:r>
        <w:rPr>
          <w:b/>
          <w:bCs/>
          <w:sz w:val="24"/>
          <w:szCs w:val="24"/>
        </w:rPr>
        <w:t xml:space="preserve">в) плоские сетки соединяются между собой путем дуговой сварки продольных стержней (рис. </w:t>
      </w:r>
      <w:hyperlink w:anchor="SO0000019" w:tooltip="Рисунок 17" w:history="1">
        <w:r>
          <w:rPr>
            <w:rStyle w:val="a3"/>
            <w:b/>
            <w:bCs/>
          </w:rPr>
          <w:t>17</w:t>
        </w:r>
      </w:hyperlink>
      <w:r>
        <w:rPr>
          <w:b/>
          <w:bCs/>
          <w:sz w:val="24"/>
          <w:szCs w:val="24"/>
        </w:rPr>
        <w:t xml:space="preserve">) возле всех мест приварки хомутов. Длина сварных швов </w:t>
      </w:r>
      <w:r>
        <w:rPr>
          <w:b/>
          <w:bCs/>
          <w:i/>
          <w:iCs/>
          <w:sz w:val="24"/>
          <w:szCs w:val="24"/>
        </w:rPr>
        <w:t>l</w:t>
      </w:r>
      <w:r>
        <w:rPr>
          <w:b/>
          <w:bCs/>
          <w:sz w:val="24"/>
          <w:szCs w:val="24"/>
          <w:vertAlign w:val="subscript"/>
        </w:rPr>
        <w:t>ш</w:t>
      </w:r>
      <w:r>
        <w:rPr>
          <w:b/>
          <w:bCs/>
          <w:sz w:val="24"/>
          <w:szCs w:val="24"/>
        </w:rPr>
        <w:t xml:space="preserve"> должна быть не менее 40 мм. Такие соединения допускаются при насыщении сечения арматурой не более 3 %;</w:t>
      </w:r>
    </w:p>
    <w:p w:rsidR="00531A25" w:rsidRDefault="00531A25">
      <w:pPr>
        <w:shd w:val="clear" w:color="auto" w:fill="FFFFFF"/>
        <w:ind w:firstLine="283"/>
        <w:jc w:val="both"/>
      </w:pPr>
      <w:r>
        <w:rPr>
          <w:b/>
          <w:bCs/>
          <w:sz w:val="24"/>
          <w:szCs w:val="24"/>
        </w:rPr>
        <w:t xml:space="preserve">г) продольные стержни и гнутые хомуты соединяются вязкой пересечений и приваркой элементов жесткости </w:t>
      </w:r>
      <w:bookmarkStart w:id="197" w:name="NORMACS_PAGE_23"/>
      <w:bookmarkEnd w:id="197"/>
      <w:r>
        <w:rPr>
          <w:b/>
          <w:bCs/>
          <w:sz w:val="24"/>
          <w:szCs w:val="24"/>
        </w:rPr>
        <w:t xml:space="preserve">(рис. </w:t>
      </w:r>
      <w:hyperlink w:anchor="SO0000020" w:tooltip="Рисунок 18" w:history="1">
        <w:r>
          <w:rPr>
            <w:rStyle w:val="a3"/>
            <w:b/>
            <w:bCs/>
          </w:rPr>
          <w:t>18</w:t>
        </w:r>
      </w:hyperlink>
      <w:r>
        <w:rPr>
          <w:b/>
          <w:bCs/>
          <w:sz w:val="24"/>
          <w:szCs w:val="24"/>
        </w:rPr>
        <w:t>);</w:t>
      </w:r>
    </w:p>
    <w:p w:rsidR="00531A25" w:rsidRDefault="00531A25">
      <w:pPr>
        <w:shd w:val="clear" w:color="auto" w:fill="FFFFFF"/>
        <w:ind w:firstLine="283"/>
        <w:jc w:val="both"/>
      </w:pPr>
      <w:r>
        <w:rPr>
          <w:b/>
          <w:bCs/>
          <w:sz w:val="24"/>
          <w:szCs w:val="24"/>
        </w:rPr>
        <w:t xml:space="preserve">д) плоский сетки соединяются с помощью промежуточных элементов (косынок, лапок, крюков и т.п.) посредством дуговой сварки (рис. </w:t>
      </w:r>
      <w:hyperlink w:anchor="SO0000021" w:tooltip="Рисунок 19" w:history="1">
        <w:r>
          <w:rPr>
            <w:rStyle w:val="a3"/>
            <w:b/>
            <w:bCs/>
          </w:rPr>
          <w:t>19</w:t>
        </w:r>
      </w:hyperlink>
      <w:r>
        <w:rPr>
          <w:b/>
          <w:bCs/>
          <w:sz w:val="24"/>
          <w:szCs w:val="24"/>
        </w:rPr>
        <w:t>).</w:t>
      </w:r>
    </w:p>
    <w:p w:rsidR="00531A25" w:rsidRDefault="00531A25">
      <w:pPr>
        <w:shd w:val="clear" w:color="auto" w:fill="FFFFFF"/>
        <w:ind w:firstLine="283"/>
        <w:jc w:val="both"/>
      </w:pPr>
      <w:r>
        <w:rPr>
          <w:b/>
          <w:bCs/>
          <w:sz w:val="24"/>
          <w:szCs w:val="24"/>
        </w:rPr>
        <w:t xml:space="preserve">Из-за большой трудоемкости каркасы, приведенные в п. </w:t>
      </w:r>
      <w:hyperlink w:anchor="PO0000065" w:tooltip="Пункт 2.34" w:history="1">
        <w:r>
          <w:rPr>
            <w:rStyle w:val="a3"/>
            <w:b/>
            <w:bCs/>
          </w:rPr>
          <w:t>2.34</w:t>
        </w:r>
      </w:hyperlink>
      <w:r>
        <w:rPr>
          <w:b/>
          <w:bCs/>
          <w:sz w:val="24"/>
          <w:szCs w:val="24"/>
        </w:rPr>
        <w:t xml:space="preserve"> настоящего Руководства, допускается применять в виде исключения.</w:t>
      </w:r>
    </w:p>
    <w:p w:rsidR="00531A25" w:rsidRDefault="00531A25">
      <w:pPr>
        <w:spacing w:before="120" w:after="120"/>
        <w:jc w:val="center"/>
        <w:rPr>
          <w:vanish/>
          <w:color w:val="FFFFFF"/>
          <w:sz w:val="2"/>
        </w:rPr>
      </w:pPr>
      <w:bookmarkStart w:id="198" w:name="SO000001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445510" cy="2992120"/>
            <wp:effectExtent l="0" t="0" r="2540" b="0"/>
            <wp:docPr id="30" name="Рисунок 30" descr="Описание: 43049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43049_13"/>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3445510" cy="2992120"/>
                    </a:xfrm>
                    <a:prstGeom prst="rect">
                      <a:avLst/>
                    </a:prstGeom>
                    <a:noFill/>
                    <a:ln>
                      <a:noFill/>
                    </a:ln>
                  </pic:spPr>
                </pic:pic>
              </a:graphicData>
            </a:graphic>
          </wp:inline>
        </w:drawing>
      </w:r>
      <w:bookmarkEnd w:id="198"/>
    </w:p>
    <w:p w:rsidR="00531A25" w:rsidRDefault="00531A25">
      <w:pPr>
        <w:shd w:val="clear" w:color="auto" w:fill="FFFFFF"/>
        <w:jc w:val="center"/>
      </w:pPr>
      <w:bookmarkStart w:id="199" w:name="SN0000015"/>
      <w:r>
        <w:rPr>
          <w:b/>
          <w:bCs/>
          <w:sz w:val="24"/>
          <w:szCs w:val="24"/>
        </w:rPr>
        <w:t>Рис. 13</w:t>
      </w:r>
      <w:bookmarkEnd w:id="199"/>
      <w:r>
        <w:rPr>
          <w:b/>
          <w:bCs/>
          <w:sz w:val="24"/>
          <w:szCs w:val="24"/>
        </w:rPr>
        <w:t>. Арматурные каркасы, образованные путем навивки поперечной спиральной арматуры на продольную арматуру</w:t>
      </w:r>
    </w:p>
    <w:p w:rsidR="00531A25" w:rsidRDefault="00531A25">
      <w:pPr>
        <w:shd w:val="clear" w:color="auto" w:fill="FFFFFF"/>
        <w:spacing w:before="120"/>
        <w:jc w:val="center"/>
      </w:pPr>
      <w:bookmarkStart w:id="200" w:name="PO0000066"/>
      <w:bookmarkStart w:id="201" w:name="PN0000066"/>
      <w:bookmarkEnd w:id="200"/>
      <w:r>
        <w:rPr>
          <w:b/>
          <w:bCs/>
          <w:i/>
          <w:iCs/>
        </w:rPr>
        <w:t>1</w:t>
      </w:r>
      <w:bookmarkEnd w:id="201"/>
      <w:r>
        <w:rPr>
          <w:b/>
          <w:bCs/>
        </w:rPr>
        <w:t xml:space="preserve"> - стержни продольной арматуры; </w:t>
      </w:r>
      <w:r>
        <w:rPr>
          <w:b/>
          <w:bCs/>
          <w:i/>
          <w:iCs/>
        </w:rPr>
        <w:t>2</w:t>
      </w:r>
      <w:r>
        <w:rPr>
          <w:b/>
          <w:bCs/>
        </w:rPr>
        <w:t xml:space="preserve"> - поперечная спиральная арматура</w:t>
      </w:r>
    </w:p>
    <w:p w:rsidR="00531A25" w:rsidRDefault="00531A25">
      <w:pPr>
        <w:spacing w:before="120" w:after="120"/>
        <w:jc w:val="center"/>
        <w:rPr>
          <w:vanish/>
          <w:color w:val="FFFFFF"/>
          <w:sz w:val="2"/>
        </w:rPr>
      </w:pPr>
      <w:bookmarkStart w:id="202" w:name="SO0000016"/>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745230" cy="3123565"/>
            <wp:effectExtent l="0" t="0" r="7620" b="635"/>
            <wp:docPr id="31" name="Рисунок 31" descr="Описание: 43049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43049_14"/>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3745230" cy="3123565"/>
                    </a:xfrm>
                    <a:prstGeom prst="rect">
                      <a:avLst/>
                    </a:prstGeom>
                    <a:noFill/>
                    <a:ln>
                      <a:noFill/>
                    </a:ln>
                  </pic:spPr>
                </pic:pic>
              </a:graphicData>
            </a:graphic>
          </wp:inline>
        </w:drawing>
      </w:r>
      <w:bookmarkEnd w:id="202"/>
    </w:p>
    <w:p w:rsidR="00531A25" w:rsidRDefault="00531A25">
      <w:pPr>
        <w:shd w:val="clear" w:color="auto" w:fill="FFFFFF"/>
        <w:jc w:val="center"/>
      </w:pPr>
      <w:bookmarkStart w:id="203" w:name="SN0000016"/>
      <w:r>
        <w:rPr>
          <w:b/>
          <w:bCs/>
          <w:sz w:val="24"/>
          <w:szCs w:val="24"/>
        </w:rPr>
        <w:t>Рис. 14</w:t>
      </w:r>
      <w:bookmarkEnd w:id="203"/>
      <w:r>
        <w:rPr>
          <w:b/>
          <w:bCs/>
          <w:sz w:val="24"/>
          <w:szCs w:val="24"/>
        </w:rPr>
        <w:t>. Положение сварочных клещей при сварке каркаса</w:t>
      </w:r>
    </w:p>
    <w:p w:rsidR="00531A25" w:rsidRDefault="00531A25">
      <w:pPr>
        <w:shd w:val="clear" w:color="auto" w:fill="FFFFFF"/>
        <w:spacing w:before="120" w:after="120"/>
        <w:jc w:val="both"/>
      </w:pPr>
      <w:r>
        <w:rPr>
          <w:b/>
          <w:bCs/>
          <w:spacing w:val="40"/>
        </w:rPr>
        <w:t>Примечание</w:t>
      </w:r>
      <w:r>
        <w:rPr>
          <w:b/>
          <w:bCs/>
        </w:rPr>
        <w:t xml:space="preserve">. Предельные размеры ячеек каркаса и диаметров стержней приведены в прил. </w:t>
      </w:r>
      <w:hyperlink w:anchor="PO0000419" w:tooltip="Приложение 10" w:history="1">
        <w:r>
          <w:rPr>
            <w:rStyle w:val="a3"/>
            <w:b/>
            <w:bCs/>
          </w:rPr>
          <w:t>10</w:t>
        </w:r>
      </w:hyperlink>
      <w:r>
        <w:rPr>
          <w:b/>
          <w:bCs/>
        </w:rPr>
        <w:t>.</w:t>
      </w:r>
      <w:bookmarkStart w:id="204" w:name="NORMACS_PAGE_24"/>
      <w:bookmarkEnd w:id="204"/>
    </w:p>
    <w:p w:rsidR="00531A25" w:rsidRDefault="00531A25">
      <w:pPr>
        <w:spacing w:after="120"/>
        <w:jc w:val="center"/>
        <w:rPr>
          <w:vanish/>
          <w:color w:val="FFFFFF"/>
          <w:sz w:val="2"/>
        </w:rPr>
      </w:pPr>
      <w:bookmarkStart w:id="205" w:name="SO0000017"/>
      <w:r>
        <w:rPr>
          <w:vanish/>
          <w:color w:val="FFFFFF"/>
          <w:sz w:val="2"/>
        </w:rPr>
        <w:t>0222S10-01020</w:t>
      </w:r>
    </w:p>
    <w:p w:rsidR="00531A25" w:rsidRDefault="00531A25">
      <w:pPr>
        <w:spacing w:after="120"/>
        <w:jc w:val="center"/>
      </w:pPr>
      <w:r>
        <w:rPr>
          <w:b/>
          <w:bCs/>
          <w:noProof/>
          <w:sz w:val="24"/>
          <w:szCs w:val="24"/>
        </w:rPr>
        <w:drawing>
          <wp:inline distT="0" distB="0" distL="0" distR="0">
            <wp:extent cx="3752850" cy="1433830"/>
            <wp:effectExtent l="0" t="0" r="0" b="0"/>
            <wp:docPr id="32" name="Рисунок 32" descr="Описание: 43049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43049_15"/>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3752850" cy="1433830"/>
                    </a:xfrm>
                    <a:prstGeom prst="rect">
                      <a:avLst/>
                    </a:prstGeom>
                    <a:noFill/>
                    <a:ln>
                      <a:noFill/>
                    </a:ln>
                  </pic:spPr>
                </pic:pic>
              </a:graphicData>
            </a:graphic>
          </wp:inline>
        </w:drawing>
      </w:r>
      <w:bookmarkEnd w:id="205"/>
    </w:p>
    <w:p w:rsidR="00531A25" w:rsidRDefault="00531A25">
      <w:pPr>
        <w:shd w:val="clear" w:color="auto" w:fill="FFFFFF"/>
        <w:jc w:val="center"/>
      </w:pPr>
      <w:bookmarkStart w:id="206" w:name="SN0000017"/>
      <w:r>
        <w:rPr>
          <w:b/>
          <w:bCs/>
          <w:sz w:val="24"/>
          <w:szCs w:val="24"/>
        </w:rPr>
        <w:t>Рис. 15</w:t>
      </w:r>
      <w:bookmarkEnd w:id="206"/>
      <w:r>
        <w:rPr>
          <w:b/>
          <w:bCs/>
          <w:sz w:val="24"/>
          <w:szCs w:val="24"/>
        </w:rPr>
        <w:t>. Арматурный каркас, образованный из плоских сеток, объединенных скобами при помощи дуговой сварки</w:t>
      </w:r>
    </w:p>
    <w:p w:rsidR="00531A25" w:rsidRDefault="00531A25">
      <w:pPr>
        <w:shd w:val="clear" w:color="auto" w:fill="FFFFFF"/>
        <w:spacing w:before="120"/>
        <w:jc w:val="center"/>
      </w:pPr>
      <w:bookmarkStart w:id="207" w:name="PO0000067"/>
      <w:bookmarkStart w:id="208" w:name="PN0000067"/>
      <w:bookmarkEnd w:id="207"/>
      <w:r>
        <w:rPr>
          <w:b/>
          <w:bCs/>
          <w:i/>
          <w:iCs/>
        </w:rPr>
        <w:t>1</w:t>
      </w:r>
      <w:bookmarkEnd w:id="208"/>
      <w:r>
        <w:rPr>
          <w:b/>
          <w:bCs/>
        </w:rPr>
        <w:t xml:space="preserve"> - сетка; </w:t>
      </w:r>
      <w:r>
        <w:rPr>
          <w:b/>
          <w:bCs/>
          <w:i/>
          <w:iCs/>
        </w:rPr>
        <w:t>2</w:t>
      </w:r>
      <w:r>
        <w:rPr>
          <w:b/>
          <w:bCs/>
        </w:rPr>
        <w:t xml:space="preserve"> - скоба; 3 - сварной шов</w:t>
      </w:r>
    </w:p>
    <w:p w:rsidR="00531A25" w:rsidRDefault="00531A25">
      <w:pPr>
        <w:spacing w:before="120" w:after="120"/>
        <w:jc w:val="center"/>
        <w:rPr>
          <w:vanish/>
          <w:color w:val="FFFFFF"/>
          <w:sz w:val="2"/>
        </w:rPr>
      </w:pPr>
      <w:bookmarkStart w:id="209" w:name="SO0000018"/>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948305" cy="1199515"/>
            <wp:effectExtent l="0" t="0" r="4445" b="635"/>
            <wp:docPr id="33" name="Рисунок 33" descr="Описание: 43049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43049_16"/>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948305" cy="1199515"/>
                    </a:xfrm>
                    <a:prstGeom prst="rect">
                      <a:avLst/>
                    </a:prstGeom>
                    <a:noFill/>
                    <a:ln>
                      <a:noFill/>
                    </a:ln>
                  </pic:spPr>
                </pic:pic>
              </a:graphicData>
            </a:graphic>
          </wp:inline>
        </w:drawing>
      </w:r>
      <w:bookmarkEnd w:id="209"/>
    </w:p>
    <w:p w:rsidR="00531A25" w:rsidRDefault="00531A25">
      <w:pPr>
        <w:shd w:val="clear" w:color="auto" w:fill="FFFFFF"/>
        <w:jc w:val="center"/>
      </w:pPr>
      <w:bookmarkStart w:id="210" w:name="SN0000018"/>
      <w:r>
        <w:rPr>
          <w:b/>
          <w:bCs/>
          <w:sz w:val="24"/>
          <w:szCs w:val="24"/>
        </w:rPr>
        <w:t>Рис. 16</w:t>
      </w:r>
      <w:bookmarkEnd w:id="210"/>
      <w:r>
        <w:rPr>
          <w:b/>
          <w:bCs/>
          <w:sz w:val="24"/>
          <w:szCs w:val="24"/>
        </w:rPr>
        <w:t>. Арматурный каркас, образованный из плоских сеток, объединенных с помощью привязываемых шпилек</w:t>
      </w:r>
    </w:p>
    <w:p w:rsidR="00531A25" w:rsidRDefault="00531A25">
      <w:pPr>
        <w:shd w:val="clear" w:color="auto" w:fill="FFFFFF"/>
        <w:spacing w:before="120"/>
        <w:jc w:val="center"/>
      </w:pPr>
      <w:bookmarkStart w:id="211" w:name="PO0000068"/>
      <w:bookmarkStart w:id="212" w:name="PN0000068"/>
      <w:bookmarkEnd w:id="211"/>
      <w:r>
        <w:rPr>
          <w:b/>
          <w:bCs/>
          <w:i/>
          <w:iCs/>
        </w:rPr>
        <w:t>1</w:t>
      </w:r>
      <w:bookmarkEnd w:id="212"/>
      <w:r>
        <w:rPr>
          <w:b/>
          <w:bCs/>
        </w:rPr>
        <w:t xml:space="preserve"> - сетка; </w:t>
      </w:r>
      <w:r>
        <w:rPr>
          <w:b/>
          <w:bCs/>
          <w:i/>
          <w:iCs/>
        </w:rPr>
        <w:t>2</w:t>
      </w:r>
      <w:r>
        <w:rPr>
          <w:b/>
          <w:bCs/>
        </w:rPr>
        <w:t xml:space="preserve"> - шпилька</w:t>
      </w:r>
    </w:p>
    <w:p w:rsidR="00531A25" w:rsidRDefault="00531A25">
      <w:pPr>
        <w:spacing w:before="120" w:after="120"/>
        <w:jc w:val="center"/>
        <w:rPr>
          <w:vanish/>
          <w:color w:val="FFFFFF"/>
          <w:sz w:val="2"/>
        </w:rPr>
      </w:pPr>
      <w:bookmarkStart w:id="213" w:name="SO0000019"/>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679825" cy="2399665"/>
            <wp:effectExtent l="0" t="0" r="0" b="635"/>
            <wp:docPr id="34" name="Рисунок 34" descr="Описание: 43049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43049_17"/>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3679825" cy="2399665"/>
                    </a:xfrm>
                    <a:prstGeom prst="rect">
                      <a:avLst/>
                    </a:prstGeom>
                    <a:noFill/>
                    <a:ln>
                      <a:noFill/>
                    </a:ln>
                  </pic:spPr>
                </pic:pic>
              </a:graphicData>
            </a:graphic>
          </wp:inline>
        </w:drawing>
      </w:r>
      <w:bookmarkEnd w:id="213"/>
    </w:p>
    <w:p w:rsidR="00531A25" w:rsidRDefault="00531A25">
      <w:pPr>
        <w:shd w:val="clear" w:color="auto" w:fill="FFFFFF"/>
        <w:jc w:val="center"/>
      </w:pPr>
      <w:bookmarkStart w:id="214" w:name="SN0000019"/>
      <w:r>
        <w:rPr>
          <w:b/>
          <w:bCs/>
          <w:sz w:val="24"/>
          <w:szCs w:val="24"/>
        </w:rPr>
        <w:t>Рис. 17</w:t>
      </w:r>
      <w:bookmarkEnd w:id="214"/>
      <w:r>
        <w:rPr>
          <w:b/>
          <w:bCs/>
          <w:sz w:val="24"/>
          <w:szCs w:val="24"/>
        </w:rPr>
        <w:t>. Арматурный каркас, образованный из плоских сеток с помощью дуговой сварки продольных стержней</w:t>
      </w:r>
    </w:p>
    <w:p w:rsidR="00531A25" w:rsidRDefault="00531A25">
      <w:pPr>
        <w:shd w:val="clear" w:color="auto" w:fill="FFFFFF"/>
        <w:spacing w:before="120"/>
        <w:jc w:val="center"/>
      </w:pPr>
      <w:bookmarkStart w:id="215" w:name="PO0000069"/>
      <w:bookmarkStart w:id="216" w:name="PN0000069"/>
      <w:bookmarkEnd w:id="215"/>
      <w:r>
        <w:rPr>
          <w:b/>
          <w:bCs/>
          <w:i/>
          <w:iCs/>
        </w:rPr>
        <w:t>1</w:t>
      </w:r>
      <w:bookmarkEnd w:id="216"/>
      <w:r>
        <w:rPr>
          <w:b/>
          <w:bCs/>
        </w:rPr>
        <w:t xml:space="preserve"> - плоская сетка; </w:t>
      </w:r>
      <w:r>
        <w:rPr>
          <w:b/>
          <w:bCs/>
          <w:i/>
          <w:iCs/>
        </w:rPr>
        <w:t>2</w:t>
      </w:r>
      <w:r>
        <w:rPr>
          <w:b/>
          <w:bCs/>
        </w:rPr>
        <w:t xml:space="preserve"> - дуговая сварка, </w:t>
      </w:r>
      <w:r>
        <w:rPr>
          <w:b/>
          <w:bCs/>
          <w:i/>
          <w:iCs/>
        </w:rPr>
        <w:t>h</w:t>
      </w:r>
      <w:r>
        <w:rPr>
          <w:b/>
          <w:bCs/>
          <w:vertAlign w:val="subscript"/>
        </w:rPr>
        <w:t>шв</w:t>
      </w:r>
      <w:r>
        <w:rPr>
          <w:b/>
          <w:bCs/>
        </w:rPr>
        <w:t xml:space="preserve"> = 6 мм</w:t>
      </w:r>
    </w:p>
    <w:p w:rsidR="00531A25" w:rsidRDefault="00531A25">
      <w:pPr>
        <w:spacing w:before="120" w:after="120"/>
        <w:jc w:val="center"/>
        <w:rPr>
          <w:vanish/>
          <w:color w:val="FFFFFF"/>
          <w:sz w:val="2"/>
        </w:rPr>
      </w:pPr>
      <w:bookmarkStart w:id="217" w:name="NORMACS_PAGE_25"/>
      <w:bookmarkStart w:id="218" w:name="SO0000020"/>
      <w:bookmarkEnd w:id="217"/>
      <w:r>
        <w:rPr>
          <w:vanish/>
          <w:color w:val="FFFFFF"/>
          <w:sz w:val="2"/>
        </w:rPr>
        <w:t>0222S10-01020</w:t>
      </w:r>
    </w:p>
    <w:p w:rsidR="00531A25" w:rsidRDefault="00531A25">
      <w:pPr>
        <w:spacing w:before="120" w:after="120"/>
        <w:jc w:val="center"/>
      </w:pPr>
      <w:r>
        <w:rPr>
          <w:b/>
          <w:bCs/>
          <w:noProof/>
          <w:sz w:val="24"/>
          <w:szCs w:val="24"/>
        </w:rPr>
        <w:drawing>
          <wp:inline distT="0" distB="0" distL="0" distR="0" wp14:anchorId="0B9E1A98" wp14:editId="4B6EE6DA">
            <wp:extent cx="3218815" cy="1002030"/>
            <wp:effectExtent l="0" t="0" r="635" b="7620"/>
            <wp:docPr id="35" name="Рисунок 35" descr="Описание: 43049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43049_18"/>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3218815" cy="1002030"/>
                    </a:xfrm>
                    <a:prstGeom prst="rect">
                      <a:avLst/>
                    </a:prstGeom>
                    <a:noFill/>
                    <a:ln>
                      <a:noFill/>
                    </a:ln>
                  </pic:spPr>
                </pic:pic>
              </a:graphicData>
            </a:graphic>
          </wp:inline>
        </w:drawing>
      </w:r>
      <w:bookmarkEnd w:id="218"/>
    </w:p>
    <w:p w:rsidR="00531A25" w:rsidRDefault="00531A25">
      <w:pPr>
        <w:shd w:val="clear" w:color="auto" w:fill="FFFFFF"/>
        <w:jc w:val="center"/>
      </w:pPr>
      <w:bookmarkStart w:id="219" w:name="SN0000020"/>
      <w:r>
        <w:rPr>
          <w:b/>
          <w:bCs/>
          <w:sz w:val="24"/>
          <w:szCs w:val="24"/>
        </w:rPr>
        <w:t>Рис. 18</w:t>
      </w:r>
      <w:bookmarkEnd w:id="219"/>
      <w:r>
        <w:rPr>
          <w:b/>
          <w:bCs/>
          <w:sz w:val="24"/>
          <w:szCs w:val="24"/>
        </w:rPr>
        <w:t>. Арматурный каркас, образованный из гнутых хомутов и продольных стержнем с вязкой всех пересечений</w:t>
      </w:r>
    </w:p>
    <w:p w:rsidR="00531A25" w:rsidRDefault="00531A25">
      <w:pPr>
        <w:shd w:val="clear" w:color="auto" w:fill="FFFFFF"/>
        <w:spacing w:before="120"/>
        <w:jc w:val="center"/>
      </w:pPr>
      <w:bookmarkStart w:id="220" w:name="PO0000070"/>
      <w:bookmarkStart w:id="221" w:name="PN0000070"/>
      <w:bookmarkEnd w:id="220"/>
      <w:r>
        <w:rPr>
          <w:b/>
          <w:bCs/>
          <w:i/>
          <w:iCs/>
        </w:rPr>
        <w:t>1</w:t>
      </w:r>
      <w:bookmarkEnd w:id="221"/>
      <w:r>
        <w:rPr>
          <w:b/>
          <w:bCs/>
        </w:rPr>
        <w:t xml:space="preserve"> - продольный стержень; </w:t>
      </w:r>
      <w:r>
        <w:rPr>
          <w:b/>
          <w:bCs/>
          <w:i/>
          <w:iCs/>
        </w:rPr>
        <w:t>2</w:t>
      </w:r>
      <w:r>
        <w:rPr>
          <w:b/>
          <w:bCs/>
        </w:rPr>
        <w:t xml:space="preserve"> - хомут</w:t>
      </w:r>
    </w:p>
    <w:p w:rsidR="00531A25" w:rsidRDefault="00531A25">
      <w:pPr>
        <w:spacing w:before="120" w:after="120"/>
        <w:jc w:val="center"/>
        <w:rPr>
          <w:vanish/>
          <w:color w:val="FFFFFF"/>
          <w:sz w:val="2"/>
        </w:rPr>
      </w:pPr>
      <w:bookmarkStart w:id="222" w:name="SO0000021"/>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257675" cy="2940685"/>
            <wp:effectExtent l="0" t="0" r="9525" b="0"/>
            <wp:docPr id="36" name="Рисунок 36" descr="Описание: 43049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43049_19"/>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4257675" cy="2940685"/>
                    </a:xfrm>
                    <a:prstGeom prst="rect">
                      <a:avLst/>
                    </a:prstGeom>
                    <a:noFill/>
                    <a:ln>
                      <a:noFill/>
                    </a:ln>
                  </pic:spPr>
                </pic:pic>
              </a:graphicData>
            </a:graphic>
          </wp:inline>
        </w:drawing>
      </w:r>
      <w:bookmarkEnd w:id="222"/>
    </w:p>
    <w:p w:rsidR="00531A25" w:rsidRDefault="00531A25">
      <w:pPr>
        <w:shd w:val="clear" w:color="auto" w:fill="FFFFFF"/>
        <w:jc w:val="center"/>
      </w:pPr>
      <w:bookmarkStart w:id="223" w:name="SN0000021"/>
      <w:r>
        <w:rPr>
          <w:b/>
          <w:bCs/>
          <w:sz w:val="24"/>
          <w:szCs w:val="24"/>
        </w:rPr>
        <w:t>Рис. 19</w:t>
      </w:r>
      <w:bookmarkEnd w:id="223"/>
      <w:r>
        <w:rPr>
          <w:b/>
          <w:bCs/>
          <w:sz w:val="24"/>
          <w:szCs w:val="24"/>
        </w:rPr>
        <w:t>. Пример арматурного каркаса, образованного из плоских сеток приваркой лапок дуговой сваркой</w:t>
      </w:r>
    </w:p>
    <w:p w:rsidR="00531A25" w:rsidRDefault="00531A25">
      <w:pPr>
        <w:shd w:val="clear" w:color="auto" w:fill="FFFFFF"/>
        <w:spacing w:before="120" w:after="120"/>
        <w:jc w:val="center"/>
      </w:pPr>
      <w:bookmarkStart w:id="224" w:name="PO0000071"/>
      <w:bookmarkStart w:id="225" w:name="PN0000071"/>
      <w:bookmarkEnd w:id="224"/>
      <w:r>
        <w:rPr>
          <w:b/>
          <w:bCs/>
          <w:i/>
          <w:iCs/>
        </w:rPr>
        <w:t>1</w:t>
      </w:r>
      <w:bookmarkEnd w:id="225"/>
      <w:r>
        <w:rPr>
          <w:b/>
          <w:bCs/>
        </w:rPr>
        <w:t xml:space="preserve"> - плоские сетки; </w:t>
      </w:r>
      <w:r>
        <w:rPr>
          <w:b/>
          <w:bCs/>
          <w:i/>
          <w:iCs/>
        </w:rPr>
        <w:t>2</w:t>
      </w:r>
      <w:r>
        <w:rPr>
          <w:b/>
          <w:bCs/>
        </w:rPr>
        <w:t xml:space="preserve"> - поперечные стержни с лапками; </w:t>
      </w:r>
      <w:r>
        <w:rPr>
          <w:b/>
          <w:bCs/>
          <w:i/>
          <w:iCs/>
        </w:rPr>
        <w:t>3</w:t>
      </w:r>
      <w:r>
        <w:rPr>
          <w:b/>
          <w:bCs/>
        </w:rPr>
        <w:t xml:space="preserve"> - элементы жесткости; </w:t>
      </w:r>
      <w:r>
        <w:rPr>
          <w:b/>
          <w:bCs/>
          <w:i/>
          <w:iCs/>
        </w:rPr>
        <w:t>4</w:t>
      </w:r>
      <w:r>
        <w:rPr>
          <w:b/>
          <w:bCs/>
        </w:rPr>
        <w:t xml:space="preserve"> - скобы; </w:t>
      </w:r>
      <w:r>
        <w:rPr>
          <w:b/>
          <w:bCs/>
          <w:i/>
          <w:iCs/>
        </w:rPr>
        <w:t>5</w:t>
      </w:r>
      <w:r>
        <w:rPr>
          <w:b/>
          <w:bCs/>
        </w:rPr>
        <w:t xml:space="preserve"> - дуговая сварка</w:t>
      </w:r>
    </w:p>
    <w:p w:rsidR="00531A25" w:rsidRDefault="00531A25">
      <w:pPr>
        <w:shd w:val="clear" w:color="auto" w:fill="FFFFFF"/>
        <w:ind w:firstLine="283"/>
        <w:jc w:val="both"/>
      </w:pPr>
      <w:bookmarkStart w:id="226" w:name="PO0000072"/>
      <w:bookmarkStart w:id="227" w:name="PN0000072"/>
      <w:bookmarkEnd w:id="226"/>
      <w:r>
        <w:rPr>
          <w:sz w:val="24"/>
          <w:szCs w:val="24"/>
        </w:rPr>
        <w:t>2.35</w:t>
      </w:r>
      <w:bookmarkEnd w:id="227"/>
      <w:r>
        <w:rPr>
          <w:sz w:val="24"/>
          <w:szCs w:val="24"/>
        </w:rPr>
        <w:t>.</w:t>
      </w:r>
      <w:r>
        <w:rPr>
          <w:b/>
          <w:bCs/>
          <w:sz w:val="24"/>
          <w:szCs w:val="24"/>
        </w:rPr>
        <w:t xml:space="preserve"> Образование каркасов для армирования плоских железобетонных элементов типа плит, стеновых панелей и т.п. рекомендуется производить следующим образом:</w:t>
      </w:r>
    </w:p>
    <w:p w:rsidR="00531A25" w:rsidRDefault="00531A25">
      <w:pPr>
        <w:shd w:val="clear" w:color="auto" w:fill="FFFFFF"/>
        <w:ind w:firstLine="283"/>
        <w:jc w:val="both"/>
      </w:pPr>
      <w:r>
        <w:rPr>
          <w:b/>
          <w:bCs/>
          <w:sz w:val="24"/>
          <w:szCs w:val="24"/>
        </w:rPr>
        <w:t xml:space="preserve">а) ряд сеток типа «лесенка» объединяется посредством соединительных стержней, привариваемых при помощи сварочных клещей (рис. </w:t>
      </w:r>
      <w:hyperlink w:anchor="SO0000022" w:tooltip="Рисунок 20" w:history="1">
        <w:r>
          <w:rPr>
            <w:rStyle w:val="a3"/>
            <w:b/>
            <w:bCs/>
          </w:rPr>
          <w:t>20</w:t>
        </w:r>
      </w:hyperlink>
      <w:r>
        <w:rPr>
          <w:b/>
          <w:bCs/>
          <w:sz w:val="24"/>
          <w:szCs w:val="24"/>
        </w:rPr>
        <w:t>);</w:t>
      </w:r>
    </w:p>
    <w:p w:rsidR="00531A25" w:rsidRDefault="00531A25">
      <w:pPr>
        <w:shd w:val="clear" w:color="auto" w:fill="FFFFFF"/>
        <w:ind w:firstLine="283"/>
        <w:jc w:val="both"/>
      </w:pPr>
      <w:r>
        <w:rPr>
          <w:b/>
          <w:bCs/>
          <w:sz w:val="24"/>
          <w:szCs w:val="24"/>
        </w:rPr>
        <w:t>б) сетки типа «лесенка» одного направления соединяются сваркой с такими же сетками, но меньшей высоты другого направления;</w:t>
      </w:r>
    </w:p>
    <w:p w:rsidR="00531A25" w:rsidRDefault="00531A25">
      <w:pPr>
        <w:shd w:val="clear" w:color="auto" w:fill="FFFFFF"/>
        <w:ind w:firstLine="283"/>
        <w:jc w:val="both"/>
      </w:pPr>
      <w:r>
        <w:rPr>
          <w:b/>
          <w:bCs/>
          <w:sz w:val="24"/>
          <w:szCs w:val="24"/>
        </w:rPr>
        <w:t>в) то же, но с приваркой в верхней или нижней плоскости каркаса одной или двух плоских сеток;</w:t>
      </w:r>
    </w:p>
    <w:p w:rsidR="00531A25" w:rsidRDefault="00531A25">
      <w:pPr>
        <w:shd w:val="clear" w:color="auto" w:fill="FFFFFF"/>
        <w:ind w:firstLine="283"/>
        <w:jc w:val="both"/>
      </w:pPr>
      <w:r>
        <w:rPr>
          <w:b/>
          <w:bCs/>
          <w:sz w:val="24"/>
          <w:szCs w:val="24"/>
        </w:rPr>
        <w:t xml:space="preserve">г) каркасы толстых железобетонных монолитных плит рекомендуется собирать по </w:t>
      </w:r>
      <w:bookmarkStart w:id="228" w:name="NORMACS_PAGE_26"/>
      <w:bookmarkEnd w:id="228"/>
      <w:r>
        <w:rPr>
          <w:b/>
          <w:bCs/>
          <w:sz w:val="24"/>
          <w:szCs w:val="24"/>
        </w:rPr>
        <w:t xml:space="preserve">рис. </w:t>
      </w:r>
      <w:hyperlink w:anchor="SO0000023" w:tooltip="Рисунок 21" w:history="1">
        <w:r>
          <w:rPr>
            <w:rStyle w:val="a3"/>
            <w:b/>
            <w:bCs/>
          </w:rPr>
          <w:t>21</w:t>
        </w:r>
      </w:hyperlink>
      <w:r>
        <w:rPr>
          <w:b/>
          <w:bCs/>
          <w:sz w:val="24"/>
          <w:szCs w:val="24"/>
        </w:rPr>
        <w:t xml:space="preserve"> сваркой сеток между собой при помощи точечной или дуговой сварки.</w:t>
      </w:r>
    </w:p>
    <w:p w:rsidR="00531A25" w:rsidRDefault="00531A25">
      <w:pPr>
        <w:shd w:val="clear" w:color="auto" w:fill="FFFFFF"/>
        <w:ind w:firstLine="283"/>
        <w:jc w:val="both"/>
      </w:pPr>
      <w:bookmarkStart w:id="229" w:name="PO0000073"/>
      <w:bookmarkStart w:id="230" w:name="PN0000073"/>
      <w:bookmarkEnd w:id="229"/>
      <w:r>
        <w:rPr>
          <w:sz w:val="24"/>
          <w:szCs w:val="24"/>
        </w:rPr>
        <w:t>2.36</w:t>
      </w:r>
      <w:bookmarkEnd w:id="230"/>
      <w:r>
        <w:rPr>
          <w:sz w:val="24"/>
          <w:szCs w:val="24"/>
        </w:rPr>
        <w:t>.</w:t>
      </w:r>
      <w:r>
        <w:rPr>
          <w:b/>
          <w:bCs/>
          <w:sz w:val="24"/>
          <w:szCs w:val="24"/>
        </w:rPr>
        <w:t xml:space="preserve"> Порядок выполнения сборки и сварки каркаса должен быть оговорен в рабочих чертежах.</w:t>
      </w:r>
    </w:p>
    <w:p w:rsidR="00531A25" w:rsidRDefault="00531A25">
      <w:pPr>
        <w:spacing w:before="120" w:after="120"/>
        <w:jc w:val="center"/>
        <w:rPr>
          <w:vanish/>
          <w:color w:val="FFFFFF"/>
          <w:sz w:val="2"/>
        </w:rPr>
      </w:pPr>
      <w:bookmarkStart w:id="231" w:name="SO000002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177030" cy="2545715"/>
            <wp:effectExtent l="0" t="0" r="0" b="6985"/>
            <wp:docPr id="37" name="Рисунок 37" descr="Описание: 43049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43049_2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4177030" cy="2545715"/>
                    </a:xfrm>
                    <a:prstGeom prst="rect">
                      <a:avLst/>
                    </a:prstGeom>
                    <a:noFill/>
                    <a:ln>
                      <a:noFill/>
                    </a:ln>
                  </pic:spPr>
                </pic:pic>
              </a:graphicData>
            </a:graphic>
          </wp:inline>
        </w:drawing>
      </w:r>
      <w:bookmarkEnd w:id="231"/>
    </w:p>
    <w:p w:rsidR="00531A25" w:rsidRDefault="00531A25">
      <w:pPr>
        <w:shd w:val="clear" w:color="auto" w:fill="FFFFFF"/>
        <w:jc w:val="center"/>
      </w:pPr>
      <w:bookmarkStart w:id="232" w:name="SN0000022"/>
      <w:r>
        <w:rPr>
          <w:b/>
          <w:bCs/>
          <w:sz w:val="24"/>
          <w:szCs w:val="24"/>
        </w:rPr>
        <w:t>Рис. 20</w:t>
      </w:r>
      <w:bookmarkEnd w:id="232"/>
      <w:r>
        <w:rPr>
          <w:b/>
          <w:bCs/>
          <w:sz w:val="24"/>
          <w:szCs w:val="24"/>
        </w:rPr>
        <w:t>. Примеры арматурных каркасов плоских железобетонных элементов</w:t>
      </w:r>
    </w:p>
    <w:p w:rsidR="00531A25" w:rsidRDefault="00531A25">
      <w:pPr>
        <w:shd w:val="clear" w:color="auto" w:fill="FFFFFF"/>
        <w:spacing w:before="120"/>
        <w:jc w:val="center"/>
      </w:pPr>
      <w:r>
        <w:rPr>
          <w:b/>
          <w:bCs/>
          <w:i/>
          <w:iCs/>
        </w:rPr>
        <w:t>а</w:t>
      </w:r>
      <w:r>
        <w:rPr>
          <w:b/>
          <w:bCs/>
        </w:rPr>
        <w:t xml:space="preserve"> - сетки типа «лесенка» объединяются в каркас приваркой соединительных стержней; </w:t>
      </w:r>
      <w:r>
        <w:rPr>
          <w:b/>
          <w:bCs/>
          <w:i/>
          <w:iCs/>
        </w:rPr>
        <w:t>б</w:t>
      </w:r>
      <w:r>
        <w:rPr>
          <w:b/>
          <w:bCs/>
        </w:rPr>
        <w:t xml:space="preserve"> - образование каркаса сваркой сеток типа «лесенка», расположенных во взаимно перпендикулярных направлениях; </w:t>
      </w:r>
      <w:r>
        <w:rPr>
          <w:b/>
          <w:bCs/>
          <w:i/>
          <w:iCs/>
        </w:rPr>
        <w:t>в</w:t>
      </w:r>
      <w:r>
        <w:rPr>
          <w:b/>
          <w:bCs/>
        </w:rPr>
        <w:t xml:space="preserve"> - то же, с приваркой в верхней или нижней плоскости каркаса плоских сеток; </w:t>
      </w:r>
      <w:r>
        <w:rPr>
          <w:b/>
          <w:bCs/>
          <w:i/>
          <w:iCs/>
        </w:rPr>
        <w:t>1</w:t>
      </w:r>
      <w:r>
        <w:rPr>
          <w:b/>
          <w:bCs/>
        </w:rPr>
        <w:t xml:space="preserve"> - сварная сетка типа «лесенка»; </w:t>
      </w:r>
      <w:r>
        <w:rPr>
          <w:b/>
          <w:bCs/>
          <w:i/>
          <w:iCs/>
        </w:rPr>
        <w:t>2</w:t>
      </w:r>
      <w:r>
        <w:rPr>
          <w:b/>
          <w:bCs/>
        </w:rPr>
        <w:t xml:space="preserve"> - соединительные стержни; </w:t>
      </w:r>
      <w:r>
        <w:rPr>
          <w:b/>
          <w:bCs/>
          <w:i/>
          <w:iCs/>
        </w:rPr>
        <w:t>3</w:t>
      </w:r>
      <w:r>
        <w:rPr>
          <w:b/>
          <w:bCs/>
        </w:rPr>
        <w:t xml:space="preserve"> - сварная сетка типа «лесенка» другого направления и меньшей высоты; </w:t>
      </w:r>
      <w:r>
        <w:rPr>
          <w:b/>
          <w:bCs/>
          <w:i/>
          <w:iCs/>
        </w:rPr>
        <w:t>4</w:t>
      </w:r>
      <w:r>
        <w:rPr>
          <w:b/>
          <w:bCs/>
        </w:rPr>
        <w:t xml:space="preserve"> -нижняя сварная плоская сетка; </w:t>
      </w:r>
      <w:r>
        <w:rPr>
          <w:b/>
          <w:bCs/>
          <w:i/>
          <w:iCs/>
        </w:rPr>
        <w:t>5</w:t>
      </w:r>
      <w:r>
        <w:rPr>
          <w:b/>
          <w:bCs/>
        </w:rPr>
        <w:t xml:space="preserve"> - верхняя сварная плоская сетка</w:t>
      </w:r>
    </w:p>
    <w:p w:rsidR="00531A25" w:rsidRDefault="00531A25">
      <w:pPr>
        <w:spacing w:before="120" w:after="120"/>
        <w:jc w:val="center"/>
        <w:rPr>
          <w:vanish/>
          <w:color w:val="FFFFFF"/>
          <w:sz w:val="2"/>
        </w:rPr>
      </w:pPr>
      <w:bookmarkStart w:id="233" w:name="SO000002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752850" cy="1346200"/>
            <wp:effectExtent l="0" t="0" r="0" b="6350"/>
            <wp:docPr id="38" name="Рисунок 38" descr="Описание: 43049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43049_21"/>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3752850" cy="1346200"/>
                    </a:xfrm>
                    <a:prstGeom prst="rect">
                      <a:avLst/>
                    </a:prstGeom>
                    <a:noFill/>
                    <a:ln>
                      <a:noFill/>
                    </a:ln>
                  </pic:spPr>
                </pic:pic>
              </a:graphicData>
            </a:graphic>
          </wp:inline>
        </w:drawing>
      </w:r>
      <w:bookmarkEnd w:id="233"/>
    </w:p>
    <w:p w:rsidR="00531A25" w:rsidRDefault="00531A25">
      <w:pPr>
        <w:shd w:val="clear" w:color="auto" w:fill="FFFFFF"/>
        <w:jc w:val="center"/>
      </w:pPr>
      <w:bookmarkStart w:id="234" w:name="SN0000023"/>
      <w:r>
        <w:rPr>
          <w:b/>
          <w:bCs/>
          <w:sz w:val="24"/>
          <w:szCs w:val="24"/>
        </w:rPr>
        <w:t>Рис. 21</w:t>
      </w:r>
      <w:bookmarkEnd w:id="234"/>
      <w:r>
        <w:rPr>
          <w:b/>
          <w:bCs/>
          <w:sz w:val="24"/>
          <w:szCs w:val="24"/>
        </w:rPr>
        <w:t>. Пример арматурного каркаса толстой железобетонной плиты</w:t>
      </w:r>
    </w:p>
    <w:p w:rsidR="00531A25" w:rsidRDefault="00531A25">
      <w:pPr>
        <w:shd w:val="clear" w:color="auto" w:fill="FFFFFF"/>
        <w:spacing w:before="120"/>
        <w:jc w:val="center"/>
      </w:pPr>
      <w:bookmarkStart w:id="235" w:name="PO0000074"/>
      <w:bookmarkStart w:id="236" w:name="PN0000074"/>
      <w:bookmarkEnd w:id="235"/>
      <w:r>
        <w:rPr>
          <w:b/>
          <w:bCs/>
          <w:i/>
          <w:iCs/>
        </w:rPr>
        <w:t>1</w:t>
      </w:r>
      <w:bookmarkEnd w:id="236"/>
      <w:r>
        <w:rPr>
          <w:b/>
          <w:bCs/>
        </w:rPr>
        <w:t xml:space="preserve"> - горизонтальная плоская сетка; </w:t>
      </w:r>
      <w:r>
        <w:rPr>
          <w:b/>
          <w:bCs/>
          <w:i/>
          <w:iCs/>
        </w:rPr>
        <w:t>2</w:t>
      </w:r>
      <w:r>
        <w:rPr>
          <w:b/>
          <w:bCs/>
        </w:rPr>
        <w:t xml:space="preserve"> - вертикальная плоская сетка типа «лесенка»; </w:t>
      </w:r>
      <w:r>
        <w:rPr>
          <w:b/>
          <w:bCs/>
          <w:i/>
          <w:iCs/>
        </w:rPr>
        <w:t>3</w:t>
      </w:r>
      <w:r>
        <w:rPr>
          <w:b/>
          <w:bCs/>
        </w:rPr>
        <w:t xml:space="preserve"> - элементы жесткости</w:t>
      </w:r>
    </w:p>
    <w:p w:rsidR="00531A25" w:rsidRDefault="00531A25">
      <w:pPr>
        <w:pStyle w:val="2"/>
        <w:rPr>
          <w:rFonts w:eastAsia="Times New Roman"/>
        </w:rPr>
      </w:pPr>
      <w:bookmarkStart w:id="237" w:name="_Toc84928511"/>
      <w:r>
        <w:rPr>
          <w:rFonts w:eastAsia="Times New Roman"/>
        </w:rPr>
        <w:t>АНКЕРОВКА АРМАТУРЫ</w:t>
      </w:r>
      <w:bookmarkEnd w:id="237"/>
    </w:p>
    <w:p w:rsidR="00531A25" w:rsidRDefault="00531A25">
      <w:pPr>
        <w:shd w:val="clear" w:color="auto" w:fill="FFFFFF"/>
        <w:ind w:firstLine="283"/>
        <w:jc w:val="both"/>
        <w:rPr>
          <w:rFonts w:eastAsiaTheme="minorEastAsia"/>
        </w:rPr>
      </w:pPr>
      <w:bookmarkStart w:id="238" w:name="PO0000075"/>
      <w:bookmarkStart w:id="239" w:name="PN0000075"/>
      <w:bookmarkEnd w:id="238"/>
      <w:r>
        <w:rPr>
          <w:sz w:val="24"/>
          <w:szCs w:val="24"/>
        </w:rPr>
        <w:t>2.37</w:t>
      </w:r>
      <w:bookmarkEnd w:id="239"/>
      <w:r>
        <w:rPr>
          <w:sz w:val="24"/>
          <w:szCs w:val="24"/>
        </w:rPr>
        <w:t>.</w:t>
      </w:r>
      <w:r>
        <w:rPr>
          <w:b/>
          <w:bCs/>
          <w:sz w:val="24"/>
          <w:szCs w:val="24"/>
        </w:rPr>
        <w:t xml:space="preserve"> Арматурные стержни в бетоне лишь тогда могут воспринимать напряжения, когда исключена возможность их проскальзывания.</w:t>
      </w:r>
      <w:bookmarkStart w:id="240" w:name="NORMACS_PAGE_27"/>
      <w:bookmarkEnd w:id="240"/>
      <w:r>
        <w:rPr>
          <w:b/>
          <w:bCs/>
          <w:sz w:val="24"/>
          <w:szCs w:val="24"/>
        </w:rPr>
        <w:t xml:space="preserve"> Для предотвращения проскальзывания они должны иметь надежную анкеровку.</w:t>
      </w:r>
    </w:p>
    <w:p w:rsidR="00531A25" w:rsidRDefault="00531A25">
      <w:pPr>
        <w:shd w:val="clear" w:color="auto" w:fill="FFFFFF"/>
        <w:ind w:firstLine="283"/>
        <w:jc w:val="both"/>
      </w:pPr>
      <w:bookmarkStart w:id="241" w:name="PO0000076"/>
      <w:bookmarkStart w:id="242" w:name="PN0000076"/>
      <w:bookmarkEnd w:id="241"/>
      <w:r>
        <w:rPr>
          <w:sz w:val="24"/>
          <w:szCs w:val="24"/>
        </w:rPr>
        <w:t>2.38</w:t>
      </w:r>
      <w:bookmarkEnd w:id="242"/>
      <w:r>
        <w:rPr>
          <w:sz w:val="24"/>
          <w:szCs w:val="24"/>
        </w:rPr>
        <w:t>.</w:t>
      </w:r>
      <w:r>
        <w:rPr>
          <w:b/>
          <w:bCs/>
          <w:sz w:val="24"/>
          <w:szCs w:val="24"/>
        </w:rPr>
        <w:t xml:space="preserve"> Анкеровка осуществляется одним из следующих способов или их сочетанием (рис. </w:t>
      </w:r>
      <w:hyperlink w:anchor="SO0000024" w:tooltip="Рисунок 22" w:history="1">
        <w:r>
          <w:rPr>
            <w:rStyle w:val="a3"/>
            <w:b/>
            <w:bCs/>
          </w:rPr>
          <w:t>22</w:t>
        </w:r>
      </w:hyperlink>
      <w:r>
        <w:rPr>
          <w:b/>
          <w:bCs/>
          <w:sz w:val="24"/>
          <w:szCs w:val="24"/>
        </w:rPr>
        <w:t>):</w:t>
      </w:r>
    </w:p>
    <w:p w:rsidR="00531A25" w:rsidRDefault="00531A25">
      <w:pPr>
        <w:shd w:val="clear" w:color="auto" w:fill="FFFFFF"/>
        <w:ind w:firstLine="283"/>
        <w:jc w:val="both"/>
      </w:pPr>
      <w:r>
        <w:rPr>
          <w:b/>
          <w:bCs/>
          <w:sz w:val="24"/>
          <w:szCs w:val="24"/>
        </w:rPr>
        <w:t>а) сцеплением прямых стержней с бетоном;</w:t>
      </w:r>
    </w:p>
    <w:p w:rsidR="00531A25" w:rsidRDefault="00531A25">
      <w:pPr>
        <w:shd w:val="clear" w:color="auto" w:fill="FFFFFF"/>
        <w:ind w:firstLine="283"/>
        <w:jc w:val="both"/>
      </w:pPr>
      <w:r>
        <w:rPr>
          <w:b/>
          <w:bCs/>
          <w:sz w:val="24"/>
          <w:szCs w:val="24"/>
        </w:rPr>
        <w:t>б) крюками или лапками;</w:t>
      </w:r>
    </w:p>
    <w:p w:rsidR="00531A25" w:rsidRDefault="00531A25">
      <w:pPr>
        <w:shd w:val="clear" w:color="auto" w:fill="FFFFFF"/>
        <w:ind w:firstLine="283"/>
        <w:jc w:val="both"/>
      </w:pPr>
      <w:r>
        <w:rPr>
          <w:b/>
          <w:bCs/>
          <w:sz w:val="24"/>
          <w:szCs w:val="24"/>
        </w:rPr>
        <w:t>в) петлями;</w:t>
      </w:r>
    </w:p>
    <w:p w:rsidR="00531A25" w:rsidRDefault="00531A25">
      <w:pPr>
        <w:shd w:val="clear" w:color="auto" w:fill="FFFFFF"/>
        <w:ind w:firstLine="283"/>
        <w:jc w:val="both"/>
      </w:pPr>
      <w:r>
        <w:rPr>
          <w:b/>
          <w:bCs/>
          <w:sz w:val="24"/>
          <w:szCs w:val="24"/>
        </w:rPr>
        <w:t>г) приваркой поперечных стержней;</w:t>
      </w:r>
    </w:p>
    <w:p w:rsidR="00531A25" w:rsidRDefault="00531A25">
      <w:pPr>
        <w:shd w:val="clear" w:color="auto" w:fill="FFFFFF"/>
        <w:ind w:firstLine="283"/>
        <w:jc w:val="both"/>
      </w:pPr>
      <w:r>
        <w:rPr>
          <w:b/>
          <w:bCs/>
          <w:sz w:val="24"/>
          <w:szCs w:val="24"/>
        </w:rPr>
        <w:t>д) специальными приспособлениями (анкерами).</w:t>
      </w:r>
    </w:p>
    <w:p w:rsidR="00531A25" w:rsidRDefault="00531A25">
      <w:pPr>
        <w:spacing w:before="120" w:after="120"/>
        <w:jc w:val="center"/>
        <w:rPr>
          <w:vanish/>
          <w:color w:val="FFFFFF"/>
          <w:sz w:val="2"/>
        </w:rPr>
      </w:pPr>
      <w:bookmarkStart w:id="243" w:name="SO000002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445510" cy="1924050"/>
            <wp:effectExtent l="0" t="0" r="2540" b="0"/>
            <wp:docPr id="39" name="Рисунок 39" descr="Описание: 43049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43049_22"/>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3445510" cy="1924050"/>
                    </a:xfrm>
                    <a:prstGeom prst="rect">
                      <a:avLst/>
                    </a:prstGeom>
                    <a:noFill/>
                    <a:ln>
                      <a:noFill/>
                    </a:ln>
                  </pic:spPr>
                </pic:pic>
              </a:graphicData>
            </a:graphic>
          </wp:inline>
        </w:drawing>
      </w:r>
      <w:bookmarkEnd w:id="243"/>
    </w:p>
    <w:p w:rsidR="00531A25" w:rsidRDefault="00531A25">
      <w:pPr>
        <w:shd w:val="clear" w:color="auto" w:fill="FFFFFF"/>
        <w:jc w:val="center"/>
      </w:pPr>
      <w:bookmarkStart w:id="244" w:name="SN0000024"/>
      <w:r>
        <w:rPr>
          <w:b/>
          <w:bCs/>
          <w:sz w:val="24"/>
          <w:szCs w:val="24"/>
        </w:rPr>
        <w:t>Рис. 22</w:t>
      </w:r>
      <w:bookmarkEnd w:id="244"/>
      <w:r>
        <w:rPr>
          <w:b/>
          <w:bCs/>
          <w:sz w:val="24"/>
          <w:szCs w:val="24"/>
        </w:rPr>
        <w:t>. Анкеровка рабочей арматуры в бетоне элемента</w:t>
      </w:r>
    </w:p>
    <w:p w:rsidR="00531A25" w:rsidRDefault="00531A25">
      <w:pPr>
        <w:shd w:val="clear" w:color="auto" w:fill="FFFFFF"/>
        <w:spacing w:before="120"/>
        <w:jc w:val="center"/>
      </w:pPr>
      <w:r>
        <w:rPr>
          <w:b/>
          <w:bCs/>
          <w:i/>
          <w:iCs/>
        </w:rPr>
        <w:t>а</w:t>
      </w:r>
      <w:r>
        <w:rPr>
          <w:b/>
          <w:bCs/>
        </w:rPr>
        <w:t xml:space="preserve"> - сцеплением прямых стержней с бетоном; </w:t>
      </w:r>
      <w:r>
        <w:rPr>
          <w:b/>
          <w:bCs/>
          <w:i/>
          <w:iCs/>
        </w:rPr>
        <w:t>б</w:t>
      </w:r>
      <w:r>
        <w:rPr>
          <w:b/>
          <w:bCs/>
        </w:rPr>
        <w:t xml:space="preserve"> - крюками; </w:t>
      </w:r>
      <w:r>
        <w:rPr>
          <w:b/>
          <w:bCs/>
          <w:i/>
          <w:iCs/>
        </w:rPr>
        <w:t>в</w:t>
      </w:r>
      <w:r>
        <w:rPr>
          <w:b/>
          <w:bCs/>
        </w:rPr>
        <w:t xml:space="preserve"> - лапками; </w:t>
      </w:r>
      <w:r>
        <w:rPr>
          <w:b/>
          <w:bCs/>
          <w:i/>
          <w:iCs/>
        </w:rPr>
        <w:t>г</w:t>
      </w:r>
      <w:r>
        <w:rPr>
          <w:b/>
          <w:bCs/>
        </w:rPr>
        <w:t xml:space="preserve"> - петлями; </w:t>
      </w:r>
      <w:r>
        <w:rPr>
          <w:b/>
          <w:bCs/>
          <w:i/>
          <w:iCs/>
        </w:rPr>
        <w:t>д</w:t>
      </w:r>
      <w:r>
        <w:rPr>
          <w:b/>
          <w:bCs/>
        </w:rPr>
        <w:t xml:space="preserve"> - приваркой поперечных стержней</w:t>
      </w:r>
    </w:p>
    <w:p w:rsidR="00531A25" w:rsidRDefault="00531A25">
      <w:pPr>
        <w:spacing w:before="120" w:after="120"/>
        <w:jc w:val="center"/>
        <w:rPr>
          <w:vanish/>
          <w:color w:val="FFFFFF"/>
          <w:sz w:val="2"/>
        </w:rPr>
      </w:pPr>
      <w:bookmarkStart w:id="245" w:name="SO000002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479675" cy="2092325"/>
            <wp:effectExtent l="0" t="0" r="0" b="3175"/>
            <wp:docPr id="40" name="Рисунок 40" descr="Описание: 43049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43049_23"/>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479675" cy="2092325"/>
                    </a:xfrm>
                    <a:prstGeom prst="rect">
                      <a:avLst/>
                    </a:prstGeom>
                    <a:noFill/>
                    <a:ln>
                      <a:noFill/>
                    </a:ln>
                  </pic:spPr>
                </pic:pic>
              </a:graphicData>
            </a:graphic>
          </wp:inline>
        </w:drawing>
      </w:r>
      <w:bookmarkEnd w:id="245"/>
    </w:p>
    <w:p w:rsidR="00531A25" w:rsidRDefault="00531A25">
      <w:pPr>
        <w:shd w:val="clear" w:color="auto" w:fill="FFFFFF"/>
        <w:jc w:val="center"/>
      </w:pPr>
      <w:bookmarkStart w:id="246" w:name="SN0000025"/>
      <w:r>
        <w:rPr>
          <w:b/>
          <w:bCs/>
          <w:sz w:val="24"/>
          <w:szCs w:val="24"/>
        </w:rPr>
        <w:t>Рис. 23</w:t>
      </w:r>
      <w:bookmarkEnd w:id="246"/>
      <w:r>
        <w:rPr>
          <w:b/>
          <w:bCs/>
          <w:sz w:val="24"/>
          <w:szCs w:val="24"/>
        </w:rPr>
        <w:t>. Поперечное армирование в зоне анкеровки петли</w:t>
      </w:r>
    </w:p>
    <w:p w:rsidR="00531A25" w:rsidRDefault="00531A25">
      <w:pPr>
        <w:shd w:val="clear" w:color="auto" w:fill="FFFFFF"/>
        <w:spacing w:before="120"/>
        <w:jc w:val="center"/>
      </w:pPr>
      <w:bookmarkStart w:id="247" w:name="PO0000077"/>
      <w:bookmarkStart w:id="248" w:name="PN0000077"/>
      <w:bookmarkEnd w:id="247"/>
      <w:r>
        <w:rPr>
          <w:b/>
          <w:bCs/>
          <w:i/>
          <w:iCs/>
        </w:rPr>
        <w:t>1</w:t>
      </w:r>
      <w:bookmarkEnd w:id="248"/>
      <w:r>
        <w:rPr>
          <w:b/>
          <w:bCs/>
        </w:rPr>
        <w:t xml:space="preserve"> - петля; </w:t>
      </w:r>
      <w:r>
        <w:rPr>
          <w:b/>
          <w:bCs/>
          <w:i/>
          <w:iCs/>
        </w:rPr>
        <w:t>2</w:t>
      </w:r>
      <w:r>
        <w:rPr>
          <w:b/>
          <w:bCs/>
        </w:rPr>
        <w:t xml:space="preserve"> - поперечные стержни не менее 2 </w:t>
      </w:r>
      <w:r>
        <w:rPr>
          <w:rFonts w:ascii="Symbol" w:hAnsi="Symbol"/>
          <w:b/>
          <w:bCs/>
        </w:rPr>
        <w:t></w:t>
      </w:r>
      <w:r>
        <w:rPr>
          <w:b/>
          <w:bCs/>
        </w:rPr>
        <w:t xml:space="preserve"> 6 мм</w:t>
      </w:r>
    </w:p>
    <w:p w:rsidR="00531A25" w:rsidRDefault="00531A25">
      <w:pPr>
        <w:shd w:val="clear" w:color="auto" w:fill="FFFFFF"/>
        <w:spacing w:before="120"/>
        <w:ind w:firstLine="283"/>
        <w:jc w:val="both"/>
      </w:pPr>
      <w:bookmarkStart w:id="249" w:name="PO0000078"/>
      <w:bookmarkStart w:id="250" w:name="PN0000078"/>
      <w:bookmarkEnd w:id="249"/>
      <w:r>
        <w:rPr>
          <w:sz w:val="24"/>
          <w:szCs w:val="24"/>
        </w:rPr>
        <w:t>2.39</w:t>
      </w:r>
      <w:bookmarkEnd w:id="250"/>
      <w:r>
        <w:rPr>
          <w:sz w:val="24"/>
          <w:szCs w:val="24"/>
        </w:rPr>
        <w:t>.</w:t>
      </w:r>
      <w:r>
        <w:rPr>
          <w:b/>
          <w:bCs/>
          <w:sz w:val="24"/>
          <w:szCs w:val="24"/>
        </w:rPr>
        <w:t xml:space="preserve"> Анкеровка за счет сцепления прямых стержней с бетоном допускается только для арматуры периодического профиля. При этом следует иметь в виду, что прочность сцепления возрастает с увеличением эффективности профиля поверхности, с повышением прочности бетона, а также при наличии поперечного сжатия. И, наоборот, требуется большая длина анкеровки с повышением прочности </w:t>
      </w:r>
      <w:bookmarkStart w:id="251" w:name="NORMACS_PAGE_28"/>
      <w:bookmarkEnd w:id="251"/>
      <w:r>
        <w:rPr>
          <w:b/>
          <w:bCs/>
          <w:sz w:val="24"/>
          <w:szCs w:val="24"/>
        </w:rPr>
        <w:t>(класса) арматуры, с повышением диаметра стержня, а также при наличии поперечного растяжения.</w:t>
      </w:r>
    </w:p>
    <w:p w:rsidR="00531A25" w:rsidRDefault="00531A25">
      <w:pPr>
        <w:shd w:val="clear" w:color="auto" w:fill="FFFFFF"/>
        <w:ind w:firstLine="283"/>
        <w:jc w:val="both"/>
      </w:pPr>
      <w:r>
        <w:rPr>
          <w:b/>
          <w:bCs/>
          <w:sz w:val="24"/>
          <w:szCs w:val="24"/>
        </w:rPr>
        <w:t>На длине анкеровки должен быть достаточный защитный слой бетона и в некоторых случаях, особенно при стержнях диаметром 16 мм и более, поперечное армирование.</w:t>
      </w:r>
    </w:p>
    <w:p w:rsidR="00531A25" w:rsidRDefault="00531A25">
      <w:pPr>
        <w:shd w:val="clear" w:color="auto" w:fill="FFFFFF"/>
        <w:ind w:firstLine="283"/>
        <w:jc w:val="both"/>
      </w:pPr>
      <w:r>
        <w:rPr>
          <w:b/>
          <w:bCs/>
          <w:sz w:val="24"/>
          <w:szCs w:val="24"/>
        </w:rPr>
        <w:t>Устройство лапок допустимо только для стержней периодического профиля, для гладких стержней нужно предусматривать крюки.</w:t>
      </w:r>
    </w:p>
    <w:p w:rsidR="00531A25" w:rsidRDefault="00531A25">
      <w:pPr>
        <w:shd w:val="clear" w:color="auto" w:fill="FFFFFF"/>
        <w:ind w:firstLine="283"/>
        <w:jc w:val="both"/>
      </w:pPr>
      <w:r>
        <w:rPr>
          <w:b/>
          <w:bCs/>
          <w:sz w:val="24"/>
          <w:szCs w:val="24"/>
        </w:rPr>
        <w:t>Анкеровка петлями может применяться как для гладких стержней, так и для стержней периодического профиля. При этом анкером считается такая петля, у которой оба стержня (оба конца) растянуты в одинаковой степени.</w:t>
      </w:r>
    </w:p>
    <w:p w:rsidR="00531A25" w:rsidRDefault="00531A25">
      <w:pPr>
        <w:shd w:val="clear" w:color="auto" w:fill="FFFFFF"/>
        <w:ind w:firstLine="283"/>
        <w:jc w:val="both"/>
      </w:pPr>
      <w:r>
        <w:rPr>
          <w:b/>
          <w:bCs/>
          <w:sz w:val="24"/>
          <w:szCs w:val="24"/>
        </w:rPr>
        <w:t xml:space="preserve">На длине анкеровки петли необходимо предусматривать поперечное армирование по рис. </w:t>
      </w:r>
      <w:hyperlink w:anchor="SO0000025" w:tooltip="Рисунок 23" w:history="1">
        <w:r>
          <w:rPr>
            <w:rStyle w:val="a3"/>
            <w:b/>
            <w:bCs/>
          </w:rPr>
          <w:t>23</w:t>
        </w:r>
      </w:hyperlink>
      <w:r>
        <w:rPr>
          <w:b/>
          <w:bCs/>
          <w:sz w:val="24"/>
          <w:szCs w:val="24"/>
        </w:rPr>
        <w:t>. Поперечная арматура устанавливается по расчету на выкалывание бетона и должна состоять не менее чем из двух стержней диаметром по 6 мм.</w:t>
      </w:r>
    </w:p>
    <w:p w:rsidR="00531A25" w:rsidRDefault="00531A25">
      <w:pPr>
        <w:shd w:val="clear" w:color="auto" w:fill="FFFFFF"/>
        <w:ind w:firstLine="283"/>
        <w:jc w:val="both"/>
      </w:pPr>
      <w:r>
        <w:rPr>
          <w:b/>
          <w:bCs/>
          <w:sz w:val="24"/>
          <w:szCs w:val="24"/>
        </w:rPr>
        <w:t>Приварка поперечных стержней или специальных приспособлений для анкеровки отдельных стержней применяется, если анкеровка сцеплением, крюками или петлями недостаточна.</w:t>
      </w:r>
    </w:p>
    <w:p w:rsidR="00531A25" w:rsidRDefault="00531A25">
      <w:pPr>
        <w:shd w:val="clear" w:color="auto" w:fill="FFFFFF"/>
        <w:ind w:firstLine="283"/>
        <w:jc w:val="both"/>
      </w:pPr>
      <w:bookmarkStart w:id="252" w:name="PO0000079"/>
      <w:bookmarkStart w:id="253" w:name="PN0000079"/>
      <w:bookmarkEnd w:id="252"/>
      <w:r>
        <w:rPr>
          <w:sz w:val="24"/>
          <w:szCs w:val="24"/>
        </w:rPr>
        <w:t>2.40</w:t>
      </w:r>
      <w:bookmarkEnd w:id="253"/>
      <w:r>
        <w:rPr>
          <w:sz w:val="24"/>
          <w:szCs w:val="24"/>
        </w:rPr>
        <w:t>.</w:t>
      </w:r>
      <w:r>
        <w:rPr>
          <w:b/>
          <w:bCs/>
          <w:sz w:val="24"/>
          <w:szCs w:val="24"/>
        </w:rPr>
        <w:t xml:space="preserve"> Продольные стержни растянутой и сжатой арматуры должны быть заведены за нормальное к продольной оси элемента сечение, в котором они учитываются с полным расчетным сопротивлением на длину не менее </w:t>
      </w:r>
      <w:r>
        <w:rPr>
          <w:b/>
          <w:bCs/>
          <w:i/>
          <w:iCs/>
          <w:sz w:val="24"/>
          <w:szCs w:val="24"/>
        </w:rPr>
        <w:t>l</w:t>
      </w:r>
      <w:r>
        <w:rPr>
          <w:b/>
          <w:bCs/>
          <w:sz w:val="24"/>
          <w:szCs w:val="24"/>
          <w:vertAlign w:val="subscript"/>
        </w:rPr>
        <w:t>ан</w:t>
      </w:r>
      <w:r>
        <w:rPr>
          <w:b/>
          <w:bCs/>
          <w:sz w:val="24"/>
          <w:szCs w:val="24"/>
        </w:rPr>
        <w:t>, определяемую по формуле</w:t>
      </w:r>
    </w:p>
    <w:p w:rsidR="00531A25" w:rsidRDefault="00531A25">
      <w:pPr>
        <w:shd w:val="clear" w:color="auto" w:fill="FFFFFF"/>
        <w:spacing w:before="120" w:after="120"/>
        <w:jc w:val="right"/>
        <w:rPr>
          <w:b/>
          <w:bCs/>
          <w:vanish/>
          <w:color w:val="FFFFFF"/>
          <w:sz w:val="2"/>
          <w:szCs w:val="24"/>
        </w:rPr>
      </w:pPr>
      <w:bookmarkStart w:id="254" w:name="PO0000080"/>
      <w:r>
        <w:rPr>
          <w:b/>
          <w:bCs/>
          <w:vanish/>
          <w:color w:val="FFFFFF"/>
          <w:sz w:val="2"/>
          <w:szCs w:val="24"/>
        </w:rPr>
        <w:t>0222S10-01020</w:t>
      </w:r>
    </w:p>
    <w:p w:rsidR="00531A25" w:rsidRDefault="00531A25">
      <w:pPr>
        <w:shd w:val="clear" w:color="auto" w:fill="FFFFFF"/>
        <w:spacing w:before="120" w:after="120"/>
        <w:jc w:val="right"/>
      </w:pPr>
      <w:r>
        <w:rPr>
          <w:b/>
          <w:bCs/>
          <w:noProof/>
          <w:sz w:val="24"/>
          <w:szCs w:val="24"/>
          <w:vertAlign w:val="subscript"/>
        </w:rPr>
        <w:drawing>
          <wp:inline distT="0" distB="0" distL="0" distR="0">
            <wp:extent cx="1448435" cy="511810"/>
            <wp:effectExtent l="0" t="0" r="0" b="2540"/>
            <wp:docPr id="41" name="Рисунок 41" descr="C:\Users\1252\AppData\Local\Temp\ns\407E.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252\AppData\Local\Temp\ns\407E.files\image041.png"/>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1448435" cy="511810"/>
                    </a:xfrm>
                    <a:prstGeom prst="rect">
                      <a:avLst/>
                    </a:prstGeom>
                    <a:noFill/>
                    <a:ln>
                      <a:noFill/>
                    </a:ln>
                  </pic:spPr>
                </pic:pic>
              </a:graphicData>
            </a:graphic>
          </wp:inline>
        </w:drawing>
      </w:r>
      <w:bookmarkEnd w:id="254"/>
      <w:r>
        <w:rPr>
          <w:b/>
          <w:bCs/>
          <w:sz w:val="24"/>
          <w:szCs w:val="24"/>
        </w:rPr>
        <w:t>,                                          (</w:t>
      </w:r>
      <w:bookmarkStart w:id="255" w:name="PN0000080"/>
      <w:r>
        <w:rPr>
          <w:b/>
          <w:bCs/>
          <w:sz w:val="24"/>
          <w:szCs w:val="24"/>
        </w:rPr>
        <w:t>11</w:t>
      </w:r>
      <w:bookmarkEnd w:id="255"/>
      <w:r>
        <w:rPr>
          <w:b/>
          <w:bCs/>
          <w:sz w:val="24"/>
          <w:szCs w:val="24"/>
        </w:rPr>
        <w:t>)</w:t>
      </w:r>
    </w:p>
    <w:p w:rsidR="00531A25" w:rsidRDefault="00531A25">
      <w:pPr>
        <w:shd w:val="clear" w:color="auto" w:fill="FFFFFF"/>
        <w:jc w:val="both"/>
      </w:pPr>
      <w:r>
        <w:rPr>
          <w:b/>
          <w:bCs/>
          <w:sz w:val="24"/>
          <w:szCs w:val="24"/>
        </w:rPr>
        <w:t xml:space="preserve">но не менее </w:t>
      </w:r>
      <w:r>
        <w:rPr>
          <w:b/>
          <w:bCs/>
          <w:i/>
          <w:iCs/>
          <w:sz w:val="24"/>
          <w:szCs w:val="24"/>
        </w:rPr>
        <w:t>l</w:t>
      </w:r>
      <w:r>
        <w:rPr>
          <w:b/>
          <w:bCs/>
          <w:sz w:val="24"/>
          <w:szCs w:val="24"/>
          <w:vertAlign w:val="subscript"/>
        </w:rPr>
        <w:t>ан</w:t>
      </w:r>
      <w:r>
        <w:rPr>
          <w:b/>
          <w:bCs/>
          <w:sz w:val="24"/>
          <w:szCs w:val="24"/>
        </w:rPr>
        <w:t xml:space="preserve"> = λ</w:t>
      </w:r>
      <w:r>
        <w:rPr>
          <w:b/>
          <w:bCs/>
          <w:sz w:val="24"/>
          <w:szCs w:val="24"/>
          <w:vertAlign w:val="subscript"/>
        </w:rPr>
        <w:t>ан</w:t>
      </w:r>
      <w:r>
        <w:rPr>
          <w:b/>
          <w:bCs/>
          <w:i/>
          <w:iCs/>
          <w:sz w:val="24"/>
          <w:szCs w:val="24"/>
        </w:rPr>
        <w:t>d</w:t>
      </w:r>
      <w:r>
        <w:rPr>
          <w:b/>
          <w:bCs/>
          <w:sz w:val="24"/>
          <w:szCs w:val="24"/>
        </w:rPr>
        <w:t xml:space="preserve">, где значения </w:t>
      </w:r>
      <w:r>
        <w:rPr>
          <w:b/>
          <w:bCs/>
          <w:i/>
          <w:iCs/>
          <w:sz w:val="24"/>
          <w:szCs w:val="24"/>
        </w:rPr>
        <w:t>m</w:t>
      </w:r>
      <w:r>
        <w:rPr>
          <w:b/>
          <w:bCs/>
          <w:sz w:val="24"/>
          <w:szCs w:val="24"/>
          <w:vertAlign w:val="subscript"/>
        </w:rPr>
        <w:t>ан</w:t>
      </w:r>
      <w:r>
        <w:rPr>
          <w:b/>
          <w:bCs/>
          <w:sz w:val="24"/>
          <w:szCs w:val="24"/>
        </w:rPr>
        <w:t xml:space="preserve">, </w:t>
      </w:r>
      <w:r>
        <w:rPr>
          <w:rFonts w:ascii="Symbol" w:hAnsi="Symbol"/>
          <w:b/>
          <w:bCs/>
          <w:sz w:val="24"/>
          <w:szCs w:val="24"/>
        </w:rPr>
        <w:t></w:t>
      </w:r>
      <w:r>
        <w:rPr>
          <w:b/>
          <w:bCs/>
          <w:sz w:val="24"/>
          <w:szCs w:val="24"/>
        </w:rPr>
        <w:t>λ</w:t>
      </w:r>
      <w:r>
        <w:rPr>
          <w:b/>
          <w:bCs/>
          <w:sz w:val="24"/>
          <w:szCs w:val="24"/>
          <w:vertAlign w:val="subscript"/>
        </w:rPr>
        <w:t>ан</w:t>
      </w:r>
      <w:r>
        <w:rPr>
          <w:b/>
          <w:bCs/>
          <w:sz w:val="24"/>
          <w:szCs w:val="24"/>
        </w:rPr>
        <w:t xml:space="preserve"> и λ</w:t>
      </w:r>
      <w:r>
        <w:rPr>
          <w:b/>
          <w:bCs/>
          <w:sz w:val="24"/>
          <w:szCs w:val="24"/>
          <w:vertAlign w:val="subscript"/>
        </w:rPr>
        <w:t>ан</w:t>
      </w:r>
      <w:r>
        <w:rPr>
          <w:b/>
          <w:bCs/>
          <w:sz w:val="24"/>
          <w:szCs w:val="24"/>
        </w:rPr>
        <w:t xml:space="preserve">, а также допускаемые минимальные величины </w:t>
      </w:r>
      <w:r>
        <w:rPr>
          <w:b/>
          <w:bCs/>
          <w:i/>
          <w:iCs/>
          <w:sz w:val="24"/>
          <w:szCs w:val="24"/>
        </w:rPr>
        <w:t>l</w:t>
      </w:r>
      <w:r>
        <w:rPr>
          <w:b/>
          <w:bCs/>
          <w:sz w:val="24"/>
          <w:szCs w:val="24"/>
          <w:vertAlign w:val="subscript"/>
        </w:rPr>
        <w:t>ан</w:t>
      </w:r>
      <w:r>
        <w:rPr>
          <w:b/>
          <w:bCs/>
          <w:sz w:val="24"/>
          <w:szCs w:val="24"/>
        </w:rPr>
        <w:t xml:space="preserve"> определяются по табл. </w:t>
      </w:r>
      <w:hyperlink w:anchor="TO0000007" w:tooltip="Таблица 6" w:history="1">
        <w:r>
          <w:rPr>
            <w:rStyle w:val="a3"/>
            <w:b/>
            <w:bCs/>
          </w:rPr>
          <w:t>6</w:t>
        </w:r>
      </w:hyperlink>
      <w:r>
        <w:rPr>
          <w:b/>
          <w:bCs/>
          <w:sz w:val="24"/>
          <w:szCs w:val="24"/>
        </w:rPr>
        <w:t>. При этом растянутые гладкие арматурные стержни должны оканчиваться крюками или иметь приваренную поперечную арматуру на длине заделки.</w:t>
      </w:r>
    </w:p>
    <w:p w:rsidR="00531A25" w:rsidRDefault="00531A25">
      <w:pPr>
        <w:shd w:val="clear" w:color="auto" w:fill="FFFFFF"/>
        <w:spacing w:before="120" w:after="120"/>
        <w:jc w:val="right"/>
      </w:pPr>
      <w:bookmarkStart w:id="256" w:name="TN0000007"/>
      <w:r>
        <w:rPr>
          <w:b/>
          <w:bCs/>
          <w:sz w:val="24"/>
          <w:szCs w:val="24"/>
        </w:rPr>
        <w:t>Таблица 6</w:t>
      </w:r>
      <w:bookmarkEnd w:id="256"/>
    </w:p>
    <w:tbl>
      <w:tblPr>
        <w:tblW w:w="5000" w:type="pct"/>
        <w:jc w:val="center"/>
        <w:shd w:val="clear" w:color="auto" w:fill="FFFFFF"/>
        <w:tblCellMar>
          <w:left w:w="0" w:type="dxa"/>
          <w:right w:w="0" w:type="dxa"/>
        </w:tblCellMar>
        <w:tblLook w:val="04A0" w:firstRow="1" w:lastRow="0" w:firstColumn="1" w:lastColumn="0" w:noHBand="0" w:noVBand="1"/>
      </w:tblPr>
      <w:tblGrid>
        <w:gridCol w:w="3084"/>
        <w:gridCol w:w="885"/>
        <w:gridCol w:w="723"/>
        <w:gridCol w:w="806"/>
        <w:gridCol w:w="969"/>
        <w:gridCol w:w="644"/>
        <w:gridCol w:w="593"/>
        <w:gridCol w:w="794"/>
        <w:gridCol w:w="913"/>
      </w:tblGrid>
      <w:tr w:rsidR="00531A25">
        <w:trPr>
          <w:tblHeader/>
          <w:jc w:val="center"/>
        </w:trPr>
        <w:tc>
          <w:tcPr>
            <w:tcW w:w="16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257" w:name="TO0000007"/>
            <w:r>
              <w:rPr>
                <w:b/>
                <w:bCs/>
              </w:rPr>
              <w:t xml:space="preserve">Условия работы </w:t>
            </w:r>
            <w:bookmarkEnd w:id="257"/>
            <w:r>
              <w:rPr>
                <w:b/>
                <w:bCs/>
              </w:rPr>
              <w:t>арматуры</w:t>
            </w:r>
          </w:p>
        </w:tc>
        <w:tc>
          <w:tcPr>
            <w:tcW w:w="3361"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Значения </w:t>
            </w:r>
            <w:r>
              <w:rPr>
                <w:b/>
                <w:bCs/>
                <w:i/>
                <w:iCs/>
              </w:rPr>
              <w:t>m</w:t>
            </w:r>
            <w:r>
              <w:rPr>
                <w:b/>
                <w:bCs/>
                <w:vertAlign w:val="subscript"/>
              </w:rPr>
              <w:t>ан</w:t>
            </w:r>
            <w:r>
              <w:rPr>
                <w:b/>
                <w:bCs/>
              </w:rPr>
              <w:t xml:space="preserve">, </w:t>
            </w:r>
            <w:r>
              <w:rPr>
                <w:rFonts w:ascii="Symbol" w:hAnsi="Symbol"/>
                <w:b/>
                <w:bCs/>
              </w:rPr>
              <w:t></w:t>
            </w:r>
            <w:r>
              <w:rPr>
                <w:b/>
                <w:bCs/>
              </w:rPr>
              <w:t>λ</w:t>
            </w:r>
            <w:r>
              <w:rPr>
                <w:b/>
                <w:bCs/>
                <w:vertAlign w:val="subscript"/>
              </w:rPr>
              <w:t>ан</w:t>
            </w:r>
            <w:r>
              <w:rPr>
                <w:b/>
                <w:bCs/>
              </w:rPr>
              <w:t>, λ</w:t>
            </w:r>
            <w:r>
              <w:rPr>
                <w:b/>
                <w:bCs/>
                <w:vertAlign w:val="subscript"/>
              </w:rPr>
              <w:t>ан</w:t>
            </w:r>
            <w:r>
              <w:rPr>
                <w:b/>
                <w:bCs/>
              </w:rPr>
              <w:t xml:space="preserve"> и </w:t>
            </w:r>
            <w:r>
              <w:rPr>
                <w:b/>
                <w:bCs/>
                <w:i/>
                <w:iCs/>
              </w:rPr>
              <w:t>l</w:t>
            </w:r>
            <w:r>
              <w:rPr>
                <w:b/>
                <w:bCs/>
                <w:vertAlign w:val="subscript"/>
              </w:rPr>
              <w:t>ан</w:t>
            </w:r>
            <w:r>
              <w:rPr>
                <w:b/>
                <w:bCs/>
              </w:rPr>
              <w:t xml:space="preserve"> для арматуры в виде</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797"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стержней периодического профиля</w:t>
            </w:r>
          </w:p>
        </w:tc>
        <w:tc>
          <w:tcPr>
            <w:tcW w:w="1564"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гладких стержней</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7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m</w:t>
            </w:r>
            <w:r>
              <w:rPr>
                <w:b/>
                <w:bCs/>
                <w:vertAlign w:val="subscript"/>
              </w:rPr>
              <w:t>ан</w:t>
            </w:r>
          </w:p>
        </w:tc>
        <w:tc>
          <w:tcPr>
            <w:tcW w:w="384"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λ</w:t>
            </w:r>
            <w:r>
              <w:rPr>
                <w:b/>
                <w:bCs/>
                <w:vertAlign w:val="subscript"/>
              </w:rPr>
              <w:t>ан</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λ</w:t>
            </w:r>
            <w:r>
              <w:rPr>
                <w:b/>
                <w:bCs/>
                <w:vertAlign w:val="subscript"/>
              </w:rPr>
              <w:t>ан</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l</w:t>
            </w:r>
            <w:r>
              <w:rPr>
                <w:b/>
                <w:bCs/>
                <w:vertAlign w:val="subscript"/>
              </w:rPr>
              <w:t>ан</w:t>
            </w:r>
            <w:r>
              <w:rPr>
                <w:b/>
                <w:bCs/>
              </w:rPr>
              <w:t>, мм</w:t>
            </w:r>
          </w:p>
        </w:tc>
        <w:tc>
          <w:tcPr>
            <w:tcW w:w="342"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m</w:t>
            </w:r>
            <w:r>
              <w:rPr>
                <w:b/>
                <w:bCs/>
                <w:vertAlign w:val="subscript"/>
              </w:rPr>
              <w:t>ан</w:t>
            </w:r>
          </w:p>
        </w:tc>
        <w:tc>
          <w:tcPr>
            <w:tcW w:w="3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λ</w:t>
            </w:r>
            <w:r>
              <w:rPr>
                <w:b/>
                <w:bCs/>
                <w:vertAlign w:val="subscript"/>
              </w:rPr>
              <w:t>ан</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λ</w:t>
            </w:r>
            <w:r>
              <w:rPr>
                <w:b/>
                <w:bCs/>
                <w:vertAlign w:val="subscript"/>
              </w:rPr>
              <w:t>ан</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l</w:t>
            </w:r>
            <w:r>
              <w:rPr>
                <w:b/>
                <w:bCs/>
                <w:vertAlign w:val="subscript"/>
              </w:rPr>
              <w:t>ан</w:t>
            </w:r>
            <w:r>
              <w:rPr>
                <w:b/>
                <w:bCs/>
              </w:rPr>
              <w:t>,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94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не менее</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90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не менее</w:t>
            </w:r>
          </w:p>
        </w:tc>
      </w:tr>
      <w:tr w:rsidR="00531A25">
        <w:trPr>
          <w:jc w:val="center"/>
        </w:trPr>
        <w:tc>
          <w:tcPr>
            <w:tcW w:w="1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Заделка растянутой арматуры в растянутом бетоне</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r>
      <w:tr w:rsidR="00531A25">
        <w:trPr>
          <w:jc w:val="center"/>
        </w:trPr>
        <w:tc>
          <w:tcPr>
            <w:tcW w:w="1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Заделка сжатой и растянутой арматуры в сжатом бетоне</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4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5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3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0,8</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4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r>
    </w:tbl>
    <w:p w:rsidR="00531A25" w:rsidRDefault="00531A25">
      <w:pPr>
        <w:shd w:val="clear" w:color="auto" w:fill="FFFFFF"/>
        <w:spacing w:before="120"/>
        <w:ind w:firstLine="283"/>
        <w:jc w:val="both"/>
        <w:rPr>
          <w:rFonts w:eastAsiaTheme="minorEastAsia"/>
          <w:b/>
          <w:bCs/>
          <w:sz w:val="20"/>
          <w:szCs w:val="20"/>
        </w:rPr>
      </w:pPr>
      <w:bookmarkStart w:id="258" w:name="SO0000026"/>
      <w:bookmarkStart w:id="259" w:name="NORMACS_PAGE_29"/>
      <w:bookmarkEnd w:id="258"/>
      <w:bookmarkEnd w:id="259"/>
      <w:r>
        <w:rPr>
          <w:b/>
          <w:bCs/>
          <w:sz w:val="24"/>
          <w:szCs w:val="24"/>
        </w:rPr>
        <w:t xml:space="preserve">Длину заделки арматурных стержней в бетоне разных марок в зависимости от величины напряжения в стержне и от класса арматуры рекомендуется определять по графикам рис. </w:t>
      </w:r>
      <w:hyperlink w:anchor="SO0000026" w:tooltip="Рисунок 24" w:history="1">
        <w:r>
          <w:rPr>
            <w:rStyle w:val="a3"/>
            <w:b/>
            <w:bCs/>
          </w:rPr>
          <w:t>24</w:t>
        </w:r>
      </w:hyperlink>
      <w:r>
        <w:rPr>
          <w:b/>
          <w:bCs/>
          <w:sz w:val="24"/>
          <w:szCs w:val="24"/>
        </w:rPr>
        <w:t>.</w:t>
      </w:r>
    </w:p>
    <w:p w:rsidR="00531A25" w:rsidRDefault="00531A25">
      <w:pPr>
        <w:spacing w:before="120" w:after="120"/>
        <w:jc w:val="center"/>
        <w:rPr>
          <w:vanish/>
          <w:color w:val="FFFFFF"/>
          <w:sz w:val="2"/>
        </w:rPr>
      </w:pPr>
      <w:r>
        <w:rPr>
          <w:vanish/>
          <w:color w:val="FFFFFF"/>
          <w:sz w:val="2"/>
        </w:rPr>
        <w:t>0222S10-01020</w:t>
      </w:r>
    </w:p>
    <w:p w:rsidR="00531A25" w:rsidRDefault="00531A25">
      <w:pPr>
        <w:spacing w:before="120" w:after="120"/>
        <w:jc w:val="center"/>
      </w:pPr>
      <w:r>
        <w:rPr>
          <w:b/>
          <w:bCs/>
          <w:noProof/>
          <w:sz w:val="24"/>
          <w:szCs w:val="24"/>
        </w:rPr>
        <w:drawing>
          <wp:inline distT="0" distB="0" distL="0" distR="0">
            <wp:extent cx="5764530" cy="3562350"/>
            <wp:effectExtent l="0" t="0" r="7620" b="0"/>
            <wp:docPr id="42" name="Рисунок 42" descr="Описание: 43049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43049_24"/>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764530" cy="3562350"/>
                    </a:xfrm>
                    <a:prstGeom prst="rect">
                      <a:avLst/>
                    </a:prstGeom>
                    <a:noFill/>
                    <a:ln>
                      <a:noFill/>
                    </a:ln>
                  </pic:spPr>
                </pic:pic>
              </a:graphicData>
            </a:graphic>
          </wp:inline>
        </w:drawing>
      </w:r>
    </w:p>
    <w:p w:rsidR="00531A25" w:rsidRDefault="00531A25">
      <w:pPr>
        <w:shd w:val="clear" w:color="auto" w:fill="FFFFFF"/>
        <w:spacing w:after="120"/>
        <w:jc w:val="center"/>
      </w:pPr>
      <w:bookmarkStart w:id="260" w:name="SN0000026"/>
      <w:r>
        <w:rPr>
          <w:b/>
          <w:bCs/>
          <w:sz w:val="24"/>
          <w:szCs w:val="24"/>
        </w:rPr>
        <w:t>Рис. 24</w:t>
      </w:r>
      <w:bookmarkEnd w:id="260"/>
      <w:r>
        <w:rPr>
          <w:b/>
          <w:bCs/>
          <w:sz w:val="24"/>
          <w:szCs w:val="24"/>
        </w:rPr>
        <w:t>. Графики для определения длины анкеровки арматурных стержней в бетоне разных марок</w:t>
      </w:r>
    </w:p>
    <w:p w:rsidR="00531A25" w:rsidRDefault="00531A25">
      <w:pPr>
        <w:shd w:val="clear" w:color="auto" w:fill="FFFFFF"/>
        <w:spacing w:after="120"/>
        <w:jc w:val="center"/>
      </w:pPr>
      <w:r>
        <w:rPr>
          <w:b/>
          <w:bCs/>
          <w:i/>
          <w:iCs/>
        </w:rPr>
        <w:t>а</w:t>
      </w:r>
      <w:r>
        <w:rPr>
          <w:b/>
          <w:bCs/>
        </w:rPr>
        <w:t xml:space="preserve"> - длина анкеровки растянутых стержней периодического профиля в растянутом бетоне; </w:t>
      </w:r>
      <w:r>
        <w:rPr>
          <w:b/>
          <w:bCs/>
          <w:i/>
          <w:iCs/>
        </w:rPr>
        <w:t>б</w:t>
      </w:r>
      <w:r>
        <w:rPr>
          <w:b/>
          <w:bCs/>
        </w:rPr>
        <w:t xml:space="preserve"> - длина анкеровки растянутых или сжатых стержней периодического профиля в сжатом бетоне; </w:t>
      </w:r>
      <w:r>
        <w:rPr>
          <w:b/>
          <w:bCs/>
          <w:i/>
          <w:iCs/>
        </w:rPr>
        <w:t>в</w:t>
      </w:r>
      <w:r>
        <w:rPr>
          <w:b/>
          <w:bCs/>
        </w:rPr>
        <w:t xml:space="preserve"> - длина анкеровки гладких стержней; </w:t>
      </w:r>
      <w:r>
        <w:rPr>
          <w:b/>
          <w:bCs/>
          <w:i/>
          <w:iCs/>
        </w:rPr>
        <w:t>1</w:t>
      </w:r>
      <w:r>
        <w:rPr>
          <w:b/>
          <w:bCs/>
        </w:rPr>
        <w:t xml:space="preserve"> - растянутых класса B-I в растянутом бетоне; </w:t>
      </w:r>
      <w:r>
        <w:rPr>
          <w:b/>
          <w:bCs/>
          <w:i/>
          <w:iCs/>
        </w:rPr>
        <w:t>2</w:t>
      </w:r>
      <w:r>
        <w:rPr>
          <w:b/>
          <w:bCs/>
        </w:rPr>
        <w:t xml:space="preserve"> - то же, класса A-I; </w:t>
      </w:r>
      <w:r>
        <w:rPr>
          <w:b/>
          <w:bCs/>
          <w:i/>
          <w:iCs/>
        </w:rPr>
        <w:t>3</w:t>
      </w:r>
      <w:r>
        <w:rPr>
          <w:b/>
          <w:bCs/>
        </w:rPr>
        <w:t xml:space="preserve"> - растянутых или сжатых класса Б-I в сжатом бетоне; </w:t>
      </w:r>
      <w:r>
        <w:rPr>
          <w:b/>
          <w:bCs/>
          <w:i/>
          <w:iCs/>
        </w:rPr>
        <w:t>4</w:t>
      </w:r>
      <w:r>
        <w:rPr>
          <w:b/>
          <w:bCs/>
        </w:rPr>
        <w:t xml:space="preserve"> - то же, класса А-I</w:t>
      </w:r>
    </w:p>
    <w:p w:rsidR="00531A25" w:rsidRDefault="00531A25">
      <w:pPr>
        <w:shd w:val="clear" w:color="auto" w:fill="FFFFFF"/>
        <w:ind w:firstLine="283"/>
        <w:jc w:val="both"/>
      </w:pPr>
      <w:r>
        <w:rPr>
          <w:b/>
          <w:bCs/>
          <w:sz w:val="24"/>
          <w:szCs w:val="24"/>
        </w:rPr>
        <w:t xml:space="preserve">Для определения по графику рис </w:t>
      </w:r>
      <w:hyperlink w:anchor="SO0000026" w:tooltip="Рисунок 24" w:history="1">
        <w:r>
          <w:rPr>
            <w:rStyle w:val="a3"/>
            <w:b/>
            <w:bCs/>
          </w:rPr>
          <w:t>24</w:t>
        </w:r>
      </w:hyperlink>
      <w:r>
        <w:rPr>
          <w:b/>
          <w:bCs/>
          <w:sz w:val="24"/>
          <w:szCs w:val="24"/>
        </w:rPr>
        <w:t xml:space="preserve">, </w:t>
      </w:r>
      <w:r>
        <w:rPr>
          <w:b/>
          <w:bCs/>
          <w:i/>
          <w:iCs/>
          <w:sz w:val="24"/>
          <w:szCs w:val="24"/>
        </w:rPr>
        <w:t>а</w:t>
      </w:r>
      <w:r>
        <w:rPr>
          <w:b/>
          <w:bCs/>
          <w:sz w:val="24"/>
          <w:szCs w:val="24"/>
        </w:rPr>
        <w:t xml:space="preserve"> длины анкеровки растянутого стержня диаметром </w:t>
      </w:r>
      <w:r>
        <w:rPr>
          <w:b/>
          <w:bCs/>
          <w:i/>
          <w:iCs/>
          <w:sz w:val="24"/>
          <w:szCs w:val="24"/>
        </w:rPr>
        <w:t>d</w:t>
      </w:r>
      <w:r>
        <w:rPr>
          <w:b/>
          <w:bCs/>
          <w:sz w:val="24"/>
          <w:szCs w:val="24"/>
        </w:rPr>
        <w:t xml:space="preserve"> из арматуры класса A-III (</w:t>
      </w:r>
      <w:r>
        <w:rPr>
          <w:b/>
          <w:bCs/>
          <w:i/>
          <w:iCs/>
          <w:sz w:val="24"/>
          <w:szCs w:val="24"/>
        </w:rPr>
        <w:t>R</w:t>
      </w:r>
      <w:r>
        <w:rPr>
          <w:b/>
          <w:bCs/>
          <w:i/>
          <w:iCs/>
          <w:sz w:val="24"/>
          <w:szCs w:val="24"/>
          <w:vertAlign w:val="subscript"/>
        </w:rPr>
        <w:t>а</w:t>
      </w:r>
      <w:r>
        <w:rPr>
          <w:b/>
          <w:bCs/>
          <w:sz w:val="24"/>
          <w:szCs w:val="24"/>
        </w:rPr>
        <w:t xml:space="preserve"> = 3400 кгс/см</w:t>
      </w:r>
      <w:r>
        <w:rPr>
          <w:b/>
          <w:bCs/>
          <w:sz w:val="24"/>
          <w:szCs w:val="24"/>
          <w:vertAlign w:val="superscript"/>
        </w:rPr>
        <w:t>2</w:t>
      </w:r>
      <w:r>
        <w:rPr>
          <w:b/>
          <w:bCs/>
          <w:sz w:val="24"/>
          <w:szCs w:val="24"/>
        </w:rPr>
        <w:t xml:space="preserve">) в растянутом бетоне проектной марки М300 находим значение </w:t>
      </w:r>
      <w:r>
        <w:rPr>
          <w:b/>
          <w:bCs/>
          <w:i/>
          <w:iCs/>
          <w:sz w:val="24"/>
          <w:szCs w:val="24"/>
        </w:rPr>
        <w:t>R</w:t>
      </w:r>
      <w:r>
        <w:rPr>
          <w:b/>
          <w:bCs/>
          <w:sz w:val="24"/>
          <w:szCs w:val="24"/>
          <w:vertAlign w:val="subscript"/>
        </w:rPr>
        <w:t>а</w:t>
      </w:r>
      <w:r>
        <w:rPr>
          <w:b/>
          <w:bCs/>
          <w:sz w:val="24"/>
          <w:szCs w:val="24"/>
        </w:rPr>
        <w:t xml:space="preserve"> = 3400 кгс/см</w:t>
      </w:r>
      <w:r>
        <w:rPr>
          <w:b/>
          <w:bCs/>
          <w:sz w:val="24"/>
          <w:szCs w:val="24"/>
          <w:vertAlign w:val="superscript"/>
        </w:rPr>
        <w:t>2</w:t>
      </w:r>
      <w:r>
        <w:rPr>
          <w:b/>
          <w:bCs/>
          <w:sz w:val="24"/>
          <w:szCs w:val="24"/>
        </w:rPr>
        <w:t xml:space="preserve"> на оси абсцисс и наклонную прямую для бетона марки М300. От точки пересечения этой наклонной прямой с перпендикуляром к оси абсцисс в точке с </w:t>
      </w:r>
      <w:r>
        <w:rPr>
          <w:b/>
          <w:bCs/>
          <w:i/>
          <w:iCs/>
          <w:sz w:val="24"/>
          <w:szCs w:val="24"/>
        </w:rPr>
        <w:t>R</w:t>
      </w:r>
      <w:r>
        <w:rPr>
          <w:b/>
          <w:bCs/>
          <w:sz w:val="24"/>
          <w:szCs w:val="24"/>
          <w:vertAlign w:val="subscript"/>
        </w:rPr>
        <w:t>а</w:t>
      </w:r>
      <w:r>
        <w:rPr>
          <w:b/>
          <w:bCs/>
          <w:sz w:val="24"/>
          <w:szCs w:val="24"/>
        </w:rPr>
        <w:t xml:space="preserve"> = 3400 кгс/см</w:t>
      </w:r>
      <w:r>
        <w:rPr>
          <w:b/>
          <w:bCs/>
          <w:sz w:val="24"/>
          <w:szCs w:val="24"/>
          <w:vertAlign w:val="superscript"/>
        </w:rPr>
        <w:t>2</w:t>
      </w:r>
      <w:r>
        <w:rPr>
          <w:b/>
          <w:bCs/>
          <w:sz w:val="24"/>
          <w:szCs w:val="24"/>
        </w:rPr>
        <w:t xml:space="preserve"> проводим параллельно оси абсцисс линию до пересечения с осью ординат, где и читаем значение </w:t>
      </w:r>
      <w:r>
        <w:rPr>
          <w:b/>
          <w:bCs/>
          <w:i/>
          <w:iCs/>
          <w:sz w:val="24"/>
          <w:szCs w:val="24"/>
        </w:rPr>
        <w:t>l</w:t>
      </w:r>
      <w:r>
        <w:rPr>
          <w:b/>
          <w:bCs/>
          <w:sz w:val="24"/>
          <w:szCs w:val="24"/>
          <w:vertAlign w:val="subscript"/>
        </w:rPr>
        <w:t>ан</w:t>
      </w:r>
      <w:r>
        <w:rPr>
          <w:b/>
          <w:bCs/>
          <w:sz w:val="24"/>
          <w:szCs w:val="24"/>
        </w:rPr>
        <w:t xml:space="preserve"> = 28</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 xml:space="preserve">Для определения по графику рис. </w:t>
      </w:r>
      <w:hyperlink w:anchor="SO0000026" w:tooltip="Рисунок 24" w:history="1">
        <w:r>
          <w:rPr>
            <w:rStyle w:val="a3"/>
            <w:b/>
            <w:bCs/>
          </w:rPr>
          <w:t>24</w:t>
        </w:r>
      </w:hyperlink>
      <w:r>
        <w:rPr>
          <w:b/>
          <w:bCs/>
          <w:sz w:val="24"/>
          <w:szCs w:val="24"/>
        </w:rPr>
        <w:t xml:space="preserve">, </w:t>
      </w:r>
      <w:r>
        <w:rPr>
          <w:b/>
          <w:bCs/>
          <w:i/>
          <w:iCs/>
          <w:sz w:val="24"/>
          <w:szCs w:val="24"/>
        </w:rPr>
        <w:t>б</w:t>
      </w:r>
      <w:r>
        <w:rPr>
          <w:b/>
          <w:bCs/>
          <w:sz w:val="24"/>
          <w:szCs w:val="24"/>
        </w:rPr>
        <w:t xml:space="preserve"> длины анкеровки растянутого стержня диаметром </w:t>
      </w:r>
      <w:r>
        <w:rPr>
          <w:b/>
          <w:bCs/>
          <w:i/>
          <w:iCs/>
          <w:sz w:val="24"/>
          <w:szCs w:val="24"/>
        </w:rPr>
        <w:t>d</w:t>
      </w:r>
      <w:r>
        <w:rPr>
          <w:b/>
          <w:bCs/>
          <w:sz w:val="24"/>
          <w:szCs w:val="24"/>
        </w:rPr>
        <w:t xml:space="preserve"> из арматуры периодического профиля в сжатом бетоне проектной марки М300; в случае когда величина напряжения в стержне </w:t>
      </w:r>
      <w:r>
        <w:rPr>
          <w:rFonts w:ascii="Symbol" w:hAnsi="Symbol"/>
          <w:b/>
          <w:bCs/>
          <w:sz w:val="24"/>
          <w:szCs w:val="24"/>
        </w:rPr>
        <w:t></w:t>
      </w:r>
      <w:r>
        <w:rPr>
          <w:b/>
          <w:bCs/>
          <w:sz w:val="24"/>
          <w:szCs w:val="24"/>
          <w:vertAlign w:val="subscript"/>
        </w:rPr>
        <w:t>а</w:t>
      </w:r>
      <w:r>
        <w:rPr>
          <w:b/>
          <w:bCs/>
          <w:sz w:val="24"/>
          <w:szCs w:val="24"/>
        </w:rPr>
        <w:t xml:space="preserve"> по расчету меньше </w:t>
      </w:r>
      <w:r>
        <w:rPr>
          <w:b/>
          <w:bCs/>
          <w:i/>
          <w:iCs/>
          <w:sz w:val="24"/>
          <w:szCs w:val="24"/>
        </w:rPr>
        <w:t>R</w:t>
      </w:r>
      <w:r>
        <w:rPr>
          <w:b/>
          <w:bCs/>
          <w:sz w:val="24"/>
          <w:szCs w:val="24"/>
          <w:vertAlign w:val="subscript"/>
        </w:rPr>
        <w:t>а</w:t>
      </w:r>
      <w:r>
        <w:rPr>
          <w:b/>
          <w:bCs/>
          <w:sz w:val="24"/>
          <w:szCs w:val="24"/>
        </w:rPr>
        <w:t xml:space="preserve"> и составляет 3100 кгс/см</w:t>
      </w:r>
      <w:r>
        <w:rPr>
          <w:b/>
          <w:bCs/>
          <w:sz w:val="24"/>
          <w:szCs w:val="24"/>
          <w:vertAlign w:val="superscript"/>
        </w:rPr>
        <w:t>2</w:t>
      </w:r>
      <w:r>
        <w:rPr>
          <w:b/>
          <w:bCs/>
          <w:sz w:val="24"/>
          <w:szCs w:val="24"/>
        </w:rPr>
        <w:t xml:space="preserve">, находим значение </w:t>
      </w:r>
      <w:r>
        <w:rPr>
          <w:rFonts w:ascii="Symbol" w:hAnsi="Symbol"/>
          <w:b/>
          <w:bCs/>
          <w:sz w:val="24"/>
          <w:szCs w:val="24"/>
        </w:rPr>
        <w:t></w:t>
      </w:r>
      <w:r>
        <w:rPr>
          <w:b/>
          <w:bCs/>
          <w:sz w:val="24"/>
          <w:szCs w:val="24"/>
          <w:vertAlign w:val="subscript"/>
        </w:rPr>
        <w:t>а</w:t>
      </w:r>
      <w:r>
        <w:rPr>
          <w:b/>
          <w:bCs/>
          <w:sz w:val="24"/>
          <w:szCs w:val="24"/>
        </w:rPr>
        <w:t xml:space="preserve"> = 3100 кгс/см</w:t>
      </w:r>
      <w:r>
        <w:rPr>
          <w:b/>
          <w:bCs/>
          <w:sz w:val="24"/>
          <w:szCs w:val="24"/>
          <w:vertAlign w:val="superscript"/>
        </w:rPr>
        <w:t>2</w:t>
      </w:r>
      <w:r>
        <w:rPr>
          <w:b/>
          <w:bCs/>
          <w:sz w:val="24"/>
          <w:szCs w:val="24"/>
        </w:rPr>
        <w:t xml:space="preserve"> на оси абсцисс и наклонную прямую для бетона марки М300. От точки пересечения этой наклонной прямой с перпендикуляром к оси абсцисс в точке с </w:t>
      </w:r>
      <w:r>
        <w:rPr>
          <w:rFonts w:ascii="Symbol" w:hAnsi="Symbol"/>
          <w:b/>
          <w:bCs/>
          <w:sz w:val="24"/>
          <w:szCs w:val="24"/>
        </w:rPr>
        <w:t></w:t>
      </w:r>
      <w:r>
        <w:rPr>
          <w:b/>
          <w:bCs/>
          <w:sz w:val="24"/>
          <w:szCs w:val="24"/>
          <w:vertAlign w:val="subscript"/>
        </w:rPr>
        <w:t>а</w:t>
      </w:r>
      <w:r>
        <w:rPr>
          <w:b/>
          <w:bCs/>
          <w:sz w:val="24"/>
          <w:szCs w:val="24"/>
        </w:rPr>
        <w:t xml:space="preserve"> = 3100 кгс/см</w:t>
      </w:r>
      <w:r>
        <w:rPr>
          <w:b/>
          <w:bCs/>
          <w:sz w:val="24"/>
          <w:szCs w:val="24"/>
          <w:vertAlign w:val="superscript"/>
        </w:rPr>
        <w:t>2</w:t>
      </w:r>
      <w:r>
        <w:rPr>
          <w:b/>
          <w:bCs/>
          <w:sz w:val="24"/>
          <w:szCs w:val="24"/>
        </w:rPr>
        <w:t xml:space="preserve"> проводим параллельно оси абсцисс линию до пересчения с осью ординат, где и читаем значение </w:t>
      </w:r>
      <w:r>
        <w:rPr>
          <w:b/>
          <w:bCs/>
          <w:i/>
          <w:iCs/>
          <w:sz w:val="24"/>
          <w:szCs w:val="24"/>
        </w:rPr>
        <w:t>l</w:t>
      </w:r>
      <w:r>
        <w:rPr>
          <w:b/>
          <w:bCs/>
          <w:sz w:val="24"/>
          <w:szCs w:val="24"/>
          <w:vertAlign w:val="subscript"/>
        </w:rPr>
        <w:t>ан</w:t>
      </w:r>
      <w:r>
        <w:rPr>
          <w:b/>
          <w:bCs/>
          <w:sz w:val="24"/>
          <w:szCs w:val="24"/>
        </w:rPr>
        <w:t xml:space="preserve"> = 19,5</w:t>
      </w:r>
      <w:r>
        <w:rPr>
          <w:b/>
          <w:bCs/>
          <w:i/>
          <w:iCs/>
          <w:sz w:val="24"/>
          <w:szCs w:val="24"/>
        </w:rPr>
        <w:t>d</w:t>
      </w:r>
      <w:r>
        <w:rPr>
          <w:b/>
          <w:bCs/>
          <w:sz w:val="24"/>
          <w:szCs w:val="24"/>
        </w:rPr>
        <w:t xml:space="preserve"> или с округлением 20</w:t>
      </w:r>
      <w:r>
        <w:rPr>
          <w:b/>
          <w:bCs/>
          <w:i/>
          <w:iCs/>
          <w:sz w:val="24"/>
          <w:szCs w:val="24"/>
        </w:rPr>
        <w:t>d</w:t>
      </w:r>
      <w:r>
        <w:rPr>
          <w:b/>
          <w:bCs/>
          <w:sz w:val="24"/>
          <w:szCs w:val="24"/>
        </w:rPr>
        <w:t>.</w:t>
      </w:r>
      <w:bookmarkStart w:id="261" w:name="NORMACS_PAGE_30"/>
      <w:bookmarkEnd w:id="261"/>
    </w:p>
    <w:p w:rsidR="00531A25" w:rsidRDefault="00531A25">
      <w:pPr>
        <w:shd w:val="clear" w:color="auto" w:fill="FFFFFF"/>
        <w:ind w:firstLine="283"/>
        <w:jc w:val="both"/>
      </w:pPr>
      <w:r>
        <w:rPr>
          <w:b/>
          <w:bCs/>
          <w:sz w:val="24"/>
          <w:szCs w:val="24"/>
        </w:rPr>
        <w:t xml:space="preserve">Для определения по графику рис. </w:t>
      </w:r>
      <w:hyperlink w:anchor="SO0000026" w:tooltip="Рисунок 24" w:history="1">
        <w:r>
          <w:rPr>
            <w:rStyle w:val="a3"/>
            <w:b/>
            <w:bCs/>
          </w:rPr>
          <w:t>24</w:t>
        </w:r>
      </w:hyperlink>
      <w:r>
        <w:rPr>
          <w:b/>
          <w:bCs/>
          <w:sz w:val="24"/>
          <w:szCs w:val="24"/>
        </w:rPr>
        <w:t xml:space="preserve">, </w:t>
      </w:r>
      <w:r>
        <w:rPr>
          <w:b/>
          <w:bCs/>
          <w:i/>
          <w:iCs/>
          <w:sz w:val="24"/>
          <w:szCs w:val="24"/>
        </w:rPr>
        <w:t>в</w:t>
      </w:r>
      <w:r>
        <w:rPr>
          <w:b/>
          <w:bCs/>
          <w:sz w:val="24"/>
          <w:szCs w:val="24"/>
        </w:rPr>
        <w:t xml:space="preserve"> длины анкеровки гладкого растянутого стержня из арматуры класса A-I и растянутом бетоне проектной марки М250 находим значение для бетона марки М250 на оси абсцисс и соответствующую данному случаю кривую </w:t>
      </w:r>
      <w:r>
        <w:rPr>
          <w:b/>
          <w:bCs/>
          <w:i/>
          <w:iCs/>
          <w:sz w:val="24"/>
          <w:szCs w:val="24"/>
        </w:rPr>
        <w:t>2</w:t>
      </w:r>
      <w:r>
        <w:rPr>
          <w:b/>
          <w:bCs/>
          <w:sz w:val="24"/>
          <w:szCs w:val="24"/>
        </w:rPr>
        <w:t xml:space="preserve">. От точки пересечения этой кривой с перпендикуляром к оси абсцисс в точке для бетона марки М250 проводим параллельно оси абсцисс линию до пересечения с осью ординат, где и читаем значение </w:t>
      </w:r>
      <w:r>
        <w:rPr>
          <w:b/>
          <w:bCs/>
          <w:i/>
          <w:iCs/>
          <w:sz w:val="24"/>
          <w:szCs w:val="24"/>
        </w:rPr>
        <w:t>l</w:t>
      </w:r>
      <w:r>
        <w:rPr>
          <w:b/>
          <w:bCs/>
          <w:sz w:val="24"/>
          <w:szCs w:val="24"/>
          <w:vertAlign w:val="subscript"/>
        </w:rPr>
        <w:t>ан</w:t>
      </w:r>
      <w:r>
        <w:rPr>
          <w:b/>
          <w:bCs/>
          <w:sz w:val="24"/>
          <w:szCs w:val="24"/>
        </w:rPr>
        <w:t xml:space="preserve"> = 34</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 xml:space="preserve">Если вдоль анкеруемого стержня в растянутом бетоне по расчету образуются трещины, то стержень должен быть заделан в сжатую зону бетона на длину </w:t>
      </w:r>
      <w:r>
        <w:rPr>
          <w:b/>
          <w:bCs/>
          <w:i/>
          <w:iCs/>
          <w:sz w:val="24"/>
          <w:szCs w:val="24"/>
        </w:rPr>
        <w:t>l</w:t>
      </w:r>
      <w:r>
        <w:rPr>
          <w:b/>
          <w:bCs/>
          <w:sz w:val="24"/>
          <w:szCs w:val="24"/>
          <w:vertAlign w:val="subscript"/>
        </w:rPr>
        <w:t>ан</w:t>
      </w:r>
      <w:r>
        <w:rPr>
          <w:b/>
          <w:bCs/>
          <w:sz w:val="24"/>
          <w:szCs w:val="24"/>
        </w:rPr>
        <w:t>, определяемую по формуле (</w:t>
      </w:r>
      <w:hyperlink w:anchor="PO0000080" w:tooltip="Формула 11" w:history="1">
        <w:r>
          <w:rPr>
            <w:rStyle w:val="a3"/>
            <w:b/>
            <w:bCs/>
          </w:rPr>
          <w:t>11</w:t>
        </w:r>
      </w:hyperlink>
      <w:r>
        <w:rPr>
          <w:b/>
          <w:bCs/>
          <w:sz w:val="24"/>
          <w:szCs w:val="24"/>
        </w:rPr>
        <w:t xml:space="preserve">) или по графику рис. </w:t>
      </w:r>
      <w:hyperlink w:anchor="SO0000026" w:tooltip="Рисунок 24" w:history="1">
        <w:r>
          <w:rPr>
            <w:rStyle w:val="a3"/>
            <w:b/>
            <w:bCs/>
          </w:rPr>
          <w:t>24</w:t>
        </w:r>
      </w:hyperlink>
      <w:r>
        <w:rPr>
          <w:b/>
          <w:bCs/>
          <w:sz w:val="24"/>
          <w:szCs w:val="24"/>
        </w:rPr>
        <w:t>.</w:t>
      </w:r>
    </w:p>
    <w:p w:rsidR="00531A25" w:rsidRDefault="00531A25">
      <w:pPr>
        <w:shd w:val="clear" w:color="auto" w:fill="FFFFFF"/>
        <w:ind w:firstLine="283"/>
        <w:jc w:val="both"/>
      </w:pPr>
      <w:r>
        <w:rPr>
          <w:b/>
          <w:bCs/>
          <w:sz w:val="24"/>
          <w:szCs w:val="24"/>
        </w:rPr>
        <w:t xml:space="preserve">Если площадь сечения фактически установленного анкеруемого стержня </w:t>
      </w:r>
      <w:r>
        <w:rPr>
          <w:b/>
          <w:bCs/>
          <w:i/>
          <w:iCs/>
          <w:sz w:val="24"/>
          <w:szCs w:val="24"/>
        </w:rPr>
        <w:t>F</w:t>
      </w:r>
      <w:r>
        <w:rPr>
          <w:b/>
          <w:bCs/>
          <w:sz w:val="24"/>
          <w:szCs w:val="24"/>
          <w:vertAlign w:val="subscript"/>
        </w:rPr>
        <w:t>а.ф.</w:t>
      </w:r>
      <w:r>
        <w:rPr>
          <w:b/>
          <w:bCs/>
          <w:sz w:val="24"/>
          <w:szCs w:val="24"/>
        </w:rPr>
        <w:t xml:space="preserve"> больше требуемой расчетом по прочности </w:t>
      </w:r>
      <w:r>
        <w:rPr>
          <w:b/>
          <w:bCs/>
          <w:i/>
          <w:iCs/>
          <w:sz w:val="24"/>
          <w:szCs w:val="24"/>
        </w:rPr>
        <w:t>F</w:t>
      </w:r>
      <w:r>
        <w:rPr>
          <w:b/>
          <w:bCs/>
          <w:sz w:val="24"/>
          <w:szCs w:val="24"/>
          <w:vertAlign w:val="subscript"/>
        </w:rPr>
        <w:t>a.р.</w:t>
      </w:r>
      <w:r>
        <w:rPr>
          <w:b/>
          <w:bCs/>
          <w:sz w:val="24"/>
          <w:szCs w:val="24"/>
        </w:rPr>
        <w:t xml:space="preserve">, то длина анкеровки этого стержня может быть уменьшена путем подстановки величины </w:t>
      </w:r>
      <w:r>
        <w:rPr>
          <w:b/>
          <w:bCs/>
          <w:noProof/>
          <w:sz w:val="24"/>
          <w:szCs w:val="24"/>
          <w:vertAlign w:val="subscript"/>
        </w:rPr>
        <w:drawing>
          <wp:inline distT="0" distB="0" distL="0" distR="0">
            <wp:extent cx="760730" cy="461010"/>
            <wp:effectExtent l="0" t="0" r="1270" b="0"/>
            <wp:docPr id="43" name="Рисунок 43" descr="C:\Users\1252\AppData\Local\Temp\ns\407E.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252\AppData\Local\Temp\ns\407E.files\image043.png"/>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760730" cy="461010"/>
                    </a:xfrm>
                    <a:prstGeom prst="rect">
                      <a:avLst/>
                    </a:prstGeom>
                    <a:noFill/>
                    <a:ln>
                      <a:noFill/>
                    </a:ln>
                  </pic:spPr>
                </pic:pic>
              </a:graphicData>
            </a:graphic>
          </wp:inline>
        </w:drawing>
      </w:r>
      <w:r>
        <w:rPr>
          <w:b/>
          <w:bCs/>
          <w:sz w:val="24"/>
          <w:szCs w:val="24"/>
        </w:rPr>
        <w:t xml:space="preserve"> вместо значения </w:t>
      </w:r>
      <w:r>
        <w:rPr>
          <w:b/>
          <w:bCs/>
          <w:i/>
          <w:iCs/>
          <w:sz w:val="24"/>
          <w:szCs w:val="24"/>
        </w:rPr>
        <w:t>R</w:t>
      </w:r>
      <w:r>
        <w:rPr>
          <w:b/>
          <w:bCs/>
          <w:sz w:val="24"/>
          <w:szCs w:val="24"/>
          <w:vertAlign w:val="subscript"/>
        </w:rPr>
        <w:t>а</w:t>
      </w:r>
      <w:r>
        <w:rPr>
          <w:b/>
          <w:bCs/>
          <w:sz w:val="24"/>
          <w:szCs w:val="24"/>
        </w:rPr>
        <w:t xml:space="preserve"> при определении </w:t>
      </w:r>
      <w:r>
        <w:rPr>
          <w:b/>
          <w:bCs/>
          <w:i/>
          <w:iCs/>
          <w:sz w:val="24"/>
          <w:szCs w:val="24"/>
        </w:rPr>
        <w:t>l</w:t>
      </w:r>
      <w:r>
        <w:rPr>
          <w:b/>
          <w:bCs/>
          <w:sz w:val="24"/>
          <w:szCs w:val="24"/>
          <w:vertAlign w:val="subscript"/>
        </w:rPr>
        <w:t>ан</w:t>
      </w:r>
      <w:r>
        <w:rPr>
          <w:b/>
          <w:bCs/>
          <w:sz w:val="24"/>
          <w:szCs w:val="24"/>
        </w:rPr>
        <w:t xml:space="preserve"> по формуле (</w:t>
      </w:r>
      <w:hyperlink w:anchor="PO0000080" w:tooltip="Формула 11" w:history="1">
        <w:r>
          <w:rPr>
            <w:rStyle w:val="a3"/>
            <w:b/>
            <w:bCs/>
          </w:rPr>
          <w:t>11</w:t>
        </w:r>
      </w:hyperlink>
      <w:r>
        <w:rPr>
          <w:b/>
          <w:bCs/>
          <w:sz w:val="24"/>
          <w:szCs w:val="24"/>
        </w:rPr>
        <w:t xml:space="preserve">) или по графикам рис. </w:t>
      </w:r>
      <w:hyperlink w:anchor="SO0000026" w:tooltip="Рисунок 24" w:history="1">
        <w:r>
          <w:rPr>
            <w:rStyle w:val="a3"/>
            <w:b/>
            <w:bCs/>
          </w:rPr>
          <w:t>24</w:t>
        </w:r>
      </w:hyperlink>
      <w:r>
        <w:rPr>
          <w:b/>
          <w:bCs/>
          <w:sz w:val="24"/>
          <w:szCs w:val="24"/>
        </w:rPr>
        <w:t>.</w:t>
      </w:r>
    </w:p>
    <w:p w:rsidR="00531A25" w:rsidRDefault="00531A25">
      <w:pPr>
        <w:shd w:val="clear" w:color="auto" w:fill="FFFFFF"/>
        <w:ind w:firstLine="283"/>
        <w:jc w:val="both"/>
      </w:pPr>
      <w:bookmarkStart w:id="262" w:name="PO0000081"/>
      <w:bookmarkStart w:id="263" w:name="PN0000081"/>
      <w:bookmarkEnd w:id="262"/>
      <w:r>
        <w:rPr>
          <w:sz w:val="24"/>
          <w:szCs w:val="24"/>
        </w:rPr>
        <w:t>2.41</w:t>
      </w:r>
      <w:bookmarkEnd w:id="263"/>
      <w:r>
        <w:rPr>
          <w:sz w:val="24"/>
          <w:szCs w:val="24"/>
        </w:rPr>
        <w:t>.</w:t>
      </w:r>
      <w:r>
        <w:rPr>
          <w:b/>
          <w:bCs/>
          <w:sz w:val="24"/>
          <w:szCs w:val="24"/>
        </w:rPr>
        <w:t xml:space="preserve"> Анкеровку продольного стержня при невозможности выполнения указанных в п. </w:t>
      </w:r>
      <w:hyperlink w:anchor="PO0000079" w:tooltip="Пункт 2.40" w:history="1">
        <w:r>
          <w:rPr>
            <w:rStyle w:val="a3"/>
            <w:b/>
            <w:bCs/>
          </w:rPr>
          <w:t>2.40</w:t>
        </w:r>
      </w:hyperlink>
      <w:r>
        <w:rPr>
          <w:b/>
          <w:bCs/>
          <w:sz w:val="24"/>
          <w:szCs w:val="24"/>
        </w:rPr>
        <w:t xml:space="preserve"> настоящего Руководства требований необходимо обеспечить с помощью следующих специальных мер (при этом величина </w:t>
      </w:r>
      <w:r>
        <w:rPr>
          <w:b/>
          <w:bCs/>
          <w:i/>
          <w:iCs/>
          <w:sz w:val="24"/>
          <w:szCs w:val="24"/>
        </w:rPr>
        <w:t>l</w:t>
      </w:r>
      <w:r>
        <w:rPr>
          <w:b/>
          <w:bCs/>
          <w:sz w:val="24"/>
          <w:szCs w:val="24"/>
          <w:vertAlign w:val="subscript"/>
        </w:rPr>
        <w:t>ан</w:t>
      </w:r>
      <w:r>
        <w:rPr>
          <w:b/>
          <w:bCs/>
          <w:sz w:val="24"/>
          <w:szCs w:val="24"/>
        </w:rPr>
        <w:t xml:space="preserve"> должна быть не менее 10</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 xml:space="preserve">а) постановкой косвенной арматуры в виде сварных поперечных сеток или охватывающих продольную арматуру хомутов; в этом случае длина зоны анкеровки </w:t>
      </w:r>
      <w:r>
        <w:rPr>
          <w:b/>
          <w:bCs/>
          <w:i/>
          <w:iCs/>
          <w:sz w:val="24"/>
          <w:szCs w:val="24"/>
        </w:rPr>
        <w:t>l</w:t>
      </w:r>
      <w:r>
        <w:rPr>
          <w:b/>
          <w:bCs/>
          <w:sz w:val="24"/>
          <w:szCs w:val="24"/>
          <w:vertAlign w:val="subscript"/>
        </w:rPr>
        <w:t>ан</w:t>
      </w:r>
      <w:r>
        <w:rPr>
          <w:b/>
          <w:bCs/>
          <w:sz w:val="24"/>
          <w:szCs w:val="24"/>
        </w:rPr>
        <w:t>, определенная по формуле (</w:t>
      </w:r>
      <w:hyperlink w:anchor="PO0000080" w:tooltip="Формула 11" w:history="1">
        <w:r>
          <w:rPr>
            <w:rStyle w:val="a3"/>
            <w:b/>
            <w:bCs/>
          </w:rPr>
          <w:t>11</w:t>
        </w:r>
      </w:hyperlink>
      <w:r>
        <w:rPr>
          <w:b/>
          <w:bCs/>
          <w:sz w:val="24"/>
          <w:szCs w:val="24"/>
        </w:rPr>
        <w:t xml:space="preserve">), может быть уменьшена путем деления коэффициента </w:t>
      </w:r>
      <w:r>
        <w:rPr>
          <w:b/>
          <w:bCs/>
          <w:i/>
          <w:iCs/>
          <w:sz w:val="24"/>
          <w:szCs w:val="24"/>
        </w:rPr>
        <w:t>m</w:t>
      </w:r>
      <w:r>
        <w:rPr>
          <w:b/>
          <w:bCs/>
          <w:sz w:val="24"/>
          <w:szCs w:val="24"/>
          <w:vertAlign w:val="subscript"/>
        </w:rPr>
        <w:t>aн</w:t>
      </w:r>
      <w:r>
        <w:rPr>
          <w:b/>
          <w:bCs/>
          <w:sz w:val="24"/>
          <w:szCs w:val="24"/>
        </w:rPr>
        <w:t xml:space="preserve"> на величину 1 + 12μ</w:t>
      </w:r>
      <w:r>
        <w:rPr>
          <w:b/>
          <w:bCs/>
          <w:sz w:val="24"/>
          <w:szCs w:val="24"/>
          <w:vertAlign w:val="subscript"/>
        </w:rPr>
        <w:t>к</w:t>
      </w:r>
      <w:r>
        <w:rPr>
          <w:b/>
          <w:bCs/>
          <w:sz w:val="24"/>
          <w:szCs w:val="24"/>
        </w:rPr>
        <w:t xml:space="preserve"> и уменьшения коэффициента </w:t>
      </w:r>
      <w:r>
        <w:rPr>
          <w:rFonts w:ascii="Symbol" w:hAnsi="Symbol"/>
          <w:b/>
          <w:bCs/>
          <w:sz w:val="24"/>
          <w:szCs w:val="24"/>
        </w:rPr>
        <w:t></w:t>
      </w:r>
      <w:r>
        <w:rPr>
          <w:b/>
          <w:bCs/>
          <w:sz w:val="24"/>
          <w:szCs w:val="24"/>
        </w:rPr>
        <w:t>λ</w:t>
      </w:r>
      <w:r>
        <w:rPr>
          <w:b/>
          <w:bCs/>
          <w:sz w:val="24"/>
          <w:szCs w:val="24"/>
          <w:vertAlign w:val="subscript"/>
        </w:rPr>
        <w:t>ан</w:t>
      </w:r>
      <w:r>
        <w:rPr>
          <w:b/>
          <w:bCs/>
          <w:sz w:val="24"/>
          <w:szCs w:val="24"/>
        </w:rPr>
        <w:t xml:space="preserve"> на величину</w:t>
      </w:r>
      <w:r>
        <w:rPr>
          <w:b/>
          <w:bCs/>
          <w:noProof/>
          <w:sz w:val="24"/>
          <w:szCs w:val="24"/>
          <w:vertAlign w:val="subscript"/>
        </w:rPr>
        <w:drawing>
          <wp:inline distT="0" distB="0" distL="0" distR="0">
            <wp:extent cx="417195" cy="438785"/>
            <wp:effectExtent l="0" t="0" r="1905" b="0"/>
            <wp:docPr id="44" name="Рисунок 44" descr="C:\Users\1252\AppData\Local\Temp\ns\407E.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252\AppData\Local\Temp\ns\407E.files\image044.png"/>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417195" cy="438785"/>
                    </a:xfrm>
                    <a:prstGeom prst="rect">
                      <a:avLst/>
                    </a:prstGeom>
                    <a:noFill/>
                    <a:ln>
                      <a:noFill/>
                    </a:ln>
                  </pic:spPr>
                </pic:pic>
              </a:graphicData>
            </a:graphic>
          </wp:inline>
        </w:drawing>
      </w:r>
      <w:r>
        <w:rPr>
          <w:b/>
          <w:bCs/>
          <w:sz w:val="24"/>
          <w:szCs w:val="24"/>
        </w:rPr>
        <w:t>,</w:t>
      </w:r>
      <w:bookmarkStart w:id="264" w:name="NORMACS_PAGE_31"/>
      <w:bookmarkEnd w:id="264"/>
    </w:p>
    <w:p w:rsidR="00531A25" w:rsidRDefault="00531A25">
      <w:pPr>
        <w:shd w:val="clear" w:color="auto" w:fill="FFFFFF"/>
        <w:jc w:val="both"/>
      </w:pPr>
      <w:r>
        <w:rPr>
          <w:b/>
          <w:bCs/>
          <w:sz w:val="24"/>
          <w:szCs w:val="24"/>
        </w:rPr>
        <w:t>где μ</w:t>
      </w:r>
      <w:r>
        <w:rPr>
          <w:b/>
          <w:bCs/>
          <w:sz w:val="24"/>
          <w:szCs w:val="24"/>
          <w:vertAlign w:val="subscript"/>
        </w:rPr>
        <w:t>к</w:t>
      </w:r>
      <w:r>
        <w:rPr>
          <w:b/>
          <w:bCs/>
          <w:sz w:val="24"/>
          <w:szCs w:val="24"/>
        </w:rPr>
        <w:t xml:space="preserve"> - объемный коэффициент армирования, определяемый:</w:t>
      </w:r>
    </w:p>
    <w:p w:rsidR="00531A25" w:rsidRDefault="00531A25">
      <w:pPr>
        <w:shd w:val="clear" w:color="auto" w:fill="FFFFFF"/>
        <w:ind w:firstLine="283"/>
        <w:jc w:val="both"/>
      </w:pPr>
      <w:r>
        <w:rPr>
          <w:b/>
          <w:bCs/>
          <w:sz w:val="24"/>
          <w:szCs w:val="24"/>
        </w:rPr>
        <w:t>при сварных сетках - по формуле</w:t>
      </w:r>
    </w:p>
    <w:p w:rsidR="00531A25" w:rsidRDefault="00531A25">
      <w:pPr>
        <w:shd w:val="clear" w:color="auto" w:fill="FFFFFF"/>
        <w:spacing w:before="120" w:after="120"/>
        <w:jc w:val="right"/>
        <w:rPr>
          <w:b/>
          <w:bCs/>
          <w:vanish/>
          <w:color w:val="FFFFFF"/>
          <w:sz w:val="2"/>
          <w:szCs w:val="24"/>
        </w:rPr>
      </w:pPr>
      <w:bookmarkStart w:id="265" w:name="PO0000082"/>
      <w:r>
        <w:rPr>
          <w:b/>
          <w:bCs/>
          <w:vanish/>
          <w:color w:val="FFFFFF"/>
          <w:sz w:val="2"/>
          <w:szCs w:val="24"/>
        </w:rPr>
        <w:t>0222S10-01020</w:t>
      </w:r>
    </w:p>
    <w:p w:rsidR="00531A25" w:rsidRDefault="00531A25">
      <w:pPr>
        <w:shd w:val="clear" w:color="auto" w:fill="FFFFFF"/>
        <w:spacing w:before="120" w:after="120"/>
        <w:jc w:val="right"/>
      </w:pPr>
      <w:r>
        <w:rPr>
          <w:b/>
          <w:bCs/>
          <w:noProof/>
          <w:sz w:val="24"/>
          <w:szCs w:val="24"/>
          <w:vertAlign w:val="subscript"/>
        </w:rPr>
        <w:drawing>
          <wp:inline distT="0" distB="0" distL="0" distR="0">
            <wp:extent cx="1272540" cy="438785"/>
            <wp:effectExtent l="0" t="0" r="3810" b="0"/>
            <wp:docPr id="45" name="Рисунок 45" descr="C:\Users\1252\AppData\Local\Temp\ns\407E.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252\AppData\Local\Temp\ns\407E.files\image045.png"/>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1272540" cy="438785"/>
                    </a:xfrm>
                    <a:prstGeom prst="rect">
                      <a:avLst/>
                    </a:prstGeom>
                    <a:noFill/>
                    <a:ln>
                      <a:noFill/>
                    </a:ln>
                  </pic:spPr>
                </pic:pic>
              </a:graphicData>
            </a:graphic>
          </wp:inline>
        </w:drawing>
      </w:r>
      <w:bookmarkEnd w:id="265"/>
      <w:r>
        <w:rPr>
          <w:b/>
          <w:bCs/>
          <w:sz w:val="24"/>
          <w:szCs w:val="24"/>
        </w:rPr>
        <w:t>                                                   (</w:t>
      </w:r>
      <w:bookmarkStart w:id="266" w:name="PN0000082"/>
      <w:r>
        <w:rPr>
          <w:b/>
          <w:bCs/>
          <w:sz w:val="24"/>
          <w:szCs w:val="24"/>
        </w:rPr>
        <w:t>12</w:t>
      </w:r>
      <w:bookmarkEnd w:id="266"/>
      <w:r>
        <w:rPr>
          <w:b/>
          <w:bCs/>
          <w:sz w:val="24"/>
          <w:szCs w:val="24"/>
        </w:rPr>
        <w:t>)</w:t>
      </w:r>
    </w:p>
    <w:p w:rsidR="00531A25" w:rsidRDefault="00531A25">
      <w:pPr>
        <w:shd w:val="clear" w:color="auto" w:fill="FFFFFF"/>
        <w:jc w:val="both"/>
      </w:pPr>
      <w:r>
        <w:rPr>
          <w:b/>
          <w:bCs/>
          <w:sz w:val="24"/>
          <w:szCs w:val="24"/>
        </w:rPr>
        <w:t xml:space="preserve">где </w:t>
      </w:r>
      <w:r>
        <w:rPr>
          <w:b/>
          <w:bCs/>
          <w:i/>
          <w:iCs/>
          <w:sz w:val="24"/>
          <w:szCs w:val="24"/>
        </w:rPr>
        <w:t>n</w:t>
      </w:r>
      <w:r>
        <w:rPr>
          <w:b/>
          <w:bCs/>
          <w:sz w:val="24"/>
          <w:szCs w:val="24"/>
          <w:vertAlign w:val="subscript"/>
        </w:rPr>
        <w:t>1</w:t>
      </w:r>
      <w:r>
        <w:rPr>
          <w:b/>
          <w:bCs/>
          <w:sz w:val="24"/>
          <w:szCs w:val="24"/>
        </w:rPr>
        <w:t xml:space="preserve">, </w:t>
      </w:r>
      <w:r>
        <w:rPr>
          <w:b/>
          <w:bCs/>
          <w:i/>
          <w:iCs/>
          <w:sz w:val="24"/>
          <w:szCs w:val="24"/>
        </w:rPr>
        <w:t>f</w:t>
      </w:r>
      <w:r>
        <w:rPr>
          <w:b/>
          <w:bCs/>
          <w:sz w:val="24"/>
          <w:szCs w:val="24"/>
          <w:vertAlign w:val="subscript"/>
        </w:rPr>
        <w:t>c1</w:t>
      </w:r>
      <w:r>
        <w:rPr>
          <w:b/>
          <w:bCs/>
          <w:sz w:val="24"/>
          <w:szCs w:val="24"/>
        </w:rPr>
        <w:t xml:space="preserve"> и </w:t>
      </w:r>
      <w:r>
        <w:rPr>
          <w:b/>
          <w:bCs/>
          <w:i/>
          <w:iCs/>
          <w:sz w:val="24"/>
          <w:szCs w:val="24"/>
        </w:rPr>
        <w:t>l</w:t>
      </w:r>
      <w:r>
        <w:rPr>
          <w:b/>
          <w:bCs/>
          <w:sz w:val="24"/>
          <w:szCs w:val="24"/>
          <w:vertAlign w:val="subscript"/>
        </w:rPr>
        <w:t>1</w:t>
      </w:r>
      <w:r>
        <w:rPr>
          <w:b/>
          <w:bCs/>
          <w:sz w:val="24"/>
          <w:szCs w:val="24"/>
        </w:rPr>
        <w:t xml:space="preserve"> - соответственно число стержней, площадь поперечного сечения и длина стержня сетки в одном направлении;</w:t>
      </w:r>
    </w:p>
    <w:p w:rsidR="00531A25" w:rsidRDefault="00531A25">
      <w:pPr>
        <w:shd w:val="clear" w:color="auto" w:fill="FFFFFF"/>
        <w:ind w:firstLine="283"/>
        <w:jc w:val="both"/>
      </w:pPr>
      <w:r>
        <w:rPr>
          <w:b/>
          <w:bCs/>
          <w:i/>
          <w:iCs/>
          <w:sz w:val="24"/>
          <w:szCs w:val="24"/>
        </w:rPr>
        <w:t>n</w:t>
      </w:r>
      <w:r>
        <w:rPr>
          <w:b/>
          <w:bCs/>
          <w:sz w:val="24"/>
          <w:szCs w:val="24"/>
          <w:vertAlign w:val="subscript"/>
        </w:rPr>
        <w:t>2</w:t>
      </w:r>
      <w:r>
        <w:rPr>
          <w:b/>
          <w:bCs/>
          <w:sz w:val="24"/>
          <w:szCs w:val="24"/>
        </w:rPr>
        <w:t xml:space="preserve">, </w:t>
      </w:r>
      <w:r>
        <w:rPr>
          <w:b/>
          <w:bCs/>
          <w:i/>
          <w:iCs/>
          <w:sz w:val="24"/>
          <w:szCs w:val="24"/>
        </w:rPr>
        <w:t>f</w:t>
      </w:r>
      <w:r>
        <w:rPr>
          <w:b/>
          <w:bCs/>
          <w:sz w:val="24"/>
          <w:szCs w:val="24"/>
          <w:vertAlign w:val="subscript"/>
        </w:rPr>
        <w:t>c2</w:t>
      </w:r>
      <w:r>
        <w:rPr>
          <w:b/>
          <w:bCs/>
          <w:sz w:val="24"/>
          <w:szCs w:val="24"/>
        </w:rPr>
        <w:t xml:space="preserve"> и </w:t>
      </w:r>
      <w:r>
        <w:rPr>
          <w:b/>
          <w:bCs/>
          <w:i/>
          <w:iCs/>
          <w:sz w:val="24"/>
          <w:szCs w:val="24"/>
        </w:rPr>
        <w:t>l</w:t>
      </w:r>
      <w:r>
        <w:rPr>
          <w:b/>
          <w:bCs/>
          <w:sz w:val="24"/>
          <w:szCs w:val="24"/>
          <w:vertAlign w:val="subscript"/>
        </w:rPr>
        <w:t>2</w:t>
      </w:r>
      <w:r>
        <w:rPr>
          <w:b/>
          <w:bCs/>
          <w:sz w:val="24"/>
          <w:szCs w:val="24"/>
        </w:rPr>
        <w:t xml:space="preserve"> - то же, в другом направлении;</w:t>
      </w:r>
    </w:p>
    <w:p w:rsidR="00531A25" w:rsidRDefault="00531A25">
      <w:pPr>
        <w:shd w:val="clear" w:color="auto" w:fill="FFFFFF"/>
        <w:ind w:firstLine="283"/>
        <w:jc w:val="both"/>
      </w:pPr>
      <w:r>
        <w:rPr>
          <w:b/>
          <w:bCs/>
          <w:i/>
          <w:iCs/>
          <w:sz w:val="24"/>
          <w:szCs w:val="24"/>
        </w:rPr>
        <w:t>s</w:t>
      </w:r>
      <w:r>
        <w:rPr>
          <w:b/>
          <w:bCs/>
          <w:sz w:val="24"/>
          <w:szCs w:val="24"/>
        </w:rPr>
        <w:t xml:space="preserve"> - расстояние между сетками;</w:t>
      </w:r>
    </w:p>
    <w:p w:rsidR="00531A25" w:rsidRDefault="00531A25">
      <w:pPr>
        <w:shd w:val="clear" w:color="auto" w:fill="FFFFFF"/>
        <w:ind w:firstLine="283"/>
        <w:jc w:val="both"/>
      </w:pPr>
      <w:r>
        <w:rPr>
          <w:b/>
          <w:bCs/>
          <w:sz w:val="24"/>
          <w:szCs w:val="24"/>
        </w:rPr>
        <w:t>при охватывающих продольную арматуру хомутах - по формуле</w:t>
      </w:r>
    </w:p>
    <w:p w:rsidR="00531A25" w:rsidRDefault="00531A25">
      <w:pPr>
        <w:shd w:val="clear" w:color="auto" w:fill="FFFFFF"/>
        <w:spacing w:before="120" w:after="120"/>
        <w:jc w:val="right"/>
      </w:pPr>
      <w:bookmarkStart w:id="267" w:name="PO0000083"/>
      <w:r>
        <w:rPr>
          <w:b/>
          <w:bCs/>
          <w:noProof/>
          <w:sz w:val="24"/>
          <w:szCs w:val="24"/>
          <w:vertAlign w:val="subscript"/>
        </w:rPr>
        <w:drawing>
          <wp:inline distT="0" distB="0" distL="0" distR="0">
            <wp:extent cx="629285" cy="402590"/>
            <wp:effectExtent l="0" t="0" r="0" b="0"/>
            <wp:docPr id="46" name="Рисунок 46" descr="C:\Users\1252\AppData\Local\Temp\ns\407E.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252\AppData\Local\Temp\ns\407E.files\image046.png"/>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629285" cy="402590"/>
                    </a:xfrm>
                    <a:prstGeom prst="rect">
                      <a:avLst/>
                    </a:prstGeom>
                    <a:noFill/>
                    <a:ln>
                      <a:noFill/>
                    </a:ln>
                  </pic:spPr>
                </pic:pic>
              </a:graphicData>
            </a:graphic>
          </wp:inline>
        </w:drawing>
      </w:r>
      <w:bookmarkEnd w:id="267"/>
      <w:r>
        <w:rPr>
          <w:b/>
          <w:bCs/>
          <w:sz w:val="24"/>
          <w:szCs w:val="24"/>
        </w:rPr>
        <w:t>                                                           (</w:t>
      </w:r>
      <w:bookmarkStart w:id="268" w:name="PN0000083"/>
      <w:r>
        <w:rPr>
          <w:b/>
          <w:bCs/>
          <w:sz w:val="24"/>
          <w:szCs w:val="24"/>
        </w:rPr>
        <w:t>13</w:t>
      </w:r>
      <w:bookmarkEnd w:id="268"/>
      <w:r>
        <w:rPr>
          <w:b/>
          <w:bCs/>
          <w:sz w:val="24"/>
          <w:szCs w:val="24"/>
        </w:rPr>
        <w:t>)</w:t>
      </w:r>
    </w:p>
    <w:p w:rsidR="00531A25" w:rsidRDefault="00531A25">
      <w:pPr>
        <w:shd w:val="clear" w:color="auto" w:fill="FFFFFF"/>
        <w:jc w:val="both"/>
      </w:pPr>
      <w:r>
        <w:rPr>
          <w:b/>
          <w:bCs/>
          <w:sz w:val="24"/>
          <w:szCs w:val="24"/>
        </w:rPr>
        <w:t xml:space="preserve">где </w:t>
      </w:r>
      <w:r>
        <w:rPr>
          <w:b/>
          <w:bCs/>
          <w:i/>
          <w:iCs/>
          <w:sz w:val="24"/>
          <w:szCs w:val="24"/>
        </w:rPr>
        <w:t>f</w:t>
      </w:r>
      <w:r>
        <w:rPr>
          <w:b/>
          <w:bCs/>
          <w:sz w:val="24"/>
          <w:szCs w:val="24"/>
          <w:vertAlign w:val="subscript"/>
        </w:rPr>
        <w:t>x</w:t>
      </w:r>
      <w:r>
        <w:rPr>
          <w:b/>
          <w:bCs/>
          <w:sz w:val="24"/>
          <w:szCs w:val="24"/>
        </w:rPr>
        <w:t xml:space="preserve"> - площадь сечения огибающего хомута, расположенного у граней элемента; </w:t>
      </w:r>
      <w:r>
        <w:rPr>
          <w:b/>
          <w:bCs/>
          <w:i/>
          <w:iCs/>
          <w:sz w:val="24"/>
          <w:szCs w:val="24"/>
        </w:rPr>
        <w:t>а</w:t>
      </w:r>
      <w:r>
        <w:rPr>
          <w:b/>
          <w:bCs/>
          <w:sz w:val="24"/>
          <w:szCs w:val="24"/>
        </w:rPr>
        <w:t xml:space="preserve"> - расстояние от равнодействующей усилий в растянутой продольной арматуре (при арматуре одного класса - расстояние от центра тяжести площади поперечного сечения арматуры) до ближайшей грани сечения; </w:t>
      </w:r>
      <w:r>
        <w:rPr>
          <w:b/>
          <w:bCs/>
          <w:i/>
          <w:iCs/>
          <w:sz w:val="24"/>
          <w:szCs w:val="24"/>
        </w:rPr>
        <w:t>и</w:t>
      </w:r>
      <w:r>
        <w:rPr>
          <w:b/>
          <w:bCs/>
          <w:sz w:val="24"/>
          <w:szCs w:val="24"/>
        </w:rPr>
        <w:t xml:space="preserve"> - расстояние между хомутами, измеренное по длине элемента.</w:t>
      </w:r>
      <w:bookmarkStart w:id="269" w:name="NORMACS_PAGE_32"/>
      <w:bookmarkEnd w:id="269"/>
    </w:p>
    <w:p w:rsidR="00531A25" w:rsidRDefault="00531A25">
      <w:pPr>
        <w:shd w:val="clear" w:color="auto" w:fill="FFFFFF"/>
        <w:ind w:firstLine="283"/>
        <w:jc w:val="both"/>
      </w:pPr>
      <w:r>
        <w:rPr>
          <w:b/>
          <w:bCs/>
          <w:sz w:val="24"/>
          <w:szCs w:val="24"/>
        </w:rPr>
        <w:t xml:space="preserve">Напряжение сжатия бетона на опоре </w:t>
      </w:r>
      <w:r>
        <w:rPr>
          <w:rFonts w:ascii="Symbol" w:hAnsi="Symbol"/>
          <w:b/>
          <w:bCs/>
          <w:sz w:val="24"/>
          <w:szCs w:val="24"/>
        </w:rPr>
        <w:t></w:t>
      </w:r>
      <w:r>
        <w:rPr>
          <w:b/>
          <w:bCs/>
          <w:sz w:val="24"/>
          <w:szCs w:val="24"/>
          <w:vertAlign w:val="subscript"/>
        </w:rPr>
        <w:t>б</w:t>
      </w:r>
      <w:r>
        <w:rPr>
          <w:b/>
          <w:bCs/>
          <w:sz w:val="24"/>
          <w:szCs w:val="24"/>
        </w:rPr>
        <w:t xml:space="preserve"> определяется делением опорной реакции на площадь опирания элемента и принимается не более 0,5</w:t>
      </w:r>
      <w:r>
        <w:rPr>
          <w:b/>
          <w:bCs/>
          <w:i/>
          <w:iCs/>
          <w:sz w:val="24"/>
          <w:szCs w:val="24"/>
        </w:rPr>
        <w:t>R</w:t>
      </w:r>
      <w:r>
        <w:rPr>
          <w:b/>
          <w:bCs/>
          <w:sz w:val="24"/>
          <w:szCs w:val="24"/>
          <w:vertAlign w:val="subscript"/>
        </w:rPr>
        <w:t>пр</w:t>
      </w:r>
      <w:r>
        <w:rPr>
          <w:b/>
          <w:bCs/>
          <w:sz w:val="24"/>
          <w:szCs w:val="24"/>
        </w:rPr>
        <w:t>.</w:t>
      </w:r>
    </w:p>
    <w:p w:rsidR="00531A25" w:rsidRDefault="00531A25">
      <w:pPr>
        <w:shd w:val="clear" w:color="auto" w:fill="FFFFFF"/>
        <w:ind w:firstLine="283"/>
        <w:jc w:val="both"/>
      </w:pPr>
      <w:r>
        <w:rPr>
          <w:b/>
          <w:bCs/>
          <w:sz w:val="24"/>
          <w:szCs w:val="24"/>
        </w:rPr>
        <w:t>Косвенное армирование распределяется по длине зоны анкеровки от торца элемента до ближайшей к опоре расчетной нормальной трещины;</w:t>
      </w:r>
    </w:p>
    <w:p w:rsidR="00531A25" w:rsidRDefault="00531A25">
      <w:pPr>
        <w:shd w:val="clear" w:color="auto" w:fill="FFFFFF"/>
        <w:ind w:firstLine="283"/>
        <w:jc w:val="both"/>
      </w:pPr>
      <w:r>
        <w:rPr>
          <w:b/>
          <w:bCs/>
          <w:sz w:val="24"/>
          <w:szCs w:val="24"/>
        </w:rPr>
        <w:t xml:space="preserve">б) устройством на концах стержней специальных анкеров в виде пластин, гаек, уголков, высаженных головок и т.п. (рис. </w:t>
      </w:r>
      <w:hyperlink w:anchor="SO0000027" w:tooltip="Рисунок 25" w:history="1">
        <w:r>
          <w:rPr>
            <w:rStyle w:val="a3"/>
            <w:b/>
            <w:bCs/>
          </w:rPr>
          <w:t>25</w:t>
        </w:r>
      </w:hyperlink>
      <w:r>
        <w:rPr>
          <w:b/>
          <w:bCs/>
          <w:sz w:val="24"/>
          <w:szCs w:val="24"/>
        </w:rPr>
        <w:t>).</w:t>
      </w:r>
    </w:p>
    <w:p w:rsidR="00531A25" w:rsidRDefault="00531A25">
      <w:pPr>
        <w:shd w:val="clear" w:color="auto" w:fill="FFFFFF"/>
        <w:ind w:firstLine="283"/>
        <w:jc w:val="both"/>
      </w:pPr>
      <w:r>
        <w:rPr>
          <w:b/>
          <w:bCs/>
          <w:sz w:val="24"/>
          <w:szCs w:val="24"/>
        </w:rPr>
        <w:t xml:space="preserve">Площадь контакта анкера с бетоном назначается из расчета бетона на смятие и должна быть не менее </w:t>
      </w:r>
      <w:r>
        <w:rPr>
          <w:b/>
          <w:bCs/>
          <w:noProof/>
          <w:sz w:val="24"/>
          <w:szCs w:val="24"/>
          <w:vertAlign w:val="subscript"/>
        </w:rPr>
        <w:drawing>
          <wp:inline distT="0" distB="0" distL="0" distR="0">
            <wp:extent cx="461010" cy="438785"/>
            <wp:effectExtent l="0" t="0" r="0" b="0"/>
            <wp:docPr id="47" name="Рисунок 47" descr="C:\Users\1252\AppData\Local\Temp\ns\407E.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252\AppData\Local\Temp\ns\407E.files\image047.png"/>
                    <pic:cNvPicPr>
                      <a:picLocks noChangeAspect="1" noChangeArrowheads="1"/>
                    </pic:cNvPicPr>
                  </pic:nvPicPr>
                  <pic:blipFill>
                    <a:blip r:embed="rId99" r:link="rId100">
                      <a:extLst>
                        <a:ext uri="{28A0092B-C50C-407E-A947-70E740481C1C}">
                          <a14:useLocalDpi xmlns:a14="http://schemas.microsoft.com/office/drawing/2010/main" val="0"/>
                        </a:ext>
                      </a:extLst>
                    </a:blip>
                    <a:srcRect/>
                    <a:stretch>
                      <a:fillRect/>
                    </a:stretch>
                  </pic:blipFill>
                  <pic:spPr bwMode="auto">
                    <a:xfrm>
                      <a:off x="0" y="0"/>
                      <a:ext cx="461010" cy="438785"/>
                    </a:xfrm>
                    <a:prstGeom prst="rect">
                      <a:avLst/>
                    </a:prstGeom>
                    <a:noFill/>
                    <a:ln>
                      <a:noFill/>
                    </a:ln>
                  </pic:spPr>
                </pic:pic>
              </a:graphicData>
            </a:graphic>
          </wp:inline>
        </w:drawing>
      </w:r>
      <w:r>
        <w:rPr>
          <w:b/>
          <w:bCs/>
          <w:sz w:val="24"/>
          <w:szCs w:val="24"/>
        </w:rPr>
        <w:t xml:space="preserve">, где </w:t>
      </w:r>
      <w:r>
        <w:rPr>
          <w:b/>
          <w:bCs/>
          <w:i/>
          <w:iCs/>
          <w:caps/>
          <w:sz w:val="24"/>
          <w:szCs w:val="24"/>
        </w:rPr>
        <w:t>n</w:t>
      </w:r>
      <w:r>
        <w:rPr>
          <w:b/>
          <w:bCs/>
          <w:sz w:val="24"/>
          <w:szCs w:val="24"/>
          <w:vertAlign w:val="subscript"/>
        </w:rPr>
        <w:t>а</w:t>
      </w:r>
      <w:r>
        <w:rPr>
          <w:b/>
          <w:bCs/>
          <w:sz w:val="24"/>
          <w:szCs w:val="24"/>
        </w:rPr>
        <w:t xml:space="preserve"> - усилие, приходящееся на анкеруемый стержень.</w:t>
      </w:r>
    </w:p>
    <w:p w:rsidR="00531A25" w:rsidRDefault="00531A25">
      <w:pPr>
        <w:shd w:val="clear" w:color="auto" w:fill="FFFFFF"/>
        <w:ind w:firstLine="283"/>
        <w:jc w:val="both"/>
      </w:pPr>
      <w:r>
        <w:rPr>
          <w:b/>
          <w:bCs/>
          <w:sz w:val="24"/>
          <w:szCs w:val="24"/>
        </w:rPr>
        <w:t xml:space="preserve">Толщина анкерующей пластины должна быть не менее </w:t>
      </w:r>
      <w:r>
        <w:rPr>
          <w:b/>
          <w:bCs/>
          <w:sz w:val="24"/>
          <w:szCs w:val="24"/>
          <w:vertAlign w:val="superscript"/>
        </w:rPr>
        <w:t>1</w:t>
      </w:r>
      <w:r>
        <w:rPr>
          <w:b/>
          <w:bCs/>
          <w:sz w:val="24"/>
          <w:szCs w:val="24"/>
        </w:rPr>
        <w:t>/</w:t>
      </w:r>
      <w:r>
        <w:rPr>
          <w:b/>
          <w:bCs/>
          <w:sz w:val="24"/>
          <w:szCs w:val="24"/>
          <w:vertAlign w:val="subscript"/>
        </w:rPr>
        <w:t>5</w:t>
      </w:r>
      <w:r>
        <w:rPr>
          <w:b/>
          <w:bCs/>
          <w:sz w:val="24"/>
          <w:szCs w:val="24"/>
        </w:rPr>
        <w:t xml:space="preserve"> всей ее ширины (диаметра) и удовлетворять требованиям п. </w:t>
      </w:r>
      <w:hyperlink w:anchor="PO0000118" w:tooltip="Пункт 2.65" w:history="1">
        <w:r>
          <w:rPr>
            <w:rStyle w:val="a3"/>
            <w:b/>
            <w:bCs/>
          </w:rPr>
          <w:t>2.65</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в) приваркой на длине заделки не менее двух поперечных анкерующих стержней диаметром не менее 0,5 диаметра продольных стержней; в этом случае длина анкеровки </w:t>
      </w:r>
      <w:r>
        <w:rPr>
          <w:b/>
          <w:bCs/>
          <w:i/>
          <w:iCs/>
          <w:sz w:val="24"/>
          <w:szCs w:val="24"/>
        </w:rPr>
        <w:t>l</w:t>
      </w:r>
      <w:r>
        <w:rPr>
          <w:b/>
          <w:bCs/>
          <w:sz w:val="24"/>
          <w:szCs w:val="24"/>
          <w:vertAlign w:val="subscript"/>
        </w:rPr>
        <w:t>ан</w:t>
      </w:r>
      <w:r>
        <w:rPr>
          <w:b/>
          <w:bCs/>
          <w:sz w:val="24"/>
          <w:szCs w:val="24"/>
        </w:rPr>
        <w:t xml:space="preserve">, определенная по п. </w:t>
      </w:r>
      <w:hyperlink w:anchor="PO0000079" w:tooltip="Пункт 2.40" w:history="1">
        <w:r>
          <w:rPr>
            <w:rStyle w:val="a3"/>
            <w:b/>
            <w:bCs/>
          </w:rPr>
          <w:t>2.40</w:t>
        </w:r>
      </w:hyperlink>
      <w:r>
        <w:rPr>
          <w:b/>
          <w:bCs/>
          <w:sz w:val="24"/>
          <w:szCs w:val="24"/>
        </w:rPr>
        <w:t xml:space="preserve"> настоящего Руководства для стержней периодического профиля, может быть уменьшена на 5</w:t>
      </w:r>
      <w:r>
        <w:rPr>
          <w:b/>
          <w:bCs/>
          <w:i/>
          <w:iCs/>
          <w:sz w:val="24"/>
          <w:szCs w:val="24"/>
        </w:rPr>
        <w:t>d</w:t>
      </w:r>
      <w:r>
        <w:rPr>
          <w:b/>
          <w:bCs/>
          <w:sz w:val="24"/>
          <w:szCs w:val="24"/>
        </w:rPr>
        <w:t>, а гладкие стержни могут выполняться без крюков;</w:t>
      </w:r>
    </w:p>
    <w:p w:rsidR="00531A25" w:rsidRDefault="00531A25">
      <w:pPr>
        <w:shd w:val="clear" w:color="auto" w:fill="FFFFFF"/>
        <w:ind w:firstLine="283"/>
        <w:jc w:val="both"/>
      </w:pPr>
      <w:bookmarkStart w:id="270" w:name="PO0000084"/>
      <w:r>
        <w:rPr>
          <w:b/>
          <w:bCs/>
          <w:sz w:val="24"/>
          <w:szCs w:val="24"/>
        </w:rPr>
        <w:t>г) отгибом анкеруемого стержня на 90° по дуге круга радиусом в свету не менее 5</w:t>
      </w:r>
      <w:bookmarkEnd w:id="270"/>
      <w:r>
        <w:rPr>
          <w:b/>
          <w:bCs/>
          <w:i/>
          <w:iCs/>
          <w:sz w:val="24"/>
          <w:szCs w:val="24"/>
        </w:rPr>
        <w:t>d</w:t>
      </w:r>
      <w:r>
        <w:rPr>
          <w:b/>
          <w:bCs/>
          <w:sz w:val="24"/>
          <w:szCs w:val="24"/>
        </w:rPr>
        <w:t>, при этом длина прямого участка у начала заделки должна быть не менее 0,5</w:t>
      </w:r>
      <w:r>
        <w:rPr>
          <w:b/>
          <w:bCs/>
          <w:i/>
          <w:iCs/>
          <w:sz w:val="24"/>
          <w:szCs w:val="24"/>
        </w:rPr>
        <w:t>l</w:t>
      </w:r>
      <w:r>
        <w:rPr>
          <w:b/>
          <w:bCs/>
          <w:sz w:val="24"/>
          <w:szCs w:val="24"/>
          <w:vertAlign w:val="subscript"/>
        </w:rPr>
        <w:t>ан</w:t>
      </w:r>
      <w:r>
        <w:rPr>
          <w:b/>
          <w:bCs/>
          <w:sz w:val="24"/>
          <w:szCs w:val="24"/>
        </w:rPr>
        <w:t xml:space="preserve">, а на отогнутом участке должны быть установлены </w:t>
      </w:r>
      <w:bookmarkStart w:id="271" w:name="PN0000084"/>
      <w:r>
        <w:rPr>
          <w:b/>
          <w:bCs/>
          <w:sz w:val="24"/>
          <w:szCs w:val="24"/>
        </w:rPr>
        <w:t xml:space="preserve">дополнительные хомуты, препятствующие разгибанию стержней (рис. </w:t>
      </w:r>
      <w:bookmarkEnd w:id="271"/>
      <w:r>
        <w:fldChar w:fldCharType="begin"/>
      </w:r>
      <w:r>
        <w:instrText xml:space="preserve"> HYPERLINK "" \l "SO0000028" \o "Рисунок 26" </w:instrText>
      </w:r>
      <w:r>
        <w:fldChar w:fldCharType="separate"/>
      </w:r>
      <w:r>
        <w:rPr>
          <w:rStyle w:val="a3"/>
          <w:b/>
          <w:bCs/>
        </w:rPr>
        <w:t>26</w:t>
      </w:r>
      <w:r>
        <w:fldChar w:fldCharType="end"/>
      </w:r>
      <w:r>
        <w:rPr>
          <w:b/>
          <w:bCs/>
          <w:sz w:val="24"/>
          <w:szCs w:val="24"/>
        </w:rPr>
        <w:t>).</w:t>
      </w:r>
    </w:p>
    <w:p w:rsidR="00531A25" w:rsidRDefault="00531A25">
      <w:pPr>
        <w:spacing w:before="120" w:after="120"/>
        <w:jc w:val="center"/>
        <w:rPr>
          <w:vanish/>
          <w:color w:val="FFFFFF"/>
          <w:sz w:val="2"/>
        </w:rPr>
      </w:pPr>
      <w:bookmarkStart w:id="272" w:name="SO000002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015740" cy="2326005"/>
            <wp:effectExtent l="0" t="0" r="3810" b="0"/>
            <wp:docPr id="48" name="Рисунок 48" descr="Описание: 43049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43049_25"/>
                    <pic:cNvPicPr>
                      <a:picLocks noChangeAspect="1" noChangeArrowheads="1"/>
                    </pic:cNvPicPr>
                  </pic:nvPicPr>
                  <pic:blipFill>
                    <a:blip r:embed="rId101" r:link="rId102">
                      <a:extLst>
                        <a:ext uri="{28A0092B-C50C-407E-A947-70E740481C1C}">
                          <a14:useLocalDpi xmlns:a14="http://schemas.microsoft.com/office/drawing/2010/main" val="0"/>
                        </a:ext>
                      </a:extLst>
                    </a:blip>
                    <a:srcRect/>
                    <a:stretch>
                      <a:fillRect/>
                    </a:stretch>
                  </pic:blipFill>
                  <pic:spPr bwMode="auto">
                    <a:xfrm>
                      <a:off x="0" y="0"/>
                      <a:ext cx="4015740" cy="2326005"/>
                    </a:xfrm>
                    <a:prstGeom prst="rect">
                      <a:avLst/>
                    </a:prstGeom>
                    <a:noFill/>
                    <a:ln>
                      <a:noFill/>
                    </a:ln>
                  </pic:spPr>
                </pic:pic>
              </a:graphicData>
            </a:graphic>
          </wp:inline>
        </w:drawing>
      </w:r>
      <w:bookmarkEnd w:id="272"/>
    </w:p>
    <w:p w:rsidR="00531A25" w:rsidRDefault="00531A25">
      <w:pPr>
        <w:shd w:val="clear" w:color="auto" w:fill="FFFFFF"/>
        <w:jc w:val="center"/>
      </w:pPr>
      <w:bookmarkStart w:id="273" w:name="SN0000027"/>
      <w:r>
        <w:rPr>
          <w:b/>
          <w:bCs/>
          <w:sz w:val="24"/>
          <w:szCs w:val="24"/>
        </w:rPr>
        <w:t>Рис. 25</w:t>
      </w:r>
      <w:bookmarkEnd w:id="273"/>
      <w:r>
        <w:rPr>
          <w:b/>
          <w:bCs/>
          <w:sz w:val="24"/>
          <w:szCs w:val="24"/>
        </w:rPr>
        <w:t>. Анкеровка продольного стержня с помощью специальных устройств</w:t>
      </w:r>
    </w:p>
    <w:p w:rsidR="00531A25" w:rsidRDefault="00531A25">
      <w:pPr>
        <w:shd w:val="clear" w:color="auto" w:fill="FFFFFF"/>
        <w:spacing w:before="120"/>
        <w:jc w:val="center"/>
      </w:pPr>
      <w:bookmarkStart w:id="274" w:name="PO0000085"/>
      <w:bookmarkStart w:id="275" w:name="PN0000085"/>
      <w:bookmarkEnd w:id="274"/>
      <w:r>
        <w:rPr>
          <w:b/>
          <w:bCs/>
          <w:i/>
          <w:iCs/>
        </w:rPr>
        <w:t>1</w:t>
      </w:r>
      <w:bookmarkEnd w:id="275"/>
      <w:r>
        <w:rPr>
          <w:b/>
          <w:bCs/>
        </w:rPr>
        <w:t xml:space="preserve"> - бетон; </w:t>
      </w:r>
      <w:r>
        <w:rPr>
          <w:b/>
          <w:bCs/>
          <w:i/>
          <w:iCs/>
        </w:rPr>
        <w:t>2</w:t>
      </w:r>
      <w:r>
        <w:rPr>
          <w:b/>
          <w:bCs/>
        </w:rPr>
        <w:t xml:space="preserve"> - анкеруемый стержень; </w:t>
      </w:r>
      <w:r>
        <w:rPr>
          <w:b/>
          <w:bCs/>
          <w:i/>
          <w:iCs/>
        </w:rPr>
        <w:t>3</w:t>
      </w:r>
      <w:r>
        <w:rPr>
          <w:b/>
          <w:bCs/>
        </w:rPr>
        <w:t xml:space="preserve"> - круглая или квадратная, стальная шайба; </w:t>
      </w:r>
      <w:r>
        <w:rPr>
          <w:b/>
          <w:bCs/>
          <w:i/>
          <w:iCs/>
        </w:rPr>
        <w:t>4</w:t>
      </w:r>
      <w:r>
        <w:rPr>
          <w:b/>
          <w:bCs/>
        </w:rPr>
        <w:t xml:space="preserve"> - сварка; </w:t>
      </w:r>
      <w:r>
        <w:rPr>
          <w:b/>
          <w:bCs/>
          <w:i/>
          <w:iCs/>
        </w:rPr>
        <w:t>5</w:t>
      </w:r>
      <w:r>
        <w:rPr>
          <w:b/>
          <w:bCs/>
        </w:rPr>
        <w:t xml:space="preserve"> - обжатие; </w:t>
      </w:r>
      <w:r>
        <w:rPr>
          <w:b/>
          <w:bCs/>
          <w:i/>
          <w:iCs/>
        </w:rPr>
        <w:t>6</w:t>
      </w:r>
      <w:r>
        <w:rPr>
          <w:b/>
          <w:bCs/>
        </w:rPr>
        <w:t xml:space="preserve"> - высаженная головка; </w:t>
      </w:r>
      <w:r>
        <w:rPr>
          <w:b/>
          <w:bCs/>
          <w:i/>
          <w:iCs/>
        </w:rPr>
        <w:t>7</w:t>
      </w:r>
      <w:r>
        <w:rPr>
          <w:b/>
          <w:bCs/>
        </w:rPr>
        <w:t xml:space="preserve"> - стальной уголок; </w:t>
      </w:r>
      <w:r>
        <w:rPr>
          <w:b/>
          <w:bCs/>
          <w:i/>
          <w:iCs/>
        </w:rPr>
        <w:t>8</w:t>
      </w:r>
      <w:r>
        <w:rPr>
          <w:b/>
          <w:bCs/>
        </w:rPr>
        <w:t xml:space="preserve"> - резьба</w:t>
      </w:r>
    </w:p>
    <w:p w:rsidR="00531A25" w:rsidRDefault="00531A25">
      <w:pPr>
        <w:spacing w:before="120" w:after="120"/>
        <w:jc w:val="center"/>
        <w:rPr>
          <w:vanish/>
          <w:color w:val="FFFFFF"/>
          <w:sz w:val="2"/>
        </w:rPr>
      </w:pPr>
      <w:bookmarkStart w:id="276" w:name="SO0000028"/>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150745" cy="2238375"/>
            <wp:effectExtent l="0" t="0" r="1905" b="9525"/>
            <wp:docPr id="49" name="Рисунок 49" descr="Описание: 43049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43049_26"/>
                    <pic:cNvPicPr>
                      <a:picLocks noChangeAspect="1" noChangeArrowheads="1"/>
                    </pic:cNvPicPr>
                  </pic:nvPicPr>
                  <pic:blipFill>
                    <a:blip r:embed="rId103" r:link="rId104">
                      <a:extLst>
                        <a:ext uri="{28A0092B-C50C-407E-A947-70E740481C1C}">
                          <a14:useLocalDpi xmlns:a14="http://schemas.microsoft.com/office/drawing/2010/main" val="0"/>
                        </a:ext>
                      </a:extLst>
                    </a:blip>
                    <a:srcRect/>
                    <a:stretch>
                      <a:fillRect/>
                    </a:stretch>
                  </pic:blipFill>
                  <pic:spPr bwMode="auto">
                    <a:xfrm>
                      <a:off x="0" y="0"/>
                      <a:ext cx="2150745" cy="2238375"/>
                    </a:xfrm>
                    <a:prstGeom prst="rect">
                      <a:avLst/>
                    </a:prstGeom>
                    <a:noFill/>
                    <a:ln>
                      <a:noFill/>
                    </a:ln>
                  </pic:spPr>
                </pic:pic>
              </a:graphicData>
            </a:graphic>
          </wp:inline>
        </w:drawing>
      </w:r>
      <w:bookmarkEnd w:id="276"/>
    </w:p>
    <w:p w:rsidR="00531A25" w:rsidRDefault="00531A25">
      <w:pPr>
        <w:shd w:val="clear" w:color="auto" w:fill="FFFFFF"/>
        <w:jc w:val="center"/>
      </w:pPr>
      <w:bookmarkStart w:id="277" w:name="SN0000028"/>
      <w:r>
        <w:rPr>
          <w:b/>
          <w:bCs/>
          <w:sz w:val="24"/>
          <w:szCs w:val="24"/>
        </w:rPr>
        <w:t>Рис. 26</w:t>
      </w:r>
      <w:bookmarkEnd w:id="277"/>
      <w:r>
        <w:rPr>
          <w:b/>
          <w:bCs/>
          <w:sz w:val="24"/>
          <w:szCs w:val="24"/>
        </w:rPr>
        <w:t>. Анкеровка продольного стержня посредством его отгиба</w:t>
      </w:r>
    </w:p>
    <w:p w:rsidR="00531A25" w:rsidRDefault="00531A25">
      <w:pPr>
        <w:shd w:val="clear" w:color="auto" w:fill="FFFFFF"/>
        <w:spacing w:before="120"/>
        <w:jc w:val="center"/>
      </w:pPr>
      <w:bookmarkStart w:id="278" w:name="PO0000086"/>
      <w:bookmarkStart w:id="279" w:name="PN0000086"/>
      <w:bookmarkEnd w:id="278"/>
      <w:r>
        <w:rPr>
          <w:b/>
          <w:bCs/>
          <w:i/>
          <w:iCs/>
        </w:rPr>
        <w:t>1</w:t>
      </w:r>
      <w:bookmarkEnd w:id="279"/>
      <w:r>
        <w:rPr>
          <w:b/>
          <w:bCs/>
        </w:rPr>
        <w:t xml:space="preserve"> - анкеруемый стержень диаметром </w:t>
      </w:r>
      <w:r>
        <w:rPr>
          <w:b/>
          <w:bCs/>
          <w:i/>
          <w:iCs/>
        </w:rPr>
        <w:t>d</w:t>
      </w:r>
      <w:r>
        <w:rPr>
          <w:b/>
          <w:bCs/>
        </w:rPr>
        <w:t xml:space="preserve">; </w:t>
      </w:r>
      <w:r>
        <w:rPr>
          <w:b/>
          <w:bCs/>
          <w:i/>
          <w:iCs/>
        </w:rPr>
        <w:t>2</w:t>
      </w:r>
      <w:r>
        <w:rPr>
          <w:b/>
          <w:bCs/>
        </w:rPr>
        <w:t xml:space="preserve"> - специальные хомуты, препятствующие разгибанию стержня</w:t>
      </w:r>
    </w:p>
    <w:p w:rsidR="00531A25" w:rsidRDefault="00531A25">
      <w:pPr>
        <w:spacing w:before="120" w:after="120"/>
        <w:jc w:val="center"/>
        <w:rPr>
          <w:vanish/>
          <w:color w:val="FFFFFF"/>
          <w:sz w:val="2"/>
        </w:rPr>
      </w:pPr>
      <w:bookmarkStart w:id="280" w:name="SO0000029"/>
      <w:r>
        <w:rPr>
          <w:vanish/>
          <w:color w:val="FFFFFF"/>
          <w:sz w:val="2"/>
        </w:rPr>
        <w:t>0222S10-01020</w:t>
      </w:r>
    </w:p>
    <w:p w:rsidR="00531A25" w:rsidRDefault="00531A25">
      <w:pPr>
        <w:spacing w:before="120" w:after="120"/>
        <w:jc w:val="center"/>
      </w:pPr>
      <w:r>
        <w:rPr>
          <w:b/>
          <w:bCs/>
          <w:noProof/>
          <w:sz w:val="24"/>
          <w:szCs w:val="24"/>
        </w:rPr>
        <w:drawing>
          <wp:inline distT="0" distB="0" distL="0" distR="0">
            <wp:extent cx="1953260" cy="2209165"/>
            <wp:effectExtent l="0" t="0" r="8890" b="635"/>
            <wp:docPr id="50" name="Рисунок 50" descr="Описание: 43049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43049_27"/>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953260" cy="2209165"/>
                    </a:xfrm>
                    <a:prstGeom prst="rect">
                      <a:avLst/>
                    </a:prstGeom>
                    <a:noFill/>
                    <a:ln>
                      <a:noFill/>
                    </a:ln>
                  </pic:spPr>
                </pic:pic>
              </a:graphicData>
            </a:graphic>
          </wp:inline>
        </w:drawing>
      </w:r>
      <w:bookmarkEnd w:id="280"/>
    </w:p>
    <w:p w:rsidR="00531A25" w:rsidRDefault="00531A25">
      <w:pPr>
        <w:shd w:val="clear" w:color="auto" w:fill="FFFFFF"/>
        <w:jc w:val="center"/>
      </w:pPr>
      <w:bookmarkStart w:id="281" w:name="SN0000029"/>
      <w:r>
        <w:rPr>
          <w:b/>
          <w:bCs/>
          <w:sz w:val="24"/>
          <w:szCs w:val="24"/>
        </w:rPr>
        <w:t>Рис. 27</w:t>
      </w:r>
      <w:bookmarkEnd w:id="281"/>
      <w:r>
        <w:rPr>
          <w:b/>
          <w:bCs/>
          <w:sz w:val="24"/>
          <w:szCs w:val="24"/>
        </w:rPr>
        <w:t>. Анкеровка гладких стержней продольной растянутой сварной арматуры на крайних свободных опорах изгибаемых элементов</w:t>
      </w:r>
    </w:p>
    <w:p w:rsidR="00531A25" w:rsidRDefault="00531A25">
      <w:pPr>
        <w:shd w:val="clear" w:color="auto" w:fill="FFFFFF"/>
        <w:spacing w:before="120" w:after="120"/>
        <w:jc w:val="center"/>
      </w:pPr>
      <w:r>
        <w:rPr>
          <w:b/>
          <w:bCs/>
          <w:i/>
          <w:iCs/>
        </w:rPr>
        <w:t>а</w:t>
      </w:r>
      <w:r>
        <w:rPr>
          <w:b/>
          <w:bCs/>
        </w:rPr>
        <w:t xml:space="preserve"> - в плитах; </w:t>
      </w:r>
      <w:r>
        <w:rPr>
          <w:b/>
          <w:bCs/>
          <w:i/>
          <w:iCs/>
        </w:rPr>
        <w:t>б</w:t>
      </w:r>
      <w:r>
        <w:rPr>
          <w:b/>
          <w:bCs/>
        </w:rPr>
        <w:t xml:space="preserve"> - в балках</w:t>
      </w:r>
    </w:p>
    <w:p w:rsidR="00531A25" w:rsidRDefault="00531A25">
      <w:pPr>
        <w:shd w:val="clear" w:color="auto" w:fill="FFFFFF"/>
        <w:ind w:firstLine="283"/>
        <w:jc w:val="both"/>
      </w:pPr>
      <w:bookmarkStart w:id="282" w:name="NORMACS_PAGE_33"/>
      <w:bookmarkStart w:id="283" w:name="PO0000087"/>
      <w:bookmarkStart w:id="284" w:name="PN0000087"/>
      <w:bookmarkEnd w:id="282"/>
      <w:bookmarkEnd w:id="283"/>
      <w:r>
        <w:rPr>
          <w:sz w:val="24"/>
          <w:szCs w:val="24"/>
        </w:rPr>
        <w:t>2.42</w:t>
      </w:r>
      <w:bookmarkEnd w:id="284"/>
      <w:r>
        <w:rPr>
          <w:sz w:val="24"/>
          <w:szCs w:val="24"/>
        </w:rPr>
        <w:t>.</w:t>
      </w:r>
      <w:r>
        <w:rPr>
          <w:b/>
          <w:bCs/>
          <w:sz w:val="24"/>
          <w:szCs w:val="24"/>
        </w:rPr>
        <w:t xml:space="preserve"> Величина </w:t>
      </w:r>
      <w:r>
        <w:rPr>
          <w:b/>
          <w:bCs/>
          <w:i/>
          <w:iCs/>
          <w:sz w:val="24"/>
          <w:szCs w:val="24"/>
        </w:rPr>
        <w:t>l</w:t>
      </w:r>
      <w:r>
        <w:rPr>
          <w:b/>
          <w:bCs/>
          <w:sz w:val="24"/>
          <w:szCs w:val="24"/>
          <w:vertAlign w:val="subscript"/>
        </w:rPr>
        <w:t>ан</w:t>
      </w:r>
      <w:r>
        <w:rPr>
          <w:b/>
          <w:bCs/>
          <w:sz w:val="24"/>
          <w:szCs w:val="24"/>
        </w:rPr>
        <w:t xml:space="preserve"> запуска стержней продольной растянутой арматуры на крайних свободных опорах изгибаемых элементов, если эти стержни не имеют специальных анкеров и не привариваются к опорным закладным деталям, должна быть не менее 5</w:t>
      </w:r>
      <w:r>
        <w:rPr>
          <w:b/>
          <w:bCs/>
          <w:i/>
          <w:iCs/>
          <w:sz w:val="24"/>
          <w:szCs w:val="24"/>
        </w:rPr>
        <w:t>d</w:t>
      </w:r>
      <w:r>
        <w:rPr>
          <w:b/>
          <w:bCs/>
          <w:sz w:val="24"/>
          <w:szCs w:val="24"/>
        </w:rPr>
        <w:t xml:space="preserve"> от внутренней грани этой опоры для плит и не менее 10</w:t>
      </w:r>
      <w:r>
        <w:rPr>
          <w:b/>
          <w:bCs/>
          <w:i/>
          <w:iCs/>
          <w:sz w:val="24"/>
          <w:szCs w:val="24"/>
        </w:rPr>
        <w:t>d</w:t>
      </w:r>
      <w:r>
        <w:rPr>
          <w:b/>
          <w:bCs/>
          <w:sz w:val="24"/>
          <w:szCs w:val="24"/>
        </w:rPr>
        <w:t xml:space="preserve"> для балок [если не соблюдается условие (71) главы СНиП II-21-75].</w:t>
      </w:r>
    </w:p>
    <w:p w:rsidR="00531A25" w:rsidRDefault="00531A25">
      <w:pPr>
        <w:shd w:val="clear" w:color="auto" w:fill="FFFFFF"/>
        <w:ind w:firstLine="283"/>
        <w:jc w:val="both"/>
      </w:pPr>
      <w:r>
        <w:rPr>
          <w:b/>
          <w:bCs/>
          <w:sz w:val="24"/>
          <w:szCs w:val="24"/>
        </w:rPr>
        <w:t xml:space="preserve">При сварной арматуре из гладких стержней следует предусматривать приварку к каждому продольному стержню на длине </w:t>
      </w:r>
      <w:r>
        <w:rPr>
          <w:b/>
          <w:bCs/>
          <w:i/>
          <w:iCs/>
          <w:sz w:val="24"/>
          <w:szCs w:val="24"/>
        </w:rPr>
        <w:t>l</w:t>
      </w:r>
      <w:r>
        <w:rPr>
          <w:b/>
          <w:bCs/>
          <w:sz w:val="24"/>
          <w:szCs w:val="24"/>
          <w:vertAlign w:val="subscript"/>
        </w:rPr>
        <w:t>ан</w:t>
      </w:r>
      <w:r>
        <w:rPr>
          <w:b/>
          <w:bCs/>
          <w:sz w:val="24"/>
          <w:szCs w:val="24"/>
        </w:rPr>
        <w:t xml:space="preserve"> хотя бы одного поперечного (анкерующего) стержня в сетках плит и двух стержней в каркасах балок и ребер. Анкерующий стержень должен быть диаметром </w:t>
      </w:r>
      <w:r>
        <w:rPr>
          <w:b/>
          <w:bCs/>
          <w:i/>
          <w:iCs/>
          <w:sz w:val="24"/>
          <w:szCs w:val="24"/>
        </w:rPr>
        <w:t>d</w:t>
      </w:r>
      <w:r>
        <w:rPr>
          <w:b/>
          <w:bCs/>
          <w:sz w:val="24"/>
          <w:szCs w:val="24"/>
          <w:vertAlign w:val="subscript"/>
        </w:rPr>
        <w:t>ан</w:t>
      </w:r>
      <w:r>
        <w:rPr>
          <w:b/>
          <w:bCs/>
          <w:sz w:val="24"/>
          <w:szCs w:val="24"/>
        </w:rPr>
        <w:t xml:space="preserve"> </w:t>
      </w:r>
      <w:r>
        <w:rPr>
          <w:rFonts w:ascii="Symbol" w:hAnsi="Symbol"/>
          <w:b/>
          <w:bCs/>
          <w:sz w:val="24"/>
          <w:szCs w:val="24"/>
        </w:rPr>
        <w:t></w:t>
      </w:r>
      <w:r>
        <w:rPr>
          <w:b/>
          <w:bCs/>
          <w:sz w:val="24"/>
          <w:szCs w:val="24"/>
        </w:rPr>
        <w:t xml:space="preserve"> 0,5</w:t>
      </w:r>
      <w:r>
        <w:rPr>
          <w:b/>
          <w:bCs/>
          <w:i/>
          <w:iCs/>
          <w:sz w:val="24"/>
          <w:szCs w:val="24"/>
        </w:rPr>
        <w:t>d</w:t>
      </w:r>
      <w:r>
        <w:rPr>
          <w:b/>
          <w:bCs/>
          <w:sz w:val="24"/>
          <w:szCs w:val="24"/>
        </w:rPr>
        <w:t xml:space="preserve"> продольного стержня и располагаться на расстоянии «</w:t>
      </w:r>
      <w:r>
        <w:rPr>
          <w:b/>
          <w:bCs/>
          <w:i/>
          <w:iCs/>
          <w:sz w:val="24"/>
          <w:szCs w:val="24"/>
        </w:rPr>
        <w:t>С</w:t>
      </w:r>
      <w:r>
        <w:rPr>
          <w:b/>
          <w:bCs/>
          <w:sz w:val="24"/>
          <w:szCs w:val="24"/>
        </w:rPr>
        <w:t xml:space="preserve">» (рис. </w:t>
      </w:r>
      <w:hyperlink w:anchor="SO0000029" w:tooltip="Рисунок 27" w:history="1">
        <w:r>
          <w:rPr>
            <w:rStyle w:val="a3"/>
            <w:b/>
            <w:bCs/>
          </w:rPr>
          <w:t>27</w:t>
        </w:r>
      </w:hyperlink>
      <w:r>
        <w:rPr>
          <w:b/>
          <w:bCs/>
          <w:sz w:val="24"/>
          <w:szCs w:val="24"/>
        </w:rPr>
        <w:t xml:space="preserve">) от конца сетки или каркаса, которое принимается: </w:t>
      </w:r>
      <w:r>
        <w:rPr>
          <w:b/>
          <w:bCs/>
          <w:i/>
          <w:iCs/>
          <w:sz w:val="24"/>
          <w:szCs w:val="24"/>
        </w:rPr>
        <w:t>с</w:t>
      </w:r>
      <w:r>
        <w:rPr>
          <w:b/>
          <w:bCs/>
          <w:sz w:val="24"/>
          <w:szCs w:val="24"/>
        </w:rPr>
        <w:t xml:space="preserve"> </w:t>
      </w:r>
      <w:r>
        <w:rPr>
          <w:rFonts w:ascii="Symbol" w:hAnsi="Symbol"/>
          <w:b/>
          <w:bCs/>
          <w:sz w:val="24"/>
          <w:szCs w:val="24"/>
        </w:rPr>
        <w:t></w:t>
      </w:r>
      <w:r>
        <w:rPr>
          <w:b/>
          <w:bCs/>
          <w:sz w:val="24"/>
          <w:szCs w:val="24"/>
        </w:rPr>
        <w:t xml:space="preserve"> 15 мм при </w:t>
      </w:r>
      <w:r>
        <w:rPr>
          <w:b/>
          <w:bCs/>
          <w:i/>
          <w:iCs/>
          <w:sz w:val="24"/>
          <w:szCs w:val="24"/>
        </w:rPr>
        <w:t>d</w:t>
      </w:r>
      <w:r>
        <w:rPr>
          <w:b/>
          <w:bCs/>
          <w:sz w:val="24"/>
          <w:szCs w:val="24"/>
        </w:rPr>
        <w:t xml:space="preserve"> </w:t>
      </w:r>
      <w:r>
        <w:rPr>
          <w:rFonts w:ascii="Symbol" w:hAnsi="Symbol"/>
          <w:b/>
          <w:bCs/>
          <w:sz w:val="24"/>
          <w:szCs w:val="24"/>
        </w:rPr>
        <w:t></w:t>
      </w:r>
      <w:r>
        <w:rPr>
          <w:b/>
          <w:bCs/>
          <w:sz w:val="24"/>
          <w:szCs w:val="24"/>
        </w:rPr>
        <w:t xml:space="preserve"> 10 мм, c </w:t>
      </w:r>
      <w:r>
        <w:rPr>
          <w:rFonts w:ascii="Symbol" w:hAnsi="Symbol"/>
          <w:b/>
          <w:bCs/>
          <w:sz w:val="24"/>
          <w:szCs w:val="24"/>
        </w:rPr>
        <w:t></w:t>
      </w:r>
      <w:r>
        <w:rPr>
          <w:b/>
          <w:bCs/>
          <w:sz w:val="24"/>
          <w:szCs w:val="24"/>
        </w:rPr>
        <w:t xml:space="preserve"> 1,5</w:t>
      </w:r>
      <w:r>
        <w:rPr>
          <w:b/>
          <w:bCs/>
          <w:i/>
          <w:iCs/>
          <w:sz w:val="24"/>
          <w:szCs w:val="24"/>
        </w:rPr>
        <w:t>d</w:t>
      </w:r>
      <w:r>
        <w:rPr>
          <w:b/>
          <w:bCs/>
          <w:sz w:val="24"/>
          <w:szCs w:val="24"/>
        </w:rPr>
        <w:t xml:space="preserve"> при </w:t>
      </w:r>
      <w:r>
        <w:rPr>
          <w:b/>
          <w:bCs/>
          <w:i/>
          <w:iCs/>
          <w:sz w:val="24"/>
          <w:szCs w:val="24"/>
        </w:rPr>
        <w:t>d</w:t>
      </w:r>
      <w:r>
        <w:rPr>
          <w:b/>
          <w:bCs/>
          <w:sz w:val="24"/>
          <w:szCs w:val="24"/>
        </w:rPr>
        <w:t xml:space="preserve"> &gt; 10 мм.</w:t>
      </w:r>
    </w:p>
    <w:p w:rsidR="00531A25" w:rsidRDefault="00531A25">
      <w:pPr>
        <w:pStyle w:val="2"/>
        <w:rPr>
          <w:rFonts w:eastAsia="Times New Roman"/>
        </w:rPr>
      </w:pPr>
      <w:bookmarkStart w:id="285" w:name="_Toc84928512"/>
      <w:r>
        <w:rPr>
          <w:rFonts w:eastAsia="Times New Roman"/>
        </w:rPr>
        <w:t>СТЫКИ АРМАТУРЫ ВНАХЛЕСТКУ (БЕЗ СВАРКИ)</w:t>
      </w:r>
      <w:bookmarkEnd w:id="285"/>
    </w:p>
    <w:p w:rsidR="00531A25" w:rsidRDefault="00531A25">
      <w:pPr>
        <w:shd w:val="clear" w:color="auto" w:fill="FFFFFF"/>
        <w:ind w:firstLine="283"/>
        <w:jc w:val="both"/>
        <w:rPr>
          <w:rFonts w:eastAsiaTheme="minorEastAsia"/>
        </w:rPr>
      </w:pPr>
      <w:bookmarkStart w:id="286" w:name="PO0000088"/>
      <w:bookmarkStart w:id="287" w:name="PN0000088"/>
      <w:bookmarkEnd w:id="286"/>
      <w:r>
        <w:rPr>
          <w:sz w:val="24"/>
          <w:szCs w:val="24"/>
        </w:rPr>
        <w:t>2.43</w:t>
      </w:r>
      <w:bookmarkEnd w:id="287"/>
      <w:r>
        <w:rPr>
          <w:sz w:val="24"/>
          <w:szCs w:val="24"/>
        </w:rPr>
        <w:t>.</w:t>
      </w:r>
      <w:r>
        <w:rPr>
          <w:b/>
          <w:bCs/>
          <w:sz w:val="24"/>
          <w:szCs w:val="24"/>
        </w:rPr>
        <w:t xml:space="preserve"> Стыки рабочей арматуры внахлестку (без сварки) применяются при необходимости соединения как сварных, так и вязаных каркасов и сеток.</w:t>
      </w:r>
    </w:p>
    <w:p w:rsidR="00531A25" w:rsidRDefault="00531A25">
      <w:pPr>
        <w:shd w:val="clear" w:color="auto" w:fill="FFFFFF"/>
        <w:ind w:firstLine="283"/>
        <w:jc w:val="both"/>
      </w:pPr>
      <w:r>
        <w:rPr>
          <w:b/>
          <w:bCs/>
          <w:sz w:val="24"/>
          <w:szCs w:val="24"/>
        </w:rPr>
        <w:t>Стержни диаметром более 36 мм стыковать внахлестку (без сварки) не допускается.</w:t>
      </w:r>
    </w:p>
    <w:p w:rsidR="00531A25" w:rsidRDefault="00531A25">
      <w:pPr>
        <w:shd w:val="clear" w:color="auto" w:fill="FFFFFF"/>
        <w:ind w:firstLine="283"/>
        <w:jc w:val="both"/>
      </w:pPr>
      <w:bookmarkStart w:id="288" w:name="PO0000089"/>
      <w:bookmarkStart w:id="289" w:name="PN0000089"/>
      <w:bookmarkEnd w:id="288"/>
      <w:r>
        <w:rPr>
          <w:sz w:val="24"/>
          <w:szCs w:val="24"/>
        </w:rPr>
        <w:t>2.44</w:t>
      </w:r>
      <w:bookmarkEnd w:id="289"/>
      <w:r>
        <w:rPr>
          <w:sz w:val="24"/>
          <w:szCs w:val="24"/>
        </w:rPr>
        <w:t>.</w:t>
      </w:r>
      <w:r>
        <w:rPr>
          <w:b/>
          <w:bCs/>
          <w:sz w:val="24"/>
          <w:szCs w:val="24"/>
        </w:rPr>
        <w:t xml:space="preserve"> Стыки стержней рабочей арматуры внахлестку не рекомендуется располагать в растянутой зоне изгибаемых и внецентренно-растянутых элементов в местах полного использования несущей способности арматуры. Такие стыки не допускаются в линейных элементах, сечение которых полностью растянуто (например, в затяжках арок), а также во всех случаях применения стержневой арматуры классов A-IV (A</w:t>
      </w:r>
      <w:r>
        <w:rPr>
          <w:b/>
          <w:bCs/>
          <w:sz w:val="24"/>
          <w:szCs w:val="24"/>
          <w:vertAlign w:val="subscript"/>
        </w:rPr>
        <w:t>т</w:t>
      </w:r>
      <w:r>
        <w:rPr>
          <w:b/>
          <w:bCs/>
          <w:sz w:val="24"/>
          <w:szCs w:val="24"/>
        </w:rPr>
        <w:t>-IV) и выше.</w:t>
      </w:r>
    </w:p>
    <w:p w:rsidR="00531A25" w:rsidRDefault="00531A25">
      <w:pPr>
        <w:shd w:val="clear" w:color="auto" w:fill="FFFFFF"/>
        <w:ind w:firstLine="283"/>
        <w:jc w:val="both"/>
      </w:pPr>
      <w:bookmarkStart w:id="290" w:name="PO0000090"/>
      <w:bookmarkStart w:id="291" w:name="PN0000090"/>
      <w:bookmarkEnd w:id="290"/>
      <w:r>
        <w:rPr>
          <w:sz w:val="24"/>
          <w:szCs w:val="24"/>
        </w:rPr>
        <w:t>2.45</w:t>
      </w:r>
      <w:bookmarkEnd w:id="291"/>
      <w:r>
        <w:rPr>
          <w:sz w:val="24"/>
          <w:szCs w:val="24"/>
        </w:rPr>
        <w:t>.</w:t>
      </w:r>
      <w:r>
        <w:rPr>
          <w:b/>
          <w:bCs/>
          <w:sz w:val="24"/>
          <w:szCs w:val="24"/>
        </w:rPr>
        <w:t xml:space="preserve"> Стыкуемые стержни по возможности должны соприкасаться между собой. Если вплотную их уложить невозможно, то между ними допускается зазор, не превышающий 4</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Расстояние между двумя смежными стыками в одном поперечном сечении железобетонного элемента должно быть не менее 2</w:t>
      </w:r>
      <w:r>
        <w:rPr>
          <w:b/>
          <w:bCs/>
          <w:i/>
          <w:iCs/>
          <w:sz w:val="24"/>
          <w:szCs w:val="24"/>
        </w:rPr>
        <w:t>d</w:t>
      </w:r>
      <w:r>
        <w:rPr>
          <w:b/>
          <w:bCs/>
          <w:sz w:val="24"/>
          <w:szCs w:val="24"/>
        </w:rPr>
        <w:t xml:space="preserve"> и не менее 30 мм (рис. </w:t>
      </w:r>
      <w:hyperlink w:anchor="SO0000030" w:tooltip="Рисунок 28" w:history="1">
        <w:r>
          <w:rPr>
            <w:rStyle w:val="a3"/>
            <w:b/>
            <w:bCs/>
          </w:rPr>
          <w:t>28</w:t>
        </w:r>
      </w:hyperlink>
      <w:r>
        <w:rPr>
          <w:b/>
          <w:bCs/>
          <w:sz w:val="24"/>
          <w:szCs w:val="24"/>
        </w:rPr>
        <w:t>).</w:t>
      </w:r>
    </w:p>
    <w:p w:rsidR="00531A25" w:rsidRDefault="00531A25">
      <w:pPr>
        <w:shd w:val="clear" w:color="auto" w:fill="FFFFFF"/>
        <w:ind w:firstLine="283"/>
        <w:jc w:val="both"/>
      </w:pPr>
      <w:r>
        <w:rPr>
          <w:b/>
          <w:bCs/>
          <w:sz w:val="24"/>
          <w:szCs w:val="24"/>
        </w:rPr>
        <w:t>В поперечном сечении элемента стыки рекомендуется располагать по возможности симметрично.</w:t>
      </w:r>
    </w:p>
    <w:p w:rsidR="00531A25" w:rsidRDefault="00531A25">
      <w:pPr>
        <w:shd w:val="clear" w:color="auto" w:fill="FFFFFF"/>
        <w:ind w:firstLine="283"/>
        <w:jc w:val="both"/>
      </w:pPr>
      <w:bookmarkStart w:id="292" w:name="PO0000091"/>
      <w:bookmarkStart w:id="293" w:name="PN0000091"/>
      <w:bookmarkEnd w:id="292"/>
      <w:r>
        <w:rPr>
          <w:sz w:val="24"/>
          <w:szCs w:val="24"/>
        </w:rPr>
        <w:t>2.46</w:t>
      </w:r>
      <w:bookmarkEnd w:id="293"/>
      <w:r>
        <w:rPr>
          <w:sz w:val="24"/>
          <w:szCs w:val="24"/>
        </w:rPr>
        <w:t>.</w:t>
      </w:r>
      <w:r>
        <w:rPr>
          <w:b/>
          <w:bCs/>
          <w:sz w:val="24"/>
          <w:szCs w:val="24"/>
        </w:rPr>
        <w:t xml:space="preserve"> Стыки растянутой или сжатой рабочей арматуры, а также сварных сеток и каркасов в рабочем направлении должны иметь длину нахлестки не менее величины </w:t>
      </w:r>
      <w:r>
        <w:rPr>
          <w:b/>
          <w:bCs/>
          <w:i/>
          <w:iCs/>
          <w:sz w:val="24"/>
          <w:szCs w:val="24"/>
        </w:rPr>
        <w:t>l</w:t>
      </w:r>
      <w:r>
        <w:rPr>
          <w:b/>
          <w:bCs/>
          <w:sz w:val="24"/>
          <w:szCs w:val="24"/>
          <w:vertAlign w:val="subscript"/>
        </w:rPr>
        <w:t>н</w:t>
      </w:r>
      <w:r>
        <w:rPr>
          <w:b/>
          <w:bCs/>
          <w:sz w:val="24"/>
          <w:szCs w:val="24"/>
        </w:rPr>
        <w:t>, определяемой по формуле</w:t>
      </w:r>
    </w:p>
    <w:p w:rsidR="00531A25" w:rsidRDefault="00531A25">
      <w:pPr>
        <w:shd w:val="clear" w:color="auto" w:fill="FFFFFF"/>
        <w:spacing w:before="120" w:after="120"/>
        <w:jc w:val="right"/>
        <w:rPr>
          <w:b/>
          <w:bCs/>
          <w:vanish/>
          <w:color w:val="FFFFFF"/>
          <w:sz w:val="2"/>
          <w:szCs w:val="24"/>
        </w:rPr>
      </w:pPr>
      <w:bookmarkStart w:id="294" w:name="PO0000092"/>
      <w:r>
        <w:rPr>
          <w:b/>
          <w:bCs/>
          <w:vanish/>
          <w:color w:val="FFFFFF"/>
          <w:sz w:val="2"/>
          <w:szCs w:val="24"/>
        </w:rPr>
        <w:t>0222S10-01020</w:t>
      </w:r>
    </w:p>
    <w:p w:rsidR="00531A25" w:rsidRDefault="00531A25">
      <w:pPr>
        <w:shd w:val="clear" w:color="auto" w:fill="FFFFFF"/>
        <w:spacing w:before="120" w:after="120"/>
        <w:jc w:val="right"/>
      </w:pPr>
      <w:r>
        <w:rPr>
          <w:b/>
          <w:bCs/>
          <w:noProof/>
          <w:sz w:val="24"/>
          <w:szCs w:val="24"/>
          <w:vertAlign w:val="subscript"/>
        </w:rPr>
        <w:drawing>
          <wp:inline distT="0" distB="0" distL="0" distR="0">
            <wp:extent cx="1331595" cy="511810"/>
            <wp:effectExtent l="0" t="0" r="1905" b="2540"/>
            <wp:docPr id="51" name="Рисунок 51" descr="C:\Users\1252\AppData\Local\Temp\ns\407E.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1252\AppData\Local\Temp\ns\407E.files\image051.png"/>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1331595" cy="511810"/>
                    </a:xfrm>
                    <a:prstGeom prst="rect">
                      <a:avLst/>
                    </a:prstGeom>
                    <a:noFill/>
                    <a:ln>
                      <a:noFill/>
                    </a:ln>
                  </pic:spPr>
                </pic:pic>
              </a:graphicData>
            </a:graphic>
          </wp:inline>
        </w:drawing>
      </w:r>
      <w:bookmarkEnd w:id="294"/>
      <w:r>
        <w:rPr>
          <w:b/>
          <w:bCs/>
          <w:sz w:val="24"/>
          <w:szCs w:val="24"/>
        </w:rPr>
        <w:t>,                                                   (</w:t>
      </w:r>
      <w:bookmarkStart w:id="295" w:name="PN0000092"/>
      <w:r>
        <w:rPr>
          <w:b/>
          <w:bCs/>
          <w:sz w:val="24"/>
          <w:szCs w:val="24"/>
        </w:rPr>
        <w:t>14</w:t>
      </w:r>
      <w:bookmarkEnd w:id="295"/>
      <w:r>
        <w:rPr>
          <w:b/>
          <w:bCs/>
          <w:sz w:val="24"/>
          <w:szCs w:val="24"/>
        </w:rPr>
        <w:t>)</w:t>
      </w:r>
    </w:p>
    <w:p w:rsidR="00531A25" w:rsidRDefault="00531A25">
      <w:pPr>
        <w:shd w:val="clear" w:color="auto" w:fill="FFFFFF"/>
        <w:jc w:val="both"/>
      </w:pPr>
      <w:r>
        <w:rPr>
          <w:b/>
          <w:bCs/>
          <w:sz w:val="24"/>
          <w:szCs w:val="24"/>
        </w:rPr>
        <w:t xml:space="preserve">где </w:t>
      </w:r>
      <w:r>
        <w:rPr>
          <w:rFonts w:ascii="Symbol" w:hAnsi="Symbol"/>
          <w:b/>
          <w:bCs/>
          <w:sz w:val="24"/>
          <w:szCs w:val="24"/>
        </w:rPr>
        <w:t></w:t>
      </w:r>
      <w:r>
        <w:rPr>
          <w:b/>
          <w:bCs/>
          <w:sz w:val="24"/>
          <w:szCs w:val="24"/>
          <w:vertAlign w:val="subscript"/>
        </w:rPr>
        <w:t>а</w:t>
      </w:r>
      <w:r>
        <w:rPr>
          <w:b/>
          <w:bCs/>
          <w:sz w:val="24"/>
          <w:szCs w:val="24"/>
        </w:rPr>
        <w:t xml:space="preserve"> - напряжение в арматуре в месте стыка внахлестку с наиболее напряженной стороны.</w:t>
      </w:r>
    </w:p>
    <w:p w:rsidR="00531A25" w:rsidRDefault="00531A25">
      <w:pPr>
        <w:shd w:val="clear" w:color="auto" w:fill="FFFFFF"/>
        <w:ind w:firstLine="283"/>
        <w:jc w:val="both"/>
      </w:pPr>
      <w:r>
        <w:rPr>
          <w:b/>
          <w:bCs/>
          <w:sz w:val="24"/>
          <w:szCs w:val="24"/>
        </w:rPr>
        <w:t xml:space="preserve">Значения </w:t>
      </w:r>
      <w:r>
        <w:rPr>
          <w:b/>
          <w:bCs/>
          <w:i/>
          <w:iCs/>
          <w:sz w:val="24"/>
          <w:szCs w:val="24"/>
        </w:rPr>
        <w:t>т</w:t>
      </w:r>
      <w:r>
        <w:rPr>
          <w:b/>
          <w:bCs/>
          <w:sz w:val="24"/>
          <w:szCs w:val="24"/>
          <w:vertAlign w:val="subscript"/>
        </w:rPr>
        <w:t>н</w:t>
      </w:r>
      <w:r>
        <w:rPr>
          <w:b/>
          <w:bCs/>
          <w:sz w:val="24"/>
          <w:szCs w:val="24"/>
        </w:rPr>
        <w:t xml:space="preserve"> и </w:t>
      </w:r>
      <w:r>
        <w:rPr>
          <w:rFonts w:ascii="Symbol" w:hAnsi="Symbol"/>
          <w:b/>
          <w:bCs/>
          <w:sz w:val="24"/>
          <w:szCs w:val="24"/>
        </w:rPr>
        <w:t></w:t>
      </w:r>
      <w:r>
        <w:rPr>
          <w:b/>
          <w:bCs/>
          <w:sz w:val="24"/>
          <w:szCs w:val="24"/>
        </w:rPr>
        <w:t>λ</w:t>
      </w:r>
      <w:r>
        <w:rPr>
          <w:b/>
          <w:bCs/>
          <w:sz w:val="24"/>
          <w:szCs w:val="24"/>
          <w:vertAlign w:val="subscript"/>
        </w:rPr>
        <w:t>н</w:t>
      </w:r>
      <w:r>
        <w:rPr>
          <w:b/>
          <w:bCs/>
          <w:sz w:val="24"/>
          <w:szCs w:val="24"/>
        </w:rPr>
        <w:t xml:space="preserve">, а также минимальные значения </w:t>
      </w:r>
      <w:r>
        <w:rPr>
          <w:b/>
          <w:bCs/>
          <w:i/>
          <w:iCs/>
          <w:sz w:val="24"/>
          <w:szCs w:val="24"/>
        </w:rPr>
        <w:t>l</w:t>
      </w:r>
      <w:r>
        <w:rPr>
          <w:b/>
          <w:bCs/>
          <w:sz w:val="24"/>
          <w:szCs w:val="24"/>
          <w:vertAlign w:val="subscript"/>
        </w:rPr>
        <w:t>н</w:t>
      </w:r>
      <w:r>
        <w:rPr>
          <w:b/>
          <w:bCs/>
          <w:sz w:val="24"/>
          <w:szCs w:val="24"/>
        </w:rPr>
        <w:t xml:space="preserve"> и λ</w:t>
      </w:r>
      <w:r>
        <w:rPr>
          <w:b/>
          <w:bCs/>
          <w:sz w:val="24"/>
          <w:szCs w:val="24"/>
          <w:vertAlign w:val="subscript"/>
        </w:rPr>
        <w:t>н</w:t>
      </w:r>
      <w:r>
        <w:rPr>
          <w:b/>
          <w:bCs/>
          <w:sz w:val="24"/>
          <w:szCs w:val="24"/>
        </w:rPr>
        <w:t xml:space="preserve"> для определения длины стыка арматурных стержней внахлестку приведены в табл. </w:t>
      </w:r>
      <w:hyperlink w:anchor="TO0000008" w:tooltip="Таблица 7" w:history="1">
        <w:r>
          <w:rPr>
            <w:rStyle w:val="a3"/>
            <w:b/>
            <w:bCs/>
          </w:rPr>
          <w:t>7</w:t>
        </w:r>
      </w:hyperlink>
      <w:r>
        <w:rPr>
          <w:b/>
          <w:bCs/>
          <w:sz w:val="24"/>
          <w:szCs w:val="24"/>
        </w:rPr>
        <w:t>.</w:t>
      </w:r>
    </w:p>
    <w:p w:rsidR="00531A25" w:rsidRDefault="00531A25">
      <w:pPr>
        <w:shd w:val="clear" w:color="auto" w:fill="FFFFFF"/>
        <w:ind w:firstLine="283"/>
        <w:jc w:val="both"/>
      </w:pPr>
      <w:r>
        <w:rPr>
          <w:b/>
          <w:bCs/>
          <w:sz w:val="24"/>
          <w:szCs w:val="24"/>
        </w:rPr>
        <w:t xml:space="preserve">Рекомендуется длину стыка внахлестку определять по графикам рис. </w:t>
      </w:r>
      <w:hyperlink w:anchor="SO0000031" w:tooltip="Рисунок 29" w:history="1">
        <w:r>
          <w:rPr>
            <w:rStyle w:val="a3"/>
            <w:b/>
            <w:bCs/>
          </w:rPr>
          <w:t>29</w:t>
        </w:r>
      </w:hyperlink>
      <w:r>
        <w:rPr>
          <w:b/>
          <w:bCs/>
          <w:sz w:val="24"/>
          <w:szCs w:val="24"/>
        </w:rPr>
        <w:t xml:space="preserve">. Пользование этими графиками аналогично соответствующим графикам рис. </w:t>
      </w:r>
      <w:hyperlink w:anchor="SO0000026" w:tooltip="Рисунок 24" w:history="1">
        <w:r>
          <w:rPr>
            <w:rStyle w:val="a3"/>
            <w:b/>
            <w:bCs/>
          </w:rPr>
          <w:t>24</w:t>
        </w:r>
      </w:hyperlink>
      <w:r>
        <w:rPr>
          <w:b/>
          <w:bCs/>
          <w:sz w:val="24"/>
          <w:szCs w:val="24"/>
        </w:rPr>
        <w:t>.</w:t>
      </w:r>
    </w:p>
    <w:p w:rsidR="00531A25" w:rsidRDefault="00531A25">
      <w:pPr>
        <w:shd w:val="clear" w:color="auto" w:fill="FFFFFF"/>
        <w:ind w:firstLine="283"/>
        <w:jc w:val="both"/>
      </w:pPr>
      <w:bookmarkStart w:id="296" w:name="PO0000093"/>
      <w:bookmarkStart w:id="297" w:name="PN0000093"/>
      <w:bookmarkEnd w:id="296"/>
      <w:r>
        <w:rPr>
          <w:sz w:val="24"/>
          <w:szCs w:val="24"/>
        </w:rPr>
        <w:t>2.47</w:t>
      </w:r>
      <w:bookmarkEnd w:id="297"/>
      <w:r>
        <w:rPr>
          <w:sz w:val="24"/>
          <w:szCs w:val="24"/>
        </w:rPr>
        <w:t>.</w:t>
      </w:r>
      <w:r>
        <w:rPr>
          <w:b/>
          <w:bCs/>
          <w:sz w:val="24"/>
          <w:szCs w:val="24"/>
        </w:rPr>
        <w:t xml:space="preserve"> Стыки сварных сеток и каркасов, а также растянутых стержней вязаных каркасов и сеток внахлестку без сварки должны, как правило, по длине элемента располагаться вразбежку. При этом площадь сечения рабочих стержней, стыкуемых в одном месте или на расстоянии менее длины нахлестки </w:t>
      </w:r>
      <w:r>
        <w:rPr>
          <w:b/>
          <w:bCs/>
          <w:i/>
          <w:iCs/>
          <w:sz w:val="24"/>
          <w:szCs w:val="24"/>
        </w:rPr>
        <w:t>l</w:t>
      </w:r>
      <w:r>
        <w:rPr>
          <w:b/>
          <w:bCs/>
          <w:sz w:val="24"/>
          <w:szCs w:val="24"/>
          <w:vertAlign w:val="subscript"/>
        </w:rPr>
        <w:t>н</w:t>
      </w:r>
      <w:r>
        <w:rPr>
          <w:b/>
          <w:bCs/>
          <w:sz w:val="24"/>
          <w:szCs w:val="24"/>
        </w:rPr>
        <w:t xml:space="preserve">, должна составлять не более 50 % общей площади сечения растянутой арматуры при стержнях периодического профиля </w:t>
      </w:r>
      <w:bookmarkStart w:id="298" w:name="NORMACS_PAGE_34"/>
      <w:bookmarkEnd w:id="298"/>
      <w:r>
        <w:rPr>
          <w:b/>
          <w:bCs/>
          <w:sz w:val="24"/>
          <w:szCs w:val="24"/>
        </w:rPr>
        <w:t>и не более 25 % при гладких стержнях.</w:t>
      </w:r>
    </w:p>
    <w:p w:rsidR="00531A25" w:rsidRDefault="00531A25">
      <w:pPr>
        <w:shd w:val="clear" w:color="auto" w:fill="FFFFFF"/>
        <w:ind w:firstLine="283"/>
        <w:jc w:val="both"/>
      </w:pPr>
      <w:r>
        <w:rPr>
          <w:b/>
          <w:bCs/>
          <w:sz w:val="24"/>
          <w:szCs w:val="24"/>
        </w:rPr>
        <w:t>Стыкование отдельных стержней, сварных сеток и каркасов без разбежки допускается при конструктивном армировании (без расчета), а также на тех участках, где арматура используется не более чем на 50 %.</w:t>
      </w:r>
    </w:p>
    <w:p w:rsidR="00531A25" w:rsidRDefault="00531A25">
      <w:pPr>
        <w:shd w:val="clear" w:color="auto" w:fill="FFFFFF"/>
        <w:ind w:firstLine="283"/>
        <w:jc w:val="both"/>
      </w:pPr>
      <w:r>
        <w:rPr>
          <w:b/>
          <w:bCs/>
          <w:sz w:val="24"/>
          <w:szCs w:val="24"/>
        </w:rPr>
        <w:t>Продольное смещение осей стыков должно быть не менее 1,5</w:t>
      </w:r>
      <w:r>
        <w:rPr>
          <w:b/>
          <w:bCs/>
          <w:i/>
          <w:iCs/>
          <w:sz w:val="24"/>
          <w:szCs w:val="24"/>
        </w:rPr>
        <w:t>l</w:t>
      </w:r>
      <w:r>
        <w:rPr>
          <w:b/>
          <w:bCs/>
          <w:sz w:val="24"/>
          <w:szCs w:val="24"/>
          <w:vertAlign w:val="subscript"/>
        </w:rPr>
        <w:t>н</w:t>
      </w:r>
      <w:r>
        <w:rPr>
          <w:b/>
          <w:bCs/>
          <w:sz w:val="24"/>
          <w:szCs w:val="24"/>
        </w:rPr>
        <w:t xml:space="preserve"> (рис </w:t>
      </w:r>
      <w:hyperlink w:anchor="SO0000030" w:tooltip="Рисунок 28" w:history="1">
        <w:r>
          <w:rPr>
            <w:rStyle w:val="a3"/>
            <w:b/>
            <w:bCs/>
          </w:rPr>
          <w:t>28</w:t>
        </w:r>
      </w:hyperlink>
      <w:r>
        <w:rPr>
          <w:b/>
          <w:bCs/>
          <w:sz w:val="24"/>
          <w:szCs w:val="24"/>
        </w:rPr>
        <w:t xml:space="preserve">, </w:t>
      </w:r>
      <w:r>
        <w:rPr>
          <w:b/>
          <w:bCs/>
          <w:i/>
          <w:iCs/>
          <w:sz w:val="24"/>
          <w:szCs w:val="24"/>
        </w:rPr>
        <w:t>в</w:t>
      </w:r>
      <w:r>
        <w:rPr>
          <w:b/>
          <w:bCs/>
          <w:sz w:val="24"/>
          <w:szCs w:val="24"/>
        </w:rPr>
        <w:t>).</w:t>
      </w:r>
    </w:p>
    <w:p w:rsidR="00531A25" w:rsidRDefault="00531A25">
      <w:pPr>
        <w:spacing w:before="120" w:after="120"/>
        <w:jc w:val="center"/>
        <w:rPr>
          <w:vanish/>
          <w:color w:val="FFFFFF"/>
          <w:sz w:val="2"/>
        </w:rPr>
      </w:pPr>
      <w:bookmarkStart w:id="299" w:name="SO000003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599180" cy="3694430"/>
            <wp:effectExtent l="0" t="0" r="1270" b="1270"/>
            <wp:docPr id="52" name="Рисунок 52" descr="Описание: 43049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43049_28"/>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3599180" cy="3694430"/>
                    </a:xfrm>
                    <a:prstGeom prst="rect">
                      <a:avLst/>
                    </a:prstGeom>
                    <a:noFill/>
                    <a:ln>
                      <a:noFill/>
                    </a:ln>
                  </pic:spPr>
                </pic:pic>
              </a:graphicData>
            </a:graphic>
          </wp:inline>
        </w:drawing>
      </w:r>
      <w:bookmarkEnd w:id="299"/>
    </w:p>
    <w:p w:rsidR="00531A25" w:rsidRDefault="00531A25">
      <w:pPr>
        <w:shd w:val="clear" w:color="auto" w:fill="FFFFFF"/>
        <w:jc w:val="center"/>
      </w:pPr>
      <w:bookmarkStart w:id="300" w:name="SN0000030"/>
      <w:r>
        <w:rPr>
          <w:b/>
          <w:bCs/>
          <w:sz w:val="24"/>
          <w:szCs w:val="24"/>
        </w:rPr>
        <w:t>Рис. 28</w:t>
      </w:r>
      <w:bookmarkEnd w:id="300"/>
      <w:r>
        <w:rPr>
          <w:b/>
          <w:bCs/>
          <w:sz w:val="24"/>
          <w:szCs w:val="24"/>
        </w:rPr>
        <w:t>. Конструирование стыков стержней продольной рабочей арматуры внахлестку (без сварки)</w:t>
      </w:r>
    </w:p>
    <w:p w:rsidR="00531A25" w:rsidRDefault="00531A25">
      <w:pPr>
        <w:shd w:val="clear" w:color="auto" w:fill="FFFFFF"/>
        <w:spacing w:before="120"/>
        <w:jc w:val="center"/>
      </w:pPr>
      <w:r>
        <w:rPr>
          <w:b/>
          <w:bCs/>
          <w:i/>
          <w:iCs/>
        </w:rPr>
        <w:t>а</w:t>
      </w:r>
      <w:r>
        <w:rPr>
          <w:b/>
          <w:bCs/>
        </w:rPr>
        <w:t xml:space="preserve">, </w:t>
      </w:r>
      <w:r>
        <w:rPr>
          <w:b/>
          <w:bCs/>
          <w:i/>
          <w:iCs/>
        </w:rPr>
        <w:t>б</w:t>
      </w:r>
      <w:r>
        <w:rPr>
          <w:b/>
          <w:bCs/>
        </w:rPr>
        <w:t xml:space="preserve"> - положение стыкуемых стержней в поперечном сечении железобетонного элемента; </w:t>
      </w:r>
      <w:r>
        <w:rPr>
          <w:b/>
          <w:bCs/>
          <w:i/>
          <w:iCs/>
        </w:rPr>
        <w:t>в</w:t>
      </w:r>
      <w:r>
        <w:rPr>
          <w:b/>
          <w:bCs/>
        </w:rPr>
        <w:t xml:space="preserve"> - размещение смежных стыков в плане; </w:t>
      </w:r>
      <w:r>
        <w:rPr>
          <w:b/>
          <w:bCs/>
          <w:i/>
          <w:iCs/>
        </w:rPr>
        <w:t>1</w:t>
      </w:r>
      <w:r>
        <w:rPr>
          <w:b/>
          <w:bCs/>
        </w:rPr>
        <w:t xml:space="preserve"> - стержни периодического профиля; </w:t>
      </w:r>
      <w:r>
        <w:rPr>
          <w:b/>
          <w:bCs/>
          <w:i/>
          <w:iCs/>
        </w:rPr>
        <w:t>2</w:t>
      </w:r>
      <w:r>
        <w:rPr>
          <w:b/>
          <w:bCs/>
        </w:rPr>
        <w:t xml:space="preserve"> - гладкие стержни</w:t>
      </w:r>
    </w:p>
    <w:p w:rsidR="00531A25" w:rsidRDefault="00531A25">
      <w:pPr>
        <w:shd w:val="clear" w:color="auto" w:fill="FFFFFF"/>
        <w:spacing w:before="120" w:after="120"/>
        <w:jc w:val="right"/>
      </w:pPr>
      <w:bookmarkStart w:id="301" w:name="TN0000008"/>
      <w:r>
        <w:rPr>
          <w:b/>
          <w:bCs/>
          <w:spacing w:val="40"/>
          <w:sz w:val="24"/>
          <w:szCs w:val="24"/>
        </w:rPr>
        <w:t xml:space="preserve">Таблица </w:t>
      </w:r>
      <w:bookmarkEnd w:id="301"/>
      <w:r>
        <w:rPr>
          <w:b/>
          <w:bCs/>
          <w:sz w:val="24"/>
          <w:szCs w:val="24"/>
        </w:rPr>
        <w:t>7</w:t>
      </w:r>
    </w:p>
    <w:tbl>
      <w:tblPr>
        <w:tblW w:w="5000" w:type="pct"/>
        <w:jc w:val="center"/>
        <w:shd w:val="clear" w:color="auto" w:fill="FFFFFF"/>
        <w:tblCellMar>
          <w:left w:w="0" w:type="dxa"/>
          <w:right w:w="0" w:type="dxa"/>
        </w:tblCellMar>
        <w:tblLook w:val="04A0" w:firstRow="1" w:lastRow="0" w:firstColumn="1" w:lastColumn="0" w:noHBand="0" w:noVBand="1"/>
      </w:tblPr>
      <w:tblGrid>
        <w:gridCol w:w="2561"/>
        <w:gridCol w:w="783"/>
        <w:gridCol w:w="817"/>
        <w:gridCol w:w="913"/>
        <w:gridCol w:w="928"/>
        <w:gridCol w:w="783"/>
        <w:gridCol w:w="800"/>
        <w:gridCol w:w="943"/>
        <w:gridCol w:w="883"/>
      </w:tblGrid>
      <w:tr w:rsidR="00531A25">
        <w:trPr>
          <w:tblHeader/>
          <w:jc w:val="center"/>
        </w:trPr>
        <w:tc>
          <w:tcPr>
            <w:tcW w:w="136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302" w:name="TO0000008"/>
            <w:r>
              <w:rPr>
                <w:b/>
                <w:bCs/>
              </w:rPr>
              <w:t>Условия работы стыка</w:t>
            </w:r>
            <w:bookmarkEnd w:id="302"/>
          </w:p>
        </w:tc>
        <w:tc>
          <w:tcPr>
            <w:tcW w:w="3639"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Значения </w:t>
            </w:r>
            <w:r>
              <w:rPr>
                <w:b/>
                <w:bCs/>
                <w:i/>
                <w:iCs/>
              </w:rPr>
              <w:t>m</w:t>
            </w:r>
            <w:r>
              <w:rPr>
                <w:b/>
                <w:bCs/>
                <w:vertAlign w:val="subscript"/>
              </w:rPr>
              <w:t>н</w:t>
            </w:r>
            <w:r>
              <w:rPr>
                <w:b/>
                <w:bCs/>
              </w:rPr>
              <w:t xml:space="preserve">, </w:t>
            </w:r>
            <w:r>
              <w:rPr>
                <w:rFonts w:ascii="Symbol" w:hAnsi="Symbol"/>
                <w:b/>
                <w:bCs/>
              </w:rPr>
              <w:t></w:t>
            </w:r>
            <w:r>
              <w:rPr>
                <w:b/>
                <w:bCs/>
              </w:rPr>
              <w:t>λ</w:t>
            </w:r>
            <w:r>
              <w:rPr>
                <w:b/>
                <w:bCs/>
                <w:vertAlign w:val="subscript"/>
              </w:rPr>
              <w:t>н</w:t>
            </w:r>
            <w:r>
              <w:rPr>
                <w:b/>
                <w:bCs/>
              </w:rPr>
              <w:t>, λ</w:t>
            </w:r>
            <w:r>
              <w:rPr>
                <w:b/>
                <w:bCs/>
                <w:vertAlign w:val="subscript"/>
              </w:rPr>
              <w:t>н</w:t>
            </w:r>
            <w:r>
              <w:rPr>
                <w:b/>
                <w:bCs/>
              </w:rPr>
              <w:t xml:space="preserve"> и </w:t>
            </w:r>
            <w:r>
              <w:rPr>
                <w:b/>
                <w:bCs/>
                <w:i/>
                <w:iCs/>
              </w:rPr>
              <w:t>l</w:t>
            </w:r>
            <w:r>
              <w:rPr>
                <w:b/>
                <w:bCs/>
                <w:vertAlign w:val="subscript"/>
              </w:rPr>
              <w:t>н</w:t>
            </w:r>
            <w:r>
              <w:rPr>
                <w:b/>
                <w:bCs/>
              </w:rPr>
              <w:t xml:space="preserve"> для арматуры в виде</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828"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стержней периодического профиля</w:t>
            </w:r>
          </w:p>
        </w:tc>
        <w:tc>
          <w:tcPr>
            <w:tcW w:w="1811"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гладких стержней</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1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m</w:t>
            </w:r>
            <w:r>
              <w:rPr>
                <w:b/>
                <w:bCs/>
                <w:vertAlign w:val="subscript"/>
              </w:rPr>
              <w:t>н</w:t>
            </w:r>
          </w:p>
        </w:tc>
        <w:tc>
          <w:tcPr>
            <w:tcW w:w="434"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λ</w:t>
            </w:r>
            <w:r>
              <w:rPr>
                <w:b/>
                <w:bCs/>
                <w:vertAlign w:val="subscript"/>
              </w:rPr>
              <w:t>н</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λ</w:t>
            </w:r>
            <w:r>
              <w:rPr>
                <w:b/>
                <w:bCs/>
                <w:vertAlign w:val="subscript"/>
              </w:rPr>
              <w:t>н</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l</w:t>
            </w:r>
            <w:r>
              <w:rPr>
                <w:b/>
                <w:bCs/>
                <w:vertAlign w:val="subscript"/>
              </w:rPr>
              <w:t>н</w:t>
            </w:r>
            <w:r>
              <w:rPr>
                <w:b/>
                <w:bCs/>
              </w:rPr>
              <w:t>, мм</w:t>
            </w:r>
          </w:p>
        </w:tc>
        <w:tc>
          <w:tcPr>
            <w:tcW w:w="41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m</w:t>
            </w:r>
            <w:r>
              <w:rPr>
                <w:b/>
                <w:bCs/>
                <w:vertAlign w:val="subscript"/>
              </w:rPr>
              <w:t>н</w:t>
            </w:r>
          </w:p>
        </w:tc>
        <w:tc>
          <w:tcPr>
            <w:tcW w:w="42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λ</w:t>
            </w:r>
            <w:r>
              <w:rPr>
                <w:b/>
                <w:bCs/>
                <w:vertAlign w:val="subscript"/>
              </w:rPr>
              <w:t>н</w:t>
            </w:r>
          </w:p>
        </w:tc>
        <w:tc>
          <w:tcPr>
            <w:tcW w:w="5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λ</w:t>
            </w:r>
            <w:r>
              <w:rPr>
                <w:b/>
                <w:bCs/>
                <w:vertAlign w:val="subscript"/>
              </w:rPr>
              <w:t>н</w:t>
            </w:r>
          </w:p>
        </w:tc>
        <w:tc>
          <w:tcPr>
            <w:tcW w:w="46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l</w:t>
            </w:r>
            <w:r>
              <w:rPr>
                <w:b/>
                <w:bCs/>
                <w:vertAlign w:val="subscript"/>
              </w:rPr>
              <w:t>н</w:t>
            </w:r>
            <w:r>
              <w:rPr>
                <w:b/>
                <w:bCs/>
              </w:rPr>
              <w:t>,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97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не менее</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97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не менее</w:t>
            </w:r>
          </w:p>
        </w:tc>
      </w:tr>
      <w:tr w:rsidR="00531A25">
        <w:trPr>
          <w:jc w:val="center"/>
        </w:trPr>
        <w:tc>
          <w:tcPr>
            <w:tcW w:w="13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Стык в растянутом бетоне</w:t>
            </w:r>
          </w:p>
        </w:tc>
        <w:tc>
          <w:tcPr>
            <w:tcW w:w="41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0,9</w:t>
            </w:r>
          </w:p>
        </w:tc>
        <w:tc>
          <w:tcPr>
            <w:tcW w:w="43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4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49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41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50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46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r>
      <w:tr w:rsidR="00531A25">
        <w:trPr>
          <w:jc w:val="center"/>
        </w:trPr>
        <w:tc>
          <w:tcPr>
            <w:tcW w:w="136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Стык в сжатом бетоне</w:t>
            </w:r>
          </w:p>
        </w:tc>
        <w:tc>
          <w:tcPr>
            <w:tcW w:w="4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0,65</w:t>
            </w:r>
          </w:p>
        </w:tc>
        <w:tc>
          <w:tcPr>
            <w:tcW w:w="4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4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5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4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r>
    </w:tbl>
    <w:p w:rsidR="00531A25" w:rsidRDefault="00531A25">
      <w:pPr>
        <w:spacing w:before="120" w:after="120"/>
        <w:jc w:val="center"/>
        <w:rPr>
          <w:rFonts w:eastAsiaTheme="minorEastAsia"/>
          <w:b/>
          <w:bCs/>
          <w:vanish/>
          <w:color w:val="FFFFFF"/>
          <w:sz w:val="2"/>
          <w:szCs w:val="20"/>
        </w:rPr>
      </w:pPr>
      <w:bookmarkStart w:id="303" w:name="SO0000031"/>
      <w:r>
        <w:rPr>
          <w:rFonts w:eastAsiaTheme="minorEastAsia"/>
          <w:b/>
          <w:bCs/>
          <w:vanish/>
          <w:color w:val="FFFFFF"/>
          <w:sz w:val="2"/>
          <w:szCs w:val="20"/>
        </w:rPr>
        <w:t>0222S10-01020</w:t>
      </w:r>
    </w:p>
    <w:p w:rsidR="00531A25" w:rsidRDefault="00531A25">
      <w:pPr>
        <w:spacing w:before="120" w:after="120"/>
        <w:jc w:val="center"/>
        <w:rPr>
          <w:rFonts w:eastAsiaTheme="minorEastAsia"/>
          <w:b/>
          <w:bCs/>
          <w:sz w:val="20"/>
          <w:szCs w:val="20"/>
        </w:rPr>
      </w:pPr>
      <w:r>
        <w:rPr>
          <w:b/>
          <w:bCs/>
          <w:noProof/>
          <w:sz w:val="24"/>
          <w:szCs w:val="24"/>
        </w:rPr>
        <w:drawing>
          <wp:inline distT="0" distB="0" distL="0" distR="0">
            <wp:extent cx="5764530" cy="3291840"/>
            <wp:effectExtent l="0" t="0" r="7620" b="3810"/>
            <wp:docPr id="53" name="Рисунок 53" descr="Описание: 43049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43049_29"/>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5764530" cy="3291840"/>
                    </a:xfrm>
                    <a:prstGeom prst="rect">
                      <a:avLst/>
                    </a:prstGeom>
                    <a:noFill/>
                    <a:ln>
                      <a:noFill/>
                    </a:ln>
                  </pic:spPr>
                </pic:pic>
              </a:graphicData>
            </a:graphic>
          </wp:inline>
        </w:drawing>
      </w:r>
      <w:bookmarkEnd w:id="303"/>
    </w:p>
    <w:p w:rsidR="00531A25" w:rsidRDefault="00531A25">
      <w:pPr>
        <w:shd w:val="clear" w:color="auto" w:fill="FFFFFF"/>
        <w:jc w:val="center"/>
      </w:pPr>
      <w:bookmarkStart w:id="304" w:name="SN0000031"/>
      <w:r>
        <w:rPr>
          <w:b/>
          <w:bCs/>
          <w:sz w:val="24"/>
          <w:szCs w:val="24"/>
        </w:rPr>
        <w:t>Рис. 29</w:t>
      </w:r>
      <w:bookmarkEnd w:id="304"/>
      <w:r>
        <w:rPr>
          <w:b/>
          <w:bCs/>
          <w:sz w:val="24"/>
          <w:szCs w:val="24"/>
        </w:rPr>
        <w:t xml:space="preserve">. Графики для определения </w:t>
      </w:r>
      <w:bookmarkStart w:id="305" w:name="NORMACS_PAGE_35"/>
      <w:bookmarkEnd w:id="305"/>
      <w:r>
        <w:rPr>
          <w:b/>
          <w:bCs/>
          <w:sz w:val="24"/>
          <w:szCs w:val="24"/>
        </w:rPr>
        <w:t>длины нахлестки арматурных стержней в стыках без сварки в конструкциях из бетона разных марок</w:t>
      </w:r>
    </w:p>
    <w:p w:rsidR="00531A25" w:rsidRDefault="00531A25">
      <w:pPr>
        <w:shd w:val="clear" w:color="auto" w:fill="FFFFFF"/>
        <w:spacing w:before="120" w:after="120"/>
        <w:jc w:val="center"/>
      </w:pPr>
      <w:r>
        <w:rPr>
          <w:b/>
          <w:bCs/>
          <w:i/>
          <w:iCs/>
        </w:rPr>
        <w:t>а</w:t>
      </w:r>
      <w:r>
        <w:rPr>
          <w:b/>
          <w:bCs/>
        </w:rPr>
        <w:t xml:space="preserve"> - длина нахлестки растянутых стержней периодического профиля в растянутом бетоне; </w:t>
      </w:r>
      <w:r>
        <w:rPr>
          <w:b/>
          <w:bCs/>
          <w:i/>
          <w:iCs/>
        </w:rPr>
        <w:t>б</w:t>
      </w:r>
      <w:r>
        <w:rPr>
          <w:b/>
          <w:bCs/>
        </w:rPr>
        <w:t xml:space="preserve"> - длина нахлестки растянутых или сжатых стержней периодического профиля и сжатом бетоне; </w:t>
      </w:r>
      <w:r>
        <w:rPr>
          <w:b/>
          <w:bCs/>
          <w:i/>
          <w:iCs/>
        </w:rPr>
        <w:t>в</w:t>
      </w:r>
      <w:r>
        <w:rPr>
          <w:b/>
          <w:bCs/>
        </w:rPr>
        <w:t xml:space="preserve"> - длина нахлестки гладких стержней; </w:t>
      </w:r>
      <w:r>
        <w:rPr>
          <w:b/>
          <w:bCs/>
          <w:i/>
          <w:iCs/>
        </w:rPr>
        <w:t>1</w:t>
      </w:r>
      <w:r>
        <w:rPr>
          <w:b/>
          <w:bCs/>
        </w:rPr>
        <w:t xml:space="preserve"> - растянутых класса В-I в растянутом бетоне; </w:t>
      </w:r>
      <w:r>
        <w:rPr>
          <w:b/>
          <w:bCs/>
          <w:i/>
          <w:iCs/>
        </w:rPr>
        <w:t>2</w:t>
      </w:r>
      <w:r>
        <w:rPr>
          <w:b/>
          <w:bCs/>
        </w:rPr>
        <w:t xml:space="preserve"> - то же, класса A-I; </w:t>
      </w:r>
      <w:r>
        <w:rPr>
          <w:b/>
          <w:bCs/>
          <w:i/>
          <w:iCs/>
        </w:rPr>
        <w:t>3</w:t>
      </w:r>
      <w:r>
        <w:rPr>
          <w:b/>
          <w:bCs/>
        </w:rPr>
        <w:t xml:space="preserve"> - растянутых или сжатых класса B-I в сжатом бетоне; </w:t>
      </w:r>
      <w:r>
        <w:rPr>
          <w:b/>
          <w:bCs/>
          <w:i/>
          <w:iCs/>
        </w:rPr>
        <w:t>4</w:t>
      </w:r>
      <w:r>
        <w:rPr>
          <w:b/>
          <w:bCs/>
        </w:rPr>
        <w:t xml:space="preserve"> - то же, класса A-I</w:t>
      </w:r>
    </w:p>
    <w:p w:rsidR="00531A25" w:rsidRDefault="00531A25">
      <w:pPr>
        <w:shd w:val="clear" w:color="auto" w:fill="FFFFFF"/>
        <w:ind w:firstLine="283"/>
        <w:jc w:val="both"/>
      </w:pPr>
      <w:bookmarkStart w:id="306" w:name="PO0000094"/>
      <w:bookmarkStart w:id="307" w:name="PN0000094"/>
      <w:bookmarkEnd w:id="306"/>
      <w:r>
        <w:rPr>
          <w:sz w:val="24"/>
          <w:szCs w:val="24"/>
        </w:rPr>
        <w:t>2</w:t>
      </w:r>
      <w:bookmarkEnd w:id="307"/>
      <w:r>
        <w:rPr>
          <w:sz w:val="24"/>
          <w:szCs w:val="24"/>
        </w:rPr>
        <w:t>.48.</w:t>
      </w:r>
      <w:r>
        <w:rPr>
          <w:b/>
          <w:bCs/>
          <w:sz w:val="24"/>
          <w:szCs w:val="24"/>
        </w:rPr>
        <w:t xml:space="preserve"> Гладкие стержни в стыке должны заканчиваться крюками.</w:t>
      </w:r>
    </w:p>
    <w:p w:rsidR="00531A25" w:rsidRDefault="00531A25">
      <w:pPr>
        <w:shd w:val="clear" w:color="auto" w:fill="FFFFFF"/>
        <w:ind w:firstLine="283"/>
        <w:jc w:val="both"/>
      </w:pPr>
      <w:r>
        <w:rPr>
          <w:b/>
          <w:bCs/>
          <w:sz w:val="24"/>
          <w:szCs w:val="24"/>
        </w:rPr>
        <w:t xml:space="preserve">Стержни периодического профиля могут иметь прямые концы или лапки. Допускается стыковать стержни, заканчивающиеся петлями (рис. </w:t>
      </w:r>
      <w:hyperlink w:anchor="SO0000033" w:tooltip="Рисунок 31" w:history="1">
        <w:r>
          <w:rPr>
            <w:rStyle w:val="a3"/>
            <w:b/>
            <w:bCs/>
          </w:rPr>
          <w:t>31</w:t>
        </w:r>
      </w:hyperlink>
      <w:r>
        <w:rPr>
          <w:b/>
          <w:bCs/>
          <w:sz w:val="24"/>
          <w:szCs w:val="24"/>
        </w:rPr>
        <w:t>).</w:t>
      </w:r>
    </w:p>
    <w:p w:rsidR="00531A25" w:rsidRDefault="00531A25">
      <w:pPr>
        <w:shd w:val="clear" w:color="auto" w:fill="FFFFFF"/>
        <w:ind w:firstLine="283"/>
        <w:jc w:val="both"/>
      </w:pPr>
      <w:bookmarkStart w:id="308" w:name="PO0000095"/>
      <w:bookmarkStart w:id="309" w:name="PN0000095"/>
      <w:bookmarkEnd w:id="308"/>
      <w:r>
        <w:rPr>
          <w:sz w:val="24"/>
          <w:szCs w:val="24"/>
        </w:rPr>
        <w:t>2.49</w:t>
      </w:r>
      <w:bookmarkEnd w:id="309"/>
      <w:r>
        <w:rPr>
          <w:sz w:val="24"/>
          <w:szCs w:val="24"/>
        </w:rPr>
        <w:t>.</w:t>
      </w:r>
      <w:r>
        <w:rPr>
          <w:b/>
          <w:bCs/>
          <w:sz w:val="24"/>
          <w:szCs w:val="24"/>
        </w:rPr>
        <w:t xml:space="preserve"> При стыковании растянутых стержней без сварки в зоне нахлестки требуется устанавливать дополнительную поперечную арматуру в случаях, когда:</w:t>
      </w:r>
    </w:p>
    <w:p w:rsidR="00531A25" w:rsidRDefault="00531A25">
      <w:pPr>
        <w:shd w:val="clear" w:color="auto" w:fill="FFFFFF"/>
        <w:ind w:firstLine="283"/>
        <w:jc w:val="both"/>
      </w:pPr>
      <w:r>
        <w:rPr>
          <w:b/>
          <w:bCs/>
          <w:sz w:val="24"/>
          <w:szCs w:val="24"/>
        </w:rPr>
        <w:t>диаметр стыкуемых рабочих стержней более 10 мм;</w:t>
      </w:r>
    </w:p>
    <w:p w:rsidR="00531A25" w:rsidRDefault="00531A25">
      <w:pPr>
        <w:shd w:val="clear" w:color="auto" w:fill="FFFFFF"/>
        <w:ind w:firstLine="283"/>
        <w:jc w:val="both"/>
      </w:pPr>
      <w:r>
        <w:rPr>
          <w:b/>
          <w:bCs/>
          <w:sz w:val="24"/>
          <w:szCs w:val="24"/>
        </w:rPr>
        <w:t xml:space="preserve">расстояние между стержнями в поперечном сечении элемента менее величины </w:t>
      </w:r>
      <w:r>
        <w:rPr>
          <w:b/>
          <w:bCs/>
          <w:noProof/>
          <w:sz w:val="24"/>
          <w:szCs w:val="24"/>
          <w:vertAlign w:val="subscript"/>
        </w:rPr>
        <w:drawing>
          <wp:inline distT="0" distB="0" distL="0" distR="0">
            <wp:extent cx="475615" cy="438785"/>
            <wp:effectExtent l="0" t="0" r="635" b="0"/>
            <wp:docPr id="54" name="Рисунок 54" descr="C:\Users\1252\AppData\Local\Temp\ns\407E.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252\AppData\Local\Temp\ns\407E.files\image054.png"/>
                    <pic:cNvPicPr>
                      <a:picLocks noChangeAspect="1" noChangeArrowheads="1"/>
                    </pic:cNvPicPr>
                  </pic:nvPicPr>
                  <pic:blipFill>
                    <a:blip r:embed="rId113" r:link="rId114">
                      <a:extLst>
                        <a:ext uri="{28A0092B-C50C-407E-A947-70E740481C1C}">
                          <a14:useLocalDpi xmlns:a14="http://schemas.microsoft.com/office/drawing/2010/main" val="0"/>
                        </a:ext>
                      </a:extLst>
                    </a:blip>
                    <a:srcRect/>
                    <a:stretch>
                      <a:fillRect/>
                    </a:stretch>
                  </pic:blipFill>
                  <pic:spPr bwMode="auto">
                    <a:xfrm>
                      <a:off x="0" y="0"/>
                      <a:ext cx="475615" cy="438785"/>
                    </a:xfrm>
                    <a:prstGeom prst="rect">
                      <a:avLst/>
                    </a:prstGeom>
                    <a:noFill/>
                    <a:ln>
                      <a:noFill/>
                    </a:ln>
                  </pic:spPr>
                </pic:pic>
              </a:graphicData>
            </a:graphic>
          </wp:inline>
        </w:drawing>
      </w:r>
      <w:r>
        <w:rPr>
          <w:b/>
          <w:bCs/>
          <w:sz w:val="24"/>
          <w:szCs w:val="24"/>
        </w:rPr>
        <w:t xml:space="preserve"> (здесь </w:t>
      </w:r>
      <w:r>
        <w:rPr>
          <w:b/>
          <w:bCs/>
          <w:i/>
          <w:iCs/>
          <w:sz w:val="24"/>
          <w:szCs w:val="24"/>
        </w:rPr>
        <w:t>d</w:t>
      </w:r>
      <w:r>
        <w:rPr>
          <w:b/>
          <w:bCs/>
          <w:sz w:val="24"/>
          <w:szCs w:val="24"/>
        </w:rPr>
        <w:t xml:space="preserve"> - наименьший диаметр стыкуемых стержней, см).</w:t>
      </w:r>
      <w:bookmarkStart w:id="310" w:name="NORMACS_PAGE_36"/>
      <w:bookmarkEnd w:id="310"/>
    </w:p>
    <w:p w:rsidR="00531A25" w:rsidRDefault="00531A25">
      <w:pPr>
        <w:shd w:val="clear" w:color="auto" w:fill="FFFFFF"/>
        <w:ind w:firstLine="283"/>
        <w:jc w:val="both"/>
      </w:pPr>
      <w:bookmarkStart w:id="311" w:name="PO0000096"/>
      <w:r>
        <w:rPr>
          <w:b/>
          <w:bCs/>
          <w:sz w:val="24"/>
          <w:szCs w:val="24"/>
        </w:rPr>
        <w:t xml:space="preserve">Площадь сечения </w:t>
      </w:r>
      <w:bookmarkStart w:id="312" w:name="PN0000096"/>
      <w:bookmarkEnd w:id="311"/>
      <w:r>
        <w:rPr>
          <w:b/>
          <w:bCs/>
          <w:sz w:val="24"/>
          <w:szCs w:val="24"/>
        </w:rPr>
        <w:t>дополнительной поперечной арматуры, устанавливаемой в пределах стыка, должна быть не менее 0</w:t>
      </w:r>
      <w:bookmarkEnd w:id="312"/>
      <w:r>
        <w:rPr>
          <w:b/>
          <w:bCs/>
          <w:sz w:val="24"/>
          <w:szCs w:val="24"/>
        </w:rPr>
        <w:t>,5</w:t>
      </w:r>
      <w:r>
        <w:rPr>
          <w:b/>
          <w:bCs/>
          <w:i/>
          <w:iCs/>
          <w:sz w:val="24"/>
          <w:szCs w:val="24"/>
        </w:rPr>
        <w:t>F</w:t>
      </w:r>
      <w:r>
        <w:rPr>
          <w:b/>
          <w:bCs/>
          <w:sz w:val="24"/>
          <w:szCs w:val="24"/>
          <w:vertAlign w:val="subscript"/>
        </w:rPr>
        <w:t>а</w:t>
      </w:r>
      <w:r>
        <w:rPr>
          <w:b/>
          <w:bCs/>
          <w:sz w:val="24"/>
          <w:szCs w:val="24"/>
        </w:rPr>
        <w:t xml:space="preserve">, где </w:t>
      </w:r>
      <w:r>
        <w:rPr>
          <w:b/>
          <w:bCs/>
          <w:i/>
          <w:iCs/>
          <w:sz w:val="24"/>
          <w:szCs w:val="24"/>
        </w:rPr>
        <w:t>F</w:t>
      </w:r>
      <w:r>
        <w:rPr>
          <w:b/>
          <w:bCs/>
          <w:sz w:val="24"/>
          <w:szCs w:val="24"/>
          <w:vertAlign w:val="subscript"/>
        </w:rPr>
        <w:t>а</w:t>
      </w:r>
      <w:r>
        <w:rPr>
          <w:b/>
          <w:bCs/>
          <w:sz w:val="24"/>
          <w:szCs w:val="24"/>
        </w:rPr>
        <w:t xml:space="preserve"> - площадь сечения всех стыкуемых продольных стержней.</w:t>
      </w:r>
    </w:p>
    <w:p w:rsidR="00531A25" w:rsidRDefault="00531A25">
      <w:pPr>
        <w:shd w:val="clear" w:color="auto" w:fill="FFFFFF"/>
        <w:ind w:firstLine="283"/>
        <w:jc w:val="both"/>
      </w:pPr>
      <w:bookmarkStart w:id="313" w:name="PO0000097"/>
      <w:bookmarkStart w:id="314" w:name="PN0000097"/>
      <w:bookmarkEnd w:id="313"/>
      <w:r>
        <w:rPr>
          <w:b/>
          <w:bCs/>
          <w:sz w:val="24"/>
          <w:szCs w:val="24"/>
        </w:rPr>
        <w:t xml:space="preserve">Дополнительная поперечная арматура может ставиться в виде хомутов, скруток или подвесок из корытообразно согнутых сварных сеток, заведенных в сжатую зону (рис. </w:t>
      </w:r>
      <w:bookmarkEnd w:id="314"/>
      <w:r>
        <w:fldChar w:fldCharType="begin"/>
      </w:r>
      <w:r>
        <w:instrText xml:space="preserve"> HYPERLINK "" \l "SO0000032" \o "Рисунок 30" </w:instrText>
      </w:r>
      <w:r>
        <w:fldChar w:fldCharType="separate"/>
      </w:r>
      <w:r>
        <w:rPr>
          <w:rStyle w:val="a3"/>
          <w:b/>
          <w:bCs/>
        </w:rPr>
        <w:t>30</w:t>
      </w:r>
      <w:r>
        <w:fldChar w:fldCharType="end"/>
      </w:r>
      <w:r>
        <w:rPr>
          <w:b/>
          <w:bCs/>
          <w:sz w:val="24"/>
          <w:szCs w:val="24"/>
        </w:rPr>
        <w:t xml:space="preserve">). При петлевых стыках поперечную арматуру располагают внутри петли (рис. </w:t>
      </w:r>
      <w:hyperlink w:anchor="SO0000033" w:tooltip="Рисунок 31" w:history="1">
        <w:r>
          <w:rPr>
            <w:rStyle w:val="a3"/>
            <w:b/>
            <w:bCs/>
          </w:rPr>
          <w:t>31</w:t>
        </w:r>
      </w:hyperlink>
      <w:r>
        <w:rPr>
          <w:b/>
          <w:bCs/>
          <w:sz w:val="24"/>
          <w:szCs w:val="24"/>
        </w:rPr>
        <w:t>).</w:t>
      </w:r>
    </w:p>
    <w:p w:rsidR="00531A25" w:rsidRDefault="00531A25">
      <w:pPr>
        <w:shd w:val="clear" w:color="auto" w:fill="FFFFFF"/>
        <w:ind w:firstLine="283"/>
        <w:jc w:val="both"/>
      </w:pPr>
      <w:bookmarkStart w:id="315" w:name="PO0000098"/>
      <w:bookmarkStart w:id="316" w:name="PN0000098"/>
      <w:bookmarkEnd w:id="315"/>
      <w:r>
        <w:rPr>
          <w:sz w:val="24"/>
          <w:szCs w:val="24"/>
        </w:rPr>
        <w:t>2.50</w:t>
      </w:r>
      <w:bookmarkEnd w:id="316"/>
      <w:r>
        <w:rPr>
          <w:sz w:val="24"/>
          <w:szCs w:val="24"/>
        </w:rPr>
        <w:t>.</w:t>
      </w:r>
      <w:r>
        <w:rPr>
          <w:b/>
          <w:bCs/>
          <w:sz w:val="24"/>
          <w:szCs w:val="24"/>
        </w:rPr>
        <w:t xml:space="preserve"> Стыки сварных сеток в направлении гладкой рабочей арматуры классов A-I и B-I должны выполняться таким образом, чтобы в каждой из стыкуемых в растянутой зоне сеток на длине нахлестки располагалось не менее двух поперечных стержней, приваренных ко всем продольным стержням сеток (рис. </w:t>
      </w:r>
      <w:hyperlink w:anchor="SO0000034" w:tooltip="Рисунок 32" w:history="1">
        <w:r>
          <w:rPr>
            <w:rStyle w:val="a3"/>
            <w:b/>
            <w:bCs/>
          </w:rPr>
          <w:t>32</w:t>
        </w:r>
      </w:hyperlink>
      <w:r>
        <w:rPr>
          <w:b/>
          <w:bCs/>
          <w:sz w:val="24"/>
          <w:szCs w:val="24"/>
        </w:rPr>
        <w:t>).</w:t>
      </w:r>
    </w:p>
    <w:p w:rsidR="00531A25" w:rsidRDefault="00531A25">
      <w:pPr>
        <w:shd w:val="clear" w:color="auto" w:fill="FFFFFF"/>
        <w:ind w:firstLine="283"/>
        <w:jc w:val="both"/>
      </w:pPr>
      <w:r>
        <w:rPr>
          <w:b/>
          <w:bCs/>
          <w:sz w:val="24"/>
          <w:szCs w:val="24"/>
        </w:rPr>
        <w:t xml:space="preserve">Диаметр поперечных анкерующих стержней должен быть не менее одной трети диаметра продольного анкеруемого стержня и не менее величин, указанных в табл. </w:t>
      </w:r>
      <w:hyperlink w:anchor="TO0000005" w:tooltip="Таблица 4" w:history="1">
        <w:r>
          <w:rPr>
            <w:rStyle w:val="a3"/>
            <w:b/>
            <w:bCs/>
          </w:rPr>
          <w:t>4</w:t>
        </w:r>
      </w:hyperlink>
      <w:r>
        <w:rPr>
          <w:b/>
          <w:bCs/>
          <w:sz w:val="24"/>
          <w:szCs w:val="24"/>
        </w:rPr>
        <w:t>.</w:t>
      </w:r>
    </w:p>
    <w:p w:rsidR="00531A25" w:rsidRDefault="00531A25">
      <w:pPr>
        <w:shd w:val="clear" w:color="auto" w:fill="FFFFFF"/>
        <w:ind w:firstLine="283"/>
        <w:jc w:val="both"/>
      </w:pPr>
      <w:r>
        <w:rPr>
          <w:b/>
          <w:bCs/>
          <w:sz w:val="24"/>
          <w:szCs w:val="24"/>
        </w:rPr>
        <w:t xml:space="preserve">Стыки сварных сеток в направлении рабочей арматуры периодического профиля классов A-II и А-III могут выполняться без поперечных стержней в пределах стыка (рис. </w:t>
      </w:r>
      <w:hyperlink w:anchor="SO0000035" w:tooltip="Рисунок 33" w:history="1">
        <w:r>
          <w:rPr>
            <w:rStyle w:val="a3"/>
            <w:b/>
            <w:bCs/>
          </w:rPr>
          <w:t>33</w:t>
        </w:r>
      </w:hyperlink>
      <w:r>
        <w:rPr>
          <w:b/>
          <w:bCs/>
          <w:sz w:val="24"/>
          <w:szCs w:val="24"/>
        </w:rPr>
        <w:t>).</w:t>
      </w:r>
      <w:bookmarkStart w:id="317" w:name="NORMACS_PAGE_37"/>
      <w:bookmarkEnd w:id="317"/>
    </w:p>
    <w:p w:rsidR="00531A25" w:rsidRDefault="00531A25">
      <w:pPr>
        <w:spacing w:before="120" w:after="120"/>
        <w:jc w:val="center"/>
        <w:rPr>
          <w:vanish/>
          <w:color w:val="FFFFFF"/>
          <w:sz w:val="2"/>
        </w:rPr>
      </w:pPr>
      <w:bookmarkStart w:id="318" w:name="SO000003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840480" cy="1777365"/>
            <wp:effectExtent l="0" t="0" r="7620" b="0"/>
            <wp:docPr id="55" name="Рисунок 55" descr="Описание: 43049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43049_30"/>
                    <pic:cNvPicPr>
                      <a:picLocks noChangeAspect="1" noChangeArrowheads="1"/>
                    </pic:cNvPicPr>
                  </pic:nvPicPr>
                  <pic:blipFill>
                    <a:blip r:embed="rId115" r:link="rId116">
                      <a:extLst>
                        <a:ext uri="{28A0092B-C50C-407E-A947-70E740481C1C}">
                          <a14:useLocalDpi xmlns:a14="http://schemas.microsoft.com/office/drawing/2010/main" val="0"/>
                        </a:ext>
                      </a:extLst>
                    </a:blip>
                    <a:srcRect/>
                    <a:stretch>
                      <a:fillRect/>
                    </a:stretch>
                  </pic:blipFill>
                  <pic:spPr bwMode="auto">
                    <a:xfrm>
                      <a:off x="0" y="0"/>
                      <a:ext cx="3840480" cy="1777365"/>
                    </a:xfrm>
                    <a:prstGeom prst="rect">
                      <a:avLst/>
                    </a:prstGeom>
                    <a:noFill/>
                    <a:ln>
                      <a:noFill/>
                    </a:ln>
                  </pic:spPr>
                </pic:pic>
              </a:graphicData>
            </a:graphic>
          </wp:inline>
        </w:drawing>
      </w:r>
      <w:bookmarkEnd w:id="318"/>
    </w:p>
    <w:p w:rsidR="00531A25" w:rsidRDefault="00531A25">
      <w:pPr>
        <w:shd w:val="clear" w:color="auto" w:fill="FFFFFF"/>
        <w:jc w:val="center"/>
      </w:pPr>
      <w:bookmarkStart w:id="319" w:name="SN0000032"/>
      <w:r>
        <w:rPr>
          <w:b/>
          <w:bCs/>
          <w:sz w:val="24"/>
          <w:szCs w:val="24"/>
        </w:rPr>
        <w:t>Рис. 30</w:t>
      </w:r>
      <w:bookmarkEnd w:id="319"/>
      <w:r>
        <w:rPr>
          <w:b/>
          <w:bCs/>
          <w:sz w:val="24"/>
          <w:szCs w:val="24"/>
        </w:rPr>
        <w:t>. Установка дополнительной поперечной арматуры в зоне стыкования растянутых стержней внахлестку без сварки</w:t>
      </w:r>
    </w:p>
    <w:p w:rsidR="00531A25" w:rsidRDefault="00531A25">
      <w:pPr>
        <w:shd w:val="clear" w:color="auto" w:fill="FFFFFF"/>
        <w:spacing w:before="120"/>
        <w:jc w:val="center"/>
      </w:pPr>
      <w:bookmarkStart w:id="320" w:name="PO0000102"/>
      <w:bookmarkStart w:id="321" w:name="PN0000102"/>
      <w:bookmarkEnd w:id="320"/>
      <w:r>
        <w:rPr>
          <w:b/>
          <w:bCs/>
          <w:i/>
          <w:iCs/>
        </w:rPr>
        <w:t>1</w:t>
      </w:r>
      <w:bookmarkEnd w:id="321"/>
      <w:r>
        <w:rPr>
          <w:b/>
          <w:bCs/>
        </w:rPr>
        <w:t xml:space="preserve"> - стыкуемые стержни; </w:t>
      </w:r>
      <w:r>
        <w:rPr>
          <w:b/>
          <w:bCs/>
          <w:i/>
          <w:iCs/>
        </w:rPr>
        <w:t>2</w:t>
      </w:r>
      <w:r>
        <w:rPr>
          <w:b/>
          <w:bCs/>
        </w:rPr>
        <w:t xml:space="preserve"> - участки хомута, используемые в качестве поперечной арматуры стыка; </w:t>
      </w:r>
      <w:r>
        <w:rPr>
          <w:b/>
          <w:bCs/>
          <w:i/>
          <w:iCs/>
        </w:rPr>
        <w:t>3</w:t>
      </w:r>
      <w:r>
        <w:rPr>
          <w:b/>
          <w:bCs/>
        </w:rPr>
        <w:t xml:space="preserve"> - спирали; </w:t>
      </w:r>
      <w:r>
        <w:rPr>
          <w:b/>
          <w:bCs/>
          <w:i/>
          <w:iCs/>
        </w:rPr>
        <w:t>4</w:t>
      </w:r>
      <w:r>
        <w:rPr>
          <w:b/>
          <w:bCs/>
        </w:rPr>
        <w:t xml:space="preserve"> - специальные хомуты, устанавливаемые в зоне стыка стержней диаметром более 28 мм</w:t>
      </w:r>
    </w:p>
    <w:p w:rsidR="00531A25" w:rsidRDefault="00531A25">
      <w:pPr>
        <w:spacing w:before="120" w:after="120"/>
        <w:jc w:val="center"/>
        <w:rPr>
          <w:vanish/>
          <w:color w:val="FFFFFF"/>
          <w:sz w:val="2"/>
        </w:rPr>
      </w:pPr>
      <w:bookmarkStart w:id="322" w:name="SO000003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811270" cy="3657600"/>
            <wp:effectExtent l="0" t="0" r="0" b="0"/>
            <wp:docPr id="56" name="Рисунок 56" descr="Описание: 43049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43049_31"/>
                    <pic:cNvPicPr>
                      <a:picLocks noChangeAspect="1" noChangeArrowheads="1"/>
                    </pic:cNvPicPr>
                  </pic:nvPicPr>
                  <pic:blipFill>
                    <a:blip r:embed="rId117" r:link="rId118">
                      <a:extLst>
                        <a:ext uri="{28A0092B-C50C-407E-A947-70E740481C1C}">
                          <a14:useLocalDpi xmlns:a14="http://schemas.microsoft.com/office/drawing/2010/main" val="0"/>
                        </a:ext>
                      </a:extLst>
                    </a:blip>
                    <a:srcRect/>
                    <a:stretch>
                      <a:fillRect/>
                    </a:stretch>
                  </pic:blipFill>
                  <pic:spPr bwMode="auto">
                    <a:xfrm>
                      <a:off x="0" y="0"/>
                      <a:ext cx="3811270" cy="3657600"/>
                    </a:xfrm>
                    <a:prstGeom prst="rect">
                      <a:avLst/>
                    </a:prstGeom>
                    <a:noFill/>
                    <a:ln>
                      <a:noFill/>
                    </a:ln>
                  </pic:spPr>
                </pic:pic>
              </a:graphicData>
            </a:graphic>
          </wp:inline>
        </w:drawing>
      </w:r>
      <w:bookmarkEnd w:id="322"/>
    </w:p>
    <w:p w:rsidR="00531A25" w:rsidRDefault="00531A25">
      <w:pPr>
        <w:shd w:val="clear" w:color="auto" w:fill="FFFFFF"/>
        <w:jc w:val="center"/>
      </w:pPr>
      <w:bookmarkStart w:id="323" w:name="SN0000033"/>
      <w:r>
        <w:rPr>
          <w:b/>
          <w:bCs/>
          <w:sz w:val="24"/>
          <w:szCs w:val="24"/>
        </w:rPr>
        <w:t>Рис. 31</w:t>
      </w:r>
      <w:bookmarkEnd w:id="323"/>
      <w:r>
        <w:rPr>
          <w:b/>
          <w:bCs/>
          <w:sz w:val="24"/>
          <w:szCs w:val="24"/>
        </w:rPr>
        <w:t>. Установка дополнительной поперечной арматуры в зоне стыков внахлестку стержней с петлями</w:t>
      </w:r>
    </w:p>
    <w:p w:rsidR="00531A25" w:rsidRDefault="00531A25">
      <w:pPr>
        <w:shd w:val="clear" w:color="auto" w:fill="FFFFFF"/>
        <w:spacing w:before="120"/>
        <w:jc w:val="center"/>
      </w:pPr>
      <w:bookmarkStart w:id="324" w:name="PO0000103"/>
      <w:bookmarkStart w:id="325" w:name="PN0000103"/>
      <w:bookmarkEnd w:id="324"/>
      <w:r>
        <w:rPr>
          <w:b/>
          <w:bCs/>
          <w:i/>
          <w:iCs/>
        </w:rPr>
        <w:t>1</w:t>
      </w:r>
      <w:bookmarkEnd w:id="325"/>
      <w:r>
        <w:rPr>
          <w:b/>
          <w:bCs/>
        </w:rPr>
        <w:t xml:space="preserve"> - стыкуемые стержни с петлями на концах; </w:t>
      </w:r>
      <w:r>
        <w:rPr>
          <w:b/>
          <w:bCs/>
          <w:i/>
          <w:iCs/>
        </w:rPr>
        <w:t>2</w:t>
      </w:r>
      <w:r>
        <w:rPr>
          <w:b/>
          <w:bCs/>
        </w:rPr>
        <w:t xml:space="preserve"> - поперечная арматура стыка; </w:t>
      </w:r>
      <w:r>
        <w:rPr>
          <w:b/>
          <w:bCs/>
          <w:i/>
          <w:iCs/>
        </w:rPr>
        <w:t>3</w:t>
      </w:r>
      <w:r>
        <w:rPr>
          <w:b/>
          <w:bCs/>
        </w:rPr>
        <w:t xml:space="preserve"> - центр петли</w:t>
      </w:r>
    </w:p>
    <w:p w:rsidR="00531A25" w:rsidRDefault="00531A25">
      <w:pPr>
        <w:spacing w:before="120" w:after="120"/>
        <w:jc w:val="center"/>
        <w:rPr>
          <w:vanish/>
          <w:color w:val="FFFFFF"/>
          <w:sz w:val="2"/>
        </w:rPr>
      </w:pPr>
      <w:bookmarkStart w:id="326" w:name="SO000003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304415" cy="2143125"/>
            <wp:effectExtent l="0" t="0" r="635" b="9525"/>
            <wp:docPr id="57" name="Рисунок 57" descr="Описание: 43049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43049_32"/>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2304415" cy="2143125"/>
                    </a:xfrm>
                    <a:prstGeom prst="rect">
                      <a:avLst/>
                    </a:prstGeom>
                    <a:noFill/>
                    <a:ln>
                      <a:noFill/>
                    </a:ln>
                  </pic:spPr>
                </pic:pic>
              </a:graphicData>
            </a:graphic>
          </wp:inline>
        </w:drawing>
      </w:r>
      <w:bookmarkEnd w:id="326"/>
    </w:p>
    <w:p w:rsidR="00531A25" w:rsidRDefault="00531A25">
      <w:pPr>
        <w:shd w:val="clear" w:color="auto" w:fill="FFFFFF"/>
        <w:jc w:val="center"/>
      </w:pPr>
      <w:bookmarkStart w:id="327" w:name="SN0000034"/>
      <w:r>
        <w:rPr>
          <w:b/>
          <w:bCs/>
          <w:sz w:val="24"/>
          <w:szCs w:val="24"/>
        </w:rPr>
        <w:t>Рис.</w:t>
      </w:r>
      <w:bookmarkStart w:id="328" w:name="NORMACS_PAGE_38"/>
      <w:bookmarkEnd w:id="327"/>
      <w:bookmarkEnd w:id="328"/>
      <w:r>
        <w:rPr>
          <w:b/>
          <w:bCs/>
          <w:sz w:val="24"/>
          <w:szCs w:val="24"/>
        </w:rPr>
        <w:t xml:space="preserve"> 32. Стыки сварных сеток внахлестку (без сварки) в направлении рабочей арматуры из гладких стержней</w:t>
      </w:r>
    </w:p>
    <w:p w:rsidR="00531A25" w:rsidRDefault="00531A25">
      <w:pPr>
        <w:shd w:val="clear" w:color="auto" w:fill="FFFFFF"/>
        <w:spacing w:before="120"/>
        <w:jc w:val="center"/>
      </w:pPr>
      <w:r>
        <w:rPr>
          <w:b/>
          <w:bCs/>
          <w:i/>
          <w:iCs/>
        </w:rPr>
        <w:t>а</w:t>
      </w:r>
      <w:r>
        <w:rPr>
          <w:b/>
          <w:bCs/>
        </w:rPr>
        <w:t xml:space="preserve"> - распределительные поперечные стержни расположены в одной плоскости; </w:t>
      </w:r>
      <w:r>
        <w:rPr>
          <w:b/>
          <w:bCs/>
          <w:i/>
          <w:iCs/>
        </w:rPr>
        <w:t>б</w:t>
      </w:r>
      <w:r>
        <w:rPr>
          <w:b/>
          <w:bCs/>
        </w:rPr>
        <w:t xml:space="preserve">, </w:t>
      </w:r>
      <w:r>
        <w:rPr>
          <w:b/>
          <w:bCs/>
          <w:i/>
          <w:iCs/>
        </w:rPr>
        <w:t>в</w:t>
      </w:r>
      <w:r>
        <w:rPr>
          <w:b/>
          <w:bCs/>
        </w:rPr>
        <w:t xml:space="preserve"> - распределительные стержни расположены и разных плоскостях</w:t>
      </w:r>
    </w:p>
    <w:p w:rsidR="00531A25" w:rsidRDefault="00531A25">
      <w:pPr>
        <w:spacing w:before="120" w:after="120"/>
        <w:jc w:val="center"/>
        <w:rPr>
          <w:vanish/>
          <w:color w:val="FFFFFF"/>
          <w:sz w:val="2"/>
        </w:rPr>
      </w:pPr>
      <w:bookmarkStart w:id="329" w:name="SO000003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896870" cy="2969895"/>
            <wp:effectExtent l="0" t="0" r="0" b="1905"/>
            <wp:docPr id="58" name="Рисунок 58" descr="Описание: 43049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43049_33"/>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2896870" cy="2969895"/>
                    </a:xfrm>
                    <a:prstGeom prst="rect">
                      <a:avLst/>
                    </a:prstGeom>
                    <a:noFill/>
                    <a:ln>
                      <a:noFill/>
                    </a:ln>
                  </pic:spPr>
                </pic:pic>
              </a:graphicData>
            </a:graphic>
          </wp:inline>
        </w:drawing>
      </w:r>
      <w:bookmarkEnd w:id="329"/>
    </w:p>
    <w:p w:rsidR="00531A25" w:rsidRDefault="00531A25">
      <w:pPr>
        <w:shd w:val="clear" w:color="auto" w:fill="FFFFFF"/>
        <w:jc w:val="center"/>
      </w:pPr>
      <w:bookmarkStart w:id="330" w:name="SN0000035"/>
      <w:r>
        <w:rPr>
          <w:b/>
          <w:bCs/>
          <w:sz w:val="24"/>
          <w:szCs w:val="24"/>
        </w:rPr>
        <w:t>Рис. 33</w:t>
      </w:r>
      <w:bookmarkEnd w:id="330"/>
      <w:r>
        <w:rPr>
          <w:b/>
          <w:bCs/>
          <w:sz w:val="24"/>
          <w:szCs w:val="24"/>
        </w:rPr>
        <w:t>. Стыки сварных сеток внахлестку (без сварки) в направлении рабочей арматуры из стержней периодического профиля</w:t>
      </w:r>
    </w:p>
    <w:p w:rsidR="00531A25" w:rsidRDefault="00531A25">
      <w:pPr>
        <w:shd w:val="clear" w:color="auto" w:fill="FFFFFF"/>
        <w:spacing w:before="120"/>
        <w:jc w:val="center"/>
      </w:pPr>
      <w:r>
        <w:rPr>
          <w:b/>
          <w:bCs/>
          <w:i/>
          <w:iCs/>
        </w:rPr>
        <w:t>а</w:t>
      </w:r>
      <w:r>
        <w:rPr>
          <w:b/>
          <w:bCs/>
        </w:rPr>
        <w:t xml:space="preserve">, </w:t>
      </w:r>
      <w:r>
        <w:rPr>
          <w:b/>
          <w:bCs/>
          <w:i/>
          <w:iCs/>
        </w:rPr>
        <w:t>б</w:t>
      </w:r>
      <w:r>
        <w:rPr>
          <w:b/>
          <w:bCs/>
        </w:rPr>
        <w:t xml:space="preserve"> - поперечные стержни в пределах стыка отсутствуют в обеих сетках или только в одной; </w:t>
      </w:r>
      <w:r>
        <w:rPr>
          <w:b/>
          <w:bCs/>
          <w:i/>
          <w:iCs/>
        </w:rPr>
        <w:t>в</w:t>
      </w:r>
      <w:r>
        <w:rPr>
          <w:b/>
          <w:bCs/>
        </w:rPr>
        <w:t xml:space="preserve">, </w:t>
      </w:r>
      <w:r>
        <w:rPr>
          <w:b/>
          <w:bCs/>
          <w:i/>
          <w:iCs/>
        </w:rPr>
        <w:t>г</w:t>
      </w:r>
      <w:r>
        <w:rPr>
          <w:b/>
          <w:bCs/>
        </w:rPr>
        <w:t xml:space="preserve"> - при одном или двух анкерующих поперечных стержнях в пределах стыка</w:t>
      </w:r>
    </w:p>
    <w:p w:rsidR="00531A25" w:rsidRDefault="00531A25">
      <w:pPr>
        <w:shd w:val="clear" w:color="auto" w:fill="FFFFFF"/>
        <w:spacing w:before="120"/>
        <w:ind w:firstLine="283"/>
        <w:jc w:val="both"/>
      </w:pPr>
      <w:bookmarkStart w:id="331" w:name="PO0000099"/>
      <w:bookmarkStart w:id="332" w:name="PN0000099"/>
      <w:bookmarkEnd w:id="331"/>
      <w:r>
        <w:rPr>
          <w:sz w:val="24"/>
          <w:szCs w:val="24"/>
        </w:rPr>
        <w:t>2.51</w:t>
      </w:r>
      <w:bookmarkEnd w:id="332"/>
      <w:r>
        <w:rPr>
          <w:sz w:val="24"/>
          <w:szCs w:val="24"/>
        </w:rPr>
        <w:t>.</w:t>
      </w:r>
      <w:r>
        <w:rPr>
          <w:b/>
          <w:bCs/>
          <w:sz w:val="24"/>
          <w:szCs w:val="24"/>
        </w:rPr>
        <w:t xml:space="preserve"> Длина нахлестки сварных сеток с гладкой рабочей арматурой </w:t>
      </w:r>
      <w:bookmarkStart w:id="333" w:name="NORMACS_PAGE_39"/>
      <w:bookmarkEnd w:id="333"/>
      <w:r>
        <w:rPr>
          <w:b/>
          <w:bCs/>
          <w:sz w:val="24"/>
          <w:szCs w:val="24"/>
        </w:rPr>
        <w:t xml:space="preserve">при наличии двух приваренных анкерующих стержней на длине нахлестки или с рабочей арматурой периодического профиля без анкерующих поперечных стержней принимается в соответствии с требованиями п. </w:t>
      </w:r>
      <w:hyperlink w:anchor="PO0000091" w:tooltip="Пункт 2.46" w:history="1">
        <w:r>
          <w:rPr>
            <w:rStyle w:val="a3"/>
            <w:b/>
            <w:bCs/>
          </w:rPr>
          <w:t>2.46</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При приварке поперечных анкерующих стержней к рабочим стержням периодического профиля сварных сеток длина нахлестки, определенная по указаниям п. </w:t>
      </w:r>
      <w:hyperlink w:anchor="PO0000091" w:tooltip="Пункт 2.46" w:history="1">
        <w:r>
          <w:rPr>
            <w:rStyle w:val="a3"/>
            <w:b/>
            <w:bCs/>
          </w:rPr>
          <w:t>2.46</w:t>
        </w:r>
      </w:hyperlink>
      <w:r>
        <w:rPr>
          <w:b/>
          <w:bCs/>
          <w:sz w:val="24"/>
          <w:szCs w:val="24"/>
        </w:rPr>
        <w:t xml:space="preserve"> настоящего Руководства, может быть уменьшена на:</w:t>
      </w:r>
    </w:p>
    <w:p w:rsidR="00531A25" w:rsidRDefault="00531A25">
      <w:pPr>
        <w:shd w:val="clear" w:color="auto" w:fill="FFFFFF"/>
        <w:ind w:firstLine="283"/>
        <w:jc w:val="both"/>
      </w:pPr>
      <w:bookmarkStart w:id="334" w:name="PO0000100"/>
      <w:bookmarkStart w:id="335" w:name="PN0000100"/>
      <w:bookmarkEnd w:id="334"/>
      <w:r>
        <w:rPr>
          <w:b/>
          <w:bCs/>
          <w:sz w:val="24"/>
          <w:szCs w:val="24"/>
        </w:rPr>
        <w:t>5</w:t>
      </w:r>
      <w:bookmarkEnd w:id="335"/>
      <w:r>
        <w:rPr>
          <w:b/>
          <w:bCs/>
          <w:i/>
          <w:iCs/>
          <w:sz w:val="24"/>
          <w:szCs w:val="24"/>
        </w:rPr>
        <w:t>d</w:t>
      </w:r>
      <w:r>
        <w:rPr>
          <w:b/>
          <w:bCs/>
          <w:sz w:val="24"/>
          <w:szCs w:val="24"/>
        </w:rPr>
        <w:t xml:space="preserve"> - при одном поперечном анкерующем стержне;</w:t>
      </w:r>
    </w:p>
    <w:p w:rsidR="00531A25" w:rsidRDefault="00531A25">
      <w:pPr>
        <w:shd w:val="clear" w:color="auto" w:fill="FFFFFF"/>
        <w:ind w:firstLine="283"/>
        <w:jc w:val="both"/>
      </w:pPr>
      <w:bookmarkStart w:id="336" w:name="PO0000101"/>
      <w:bookmarkStart w:id="337" w:name="PN0000101"/>
      <w:bookmarkEnd w:id="336"/>
      <w:r>
        <w:rPr>
          <w:b/>
          <w:bCs/>
          <w:sz w:val="24"/>
          <w:szCs w:val="24"/>
        </w:rPr>
        <w:t>8</w:t>
      </w:r>
      <w:bookmarkEnd w:id="337"/>
      <w:r>
        <w:rPr>
          <w:b/>
          <w:bCs/>
          <w:i/>
          <w:iCs/>
          <w:sz w:val="24"/>
          <w:szCs w:val="24"/>
        </w:rPr>
        <w:t>d</w:t>
      </w:r>
      <w:r>
        <w:rPr>
          <w:b/>
          <w:bCs/>
          <w:sz w:val="24"/>
          <w:szCs w:val="24"/>
        </w:rPr>
        <w:t xml:space="preserve"> - при двух поперечных анкерующих стержнях.</w:t>
      </w:r>
    </w:p>
    <w:p w:rsidR="00531A25" w:rsidRDefault="00531A25">
      <w:pPr>
        <w:shd w:val="clear" w:color="auto" w:fill="FFFFFF"/>
        <w:ind w:firstLine="312"/>
        <w:jc w:val="both"/>
      </w:pPr>
      <w:r>
        <w:rPr>
          <w:b/>
          <w:bCs/>
          <w:sz w:val="24"/>
          <w:szCs w:val="24"/>
        </w:rPr>
        <w:t>Во всех случаях длина нахлестки должна быть не менее 5</w:t>
      </w:r>
      <w:r>
        <w:rPr>
          <w:b/>
          <w:bCs/>
          <w:i/>
          <w:iCs/>
          <w:sz w:val="24"/>
          <w:szCs w:val="24"/>
        </w:rPr>
        <w:t>d</w:t>
      </w:r>
      <w:r>
        <w:rPr>
          <w:b/>
          <w:bCs/>
          <w:sz w:val="24"/>
          <w:szCs w:val="24"/>
        </w:rPr>
        <w:t xml:space="preserve"> в растянутом бетоне и 10</w:t>
      </w:r>
      <w:r>
        <w:rPr>
          <w:b/>
          <w:bCs/>
          <w:i/>
          <w:iCs/>
          <w:sz w:val="24"/>
          <w:szCs w:val="24"/>
        </w:rPr>
        <w:t>d</w:t>
      </w:r>
      <w:r>
        <w:rPr>
          <w:b/>
          <w:bCs/>
          <w:sz w:val="24"/>
          <w:szCs w:val="24"/>
        </w:rPr>
        <w:t xml:space="preserve"> в сжатом бетоне.</w:t>
      </w:r>
    </w:p>
    <w:p w:rsidR="00531A25" w:rsidRDefault="00531A25">
      <w:pPr>
        <w:shd w:val="clear" w:color="auto" w:fill="FFFFFF"/>
        <w:ind w:firstLine="283"/>
        <w:jc w:val="both"/>
      </w:pPr>
      <w:bookmarkStart w:id="338" w:name="PO0000104"/>
      <w:bookmarkStart w:id="339" w:name="PN0000104"/>
      <w:bookmarkEnd w:id="338"/>
      <w:r>
        <w:rPr>
          <w:sz w:val="24"/>
          <w:szCs w:val="24"/>
        </w:rPr>
        <w:t>2</w:t>
      </w:r>
      <w:bookmarkEnd w:id="339"/>
      <w:r>
        <w:rPr>
          <w:sz w:val="24"/>
          <w:szCs w:val="24"/>
        </w:rPr>
        <w:t>.52.</w:t>
      </w:r>
      <w:r>
        <w:rPr>
          <w:b/>
          <w:bCs/>
          <w:sz w:val="24"/>
          <w:szCs w:val="24"/>
        </w:rPr>
        <w:t xml:space="preserve"> Стыки сварных сеток в нерабочем направлении выполняются внахлестку с перепуском, считая между крайними рабочими стержнями сетки:</w:t>
      </w:r>
    </w:p>
    <w:p w:rsidR="00531A25" w:rsidRDefault="00531A25">
      <w:pPr>
        <w:shd w:val="clear" w:color="auto" w:fill="FFFFFF"/>
        <w:ind w:firstLine="283"/>
        <w:jc w:val="both"/>
      </w:pPr>
      <w:r>
        <w:rPr>
          <w:b/>
          <w:bCs/>
          <w:sz w:val="24"/>
          <w:szCs w:val="24"/>
        </w:rPr>
        <w:t xml:space="preserve">а) при диаметре распределительной арматуры до 4 мм включительно - на 50 мм (рис. </w:t>
      </w:r>
      <w:hyperlink w:anchor="SO0000036" w:tooltip="Рисунок 34" w:history="1">
        <w:r>
          <w:rPr>
            <w:rStyle w:val="a3"/>
            <w:b/>
            <w:bCs/>
          </w:rPr>
          <w:t>34</w:t>
        </w:r>
      </w:hyperlink>
      <w:r>
        <w:rPr>
          <w:b/>
          <w:bCs/>
          <w:sz w:val="24"/>
          <w:szCs w:val="24"/>
        </w:rPr>
        <w:t xml:space="preserve">, </w:t>
      </w:r>
      <w:r>
        <w:rPr>
          <w:b/>
          <w:bCs/>
          <w:i/>
          <w:iCs/>
          <w:sz w:val="24"/>
          <w:szCs w:val="24"/>
        </w:rPr>
        <w:t>а</w:t>
      </w:r>
      <w:r>
        <w:rPr>
          <w:b/>
          <w:bCs/>
          <w:sz w:val="24"/>
          <w:szCs w:val="24"/>
        </w:rPr>
        <w:t xml:space="preserve"> и </w:t>
      </w:r>
      <w:r>
        <w:rPr>
          <w:b/>
          <w:bCs/>
          <w:i/>
          <w:iCs/>
          <w:sz w:val="24"/>
          <w:szCs w:val="24"/>
        </w:rPr>
        <w:t>б</w:t>
      </w:r>
      <w:r>
        <w:rPr>
          <w:b/>
          <w:bCs/>
          <w:sz w:val="24"/>
          <w:szCs w:val="24"/>
        </w:rPr>
        <w:t>);</w:t>
      </w:r>
    </w:p>
    <w:p w:rsidR="00531A25" w:rsidRDefault="00531A25">
      <w:pPr>
        <w:shd w:val="clear" w:color="auto" w:fill="FFFFFF"/>
        <w:ind w:firstLine="283"/>
        <w:jc w:val="both"/>
      </w:pPr>
      <w:r>
        <w:rPr>
          <w:b/>
          <w:bCs/>
          <w:sz w:val="24"/>
          <w:szCs w:val="24"/>
        </w:rPr>
        <w:t xml:space="preserve">б) при диаметре распределительной арматуры более 4 мм - на 100 мм (рис. </w:t>
      </w:r>
      <w:hyperlink w:anchor="SO0000036" w:tooltip="Рисунок 34" w:history="1">
        <w:r>
          <w:rPr>
            <w:rStyle w:val="a3"/>
            <w:b/>
            <w:bCs/>
          </w:rPr>
          <w:t>34</w:t>
        </w:r>
      </w:hyperlink>
      <w:r>
        <w:rPr>
          <w:b/>
          <w:bCs/>
          <w:sz w:val="24"/>
          <w:szCs w:val="24"/>
        </w:rPr>
        <w:t xml:space="preserve">, </w:t>
      </w:r>
      <w:r>
        <w:rPr>
          <w:b/>
          <w:bCs/>
          <w:i/>
          <w:iCs/>
          <w:sz w:val="24"/>
          <w:szCs w:val="24"/>
        </w:rPr>
        <w:t>в</w:t>
      </w:r>
      <w:r>
        <w:rPr>
          <w:b/>
          <w:bCs/>
          <w:sz w:val="24"/>
          <w:szCs w:val="24"/>
        </w:rPr>
        <w:t xml:space="preserve"> и </w:t>
      </w:r>
      <w:r>
        <w:rPr>
          <w:b/>
          <w:bCs/>
          <w:i/>
          <w:iCs/>
          <w:sz w:val="24"/>
          <w:szCs w:val="24"/>
        </w:rPr>
        <w:t>г</w:t>
      </w:r>
      <w:r>
        <w:rPr>
          <w:b/>
          <w:bCs/>
          <w:sz w:val="24"/>
          <w:szCs w:val="24"/>
        </w:rPr>
        <w:t>).</w:t>
      </w:r>
    </w:p>
    <w:p w:rsidR="00531A25" w:rsidRDefault="00531A25">
      <w:pPr>
        <w:shd w:val="clear" w:color="auto" w:fill="FFFFFF"/>
        <w:ind w:firstLine="283"/>
        <w:jc w:val="both"/>
      </w:pPr>
      <w:r>
        <w:rPr>
          <w:b/>
          <w:bCs/>
          <w:sz w:val="24"/>
          <w:szCs w:val="24"/>
        </w:rPr>
        <w:t xml:space="preserve">При диаметре рабочей арматуры 16 мм и более сварные сетки в нерабочем направлении допускается укладывать впритык друг к другу, перекрывая стык специальными стыковыми сетками, укладываемыми с перепуском в каждую сторону не менее 15 диаметров распределительной арматуры и не менее 100 мм (рис. </w:t>
      </w:r>
      <w:hyperlink w:anchor="SO0000036" w:tooltip="Рисунок 34" w:history="1">
        <w:r>
          <w:rPr>
            <w:rStyle w:val="a3"/>
            <w:b/>
            <w:bCs/>
          </w:rPr>
          <w:t>34</w:t>
        </w:r>
      </w:hyperlink>
      <w:r>
        <w:rPr>
          <w:b/>
          <w:bCs/>
          <w:sz w:val="24"/>
          <w:szCs w:val="24"/>
        </w:rPr>
        <w:t xml:space="preserve">, </w:t>
      </w:r>
      <w:r>
        <w:rPr>
          <w:b/>
          <w:bCs/>
          <w:i/>
          <w:iCs/>
          <w:sz w:val="24"/>
          <w:szCs w:val="24"/>
        </w:rPr>
        <w:t>д</w:t>
      </w:r>
      <w:r>
        <w:rPr>
          <w:b/>
          <w:bCs/>
          <w:sz w:val="24"/>
          <w:szCs w:val="24"/>
        </w:rPr>
        <w:t>).</w:t>
      </w:r>
    </w:p>
    <w:p w:rsidR="00531A25" w:rsidRDefault="00531A25">
      <w:pPr>
        <w:shd w:val="clear" w:color="auto" w:fill="FFFFFF"/>
        <w:ind w:firstLine="283"/>
        <w:jc w:val="both"/>
      </w:pPr>
      <w:r>
        <w:rPr>
          <w:b/>
          <w:bCs/>
          <w:sz w:val="24"/>
          <w:szCs w:val="24"/>
        </w:rPr>
        <w:t>Сварные сетки в нерабочем направлении допускается укладывать впритык без нахлестки и без дополнительных стыков сеток в следующих случаях:</w:t>
      </w:r>
      <w:bookmarkStart w:id="340" w:name="NORMACS_PAGE_40"/>
      <w:bookmarkEnd w:id="340"/>
    </w:p>
    <w:p w:rsidR="00531A25" w:rsidRDefault="00531A25">
      <w:pPr>
        <w:shd w:val="clear" w:color="auto" w:fill="FFFFFF"/>
        <w:ind w:firstLine="283"/>
        <w:jc w:val="both"/>
      </w:pPr>
      <w:r>
        <w:rPr>
          <w:b/>
          <w:bCs/>
          <w:sz w:val="24"/>
          <w:szCs w:val="24"/>
        </w:rPr>
        <w:t>в) при укладке сварных полосовых сеток в двух взаимно перпендикулярных направлениях;</w:t>
      </w:r>
    </w:p>
    <w:p w:rsidR="00531A25" w:rsidRDefault="00531A25">
      <w:pPr>
        <w:shd w:val="clear" w:color="auto" w:fill="FFFFFF"/>
        <w:ind w:firstLine="312"/>
        <w:jc w:val="both"/>
      </w:pPr>
      <w:r>
        <w:rPr>
          <w:b/>
          <w:bCs/>
          <w:sz w:val="24"/>
          <w:szCs w:val="24"/>
        </w:rPr>
        <w:t>г) при наличии в местах стыков дополнительного конструктивного армирования в направлении распределительной арматуры.</w:t>
      </w:r>
    </w:p>
    <w:p w:rsidR="00531A25" w:rsidRDefault="00531A25">
      <w:pPr>
        <w:spacing w:before="120" w:after="120"/>
        <w:jc w:val="center"/>
        <w:rPr>
          <w:vanish/>
          <w:color w:val="FFFFFF"/>
          <w:sz w:val="2"/>
        </w:rPr>
      </w:pPr>
      <w:bookmarkStart w:id="341" w:name="SO0000036"/>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874645" cy="3533140"/>
            <wp:effectExtent l="0" t="0" r="1905" b="0"/>
            <wp:docPr id="59" name="Рисунок 59" descr="Описание: 43049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43049_34"/>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2874645" cy="3533140"/>
                    </a:xfrm>
                    <a:prstGeom prst="rect">
                      <a:avLst/>
                    </a:prstGeom>
                    <a:noFill/>
                    <a:ln>
                      <a:noFill/>
                    </a:ln>
                  </pic:spPr>
                </pic:pic>
              </a:graphicData>
            </a:graphic>
          </wp:inline>
        </w:drawing>
      </w:r>
      <w:bookmarkEnd w:id="341"/>
    </w:p>
    <w:p w:rsidR="00531A25" w:rsidRDefault="00531A25">
      <w:pPr>
        <w:shd w:val="clear" w:color="auto" w:fill="FFFFFF"/>
        <w:jc w:val="center"/>
      </w:pPr>
      <w:bookmarkStart w:id="342" w:name="SN0000036"/>
      <w:r>
        <w:rPr>
          <w:b/>
          <w:bCs/>
          <w:sz w:val="24"/>
          <w:szCs w:val="24"/>
        </w:rPr>
        <w:t>Рис. 34</w:t>
      </w:r>
      <w:bookmarkEnd w:id="342"/>
      <w:r>
        <w:rPr>
          <w:b/>
          <w:bCs/>
          <w:sz w:val="24"/>
          <w:szCs w:val="24"/>
        </w:rPr>
        <w:t>. Стыки сварных сеток в нерабочем направлении (в направлении распределительной арматуры)</w:t>
      </w:r>
    </w:p>
    <w:p w:rsidR="00531A25" w:rsidRDefault="00531A25">
      <w:pPr>
        <w:shd w:val="clear" w:color="auto" w:fill="FFFFFF"/>
        <w:spacing w:before="120" w:after="120"/>
        <w:jc w:val="center"/>
      </w:pPr>
      <w:r>
        <w:rPr>
          <w:b/>
          <w:bCs/>
          <w:i/>
          <w:iCs/>
        </w:rPr>
        <w:t>а</w:t>
      </w:r>
      <w:r>
        <w:rPr>
          <w:b/>
          <w:bCs/>
        </w:rPr>
        <w:t xml:space="preserve">, </w:t>
      </w:r>
      <w:r>
        <w:rPr>
          <w:b/>
          <w:bCs/>
          <w:i/>
          <w:iCs/>
        </w:rPr>
        <w:t>б</w:t>
      </w:r>
      <w:r>
        <w:rPr>
          <w:b/>
          <w:bCs/>
        </w:rPr>
        <w:t xml:space="preserve"> - при диаметре распределительной арматуры до 4 мм включительно; </w:t>
      </w:r>
      <w:r>
        <w:rPr>
          <w:b/>
          <w:bCs/>
          <w:i/>
          <w:iCs/>
        </w:rPr>
        <w:t>в</w:t>
      </w:r>
      <w:r>
        <w:rPr>
          <w:b/>
          <w:bCs/>
        </w:rPr>
        <w:t xml:space="preserve">, </w:t>
      </w:r>
      <w:r>
        <w:rPr>
          <w:b/>
          <w:bCs/>
          <w:i/>
          <w:iCs/>
        </w:rPr>
        <w:t>г</w:t>
      </w:r>
      <w:r>
        <w:rPr>
          <w:b/>
          <w:bCs/>
        </w:rPr>
        <w:t xml:space="preserve"> - при диаметре распределительной арматуры более 4 мм; </w:t>
      </w:r>
      <w:r>
        <w:rPr>
          <w:b/>
          <w:bCs/>
          <w:i/>
          <w:iCs/>
        </w:rPr>
        <w:t>д</w:t>
      </w:r>
      <w:r>
        <w:rPr>
          <w:b/>
          <w:bCs/>
        </w:rPr>
        <w:t xml:space="preserve"> - при диаметре рабочей арматуры 16 мм и более</w:t>
      </w:r>
    </w:p>
    <w:p w:rsidR="00531A25" w:rsidRDefault="00531A25">
      <w:pPr>
        <w:shd w:val="clear" w:color="auto" w:fill="FFFFFF"/>
        <w:ind w:firstLine="283"/>
        <w:jc w:val="both"/>
      </w:pPr>
      <w:bookmarkStart w:id="343" w:name="PO0000105"/>
      <w:bookmarkStart w:id="344" w:name="PN0000105"/>
      <w:bookmarkEnd w:id="343"/>
      <w:r>
        <w:rPr>
          <w:sz w:val="24"/>
          <w:szCs w:val="24"/>
        </w:rPr>
        <w:t>2.53</w:t>
      </w:r>
      <w:bookmarkEnd w:id="344"/>
      <w:r>
        <w:rPr>
          <w:sz w:val="24"/>
          <w:szCs w:val="24"/>
        </w:rPr>
        <w:t>.</w:t>
      </w:r>
      <w:r>
        <w:rPr>
          <w:b/>
          <w:bCs/>
          <w:sz w:val="24"/>
          <w:szCs w:val="24"/>
        </w:rPr>
        <w:t xml:space="preserve"> При стыковании внахлестку сварных каркасов в балках на длине стыка независимо от диаметра рабочих стержней должна ставиться дополнительная поперечная арматура в виде хомутов или корытообразно согнутых сварных сеток. Площадь сечения этой арматуры должна составлять не менее 0,5</w:t>
      </w:r>
      <w:r>
        <w:rPr>
          <w:b/>
          <w:bCs/>
          <w:i/>
          <w:iCs/>
          <w:sz w:val="24"/>
          <w:szCs w:val="24"/>
        </w:rPr>
        <w:t>F</w:t>
      </w:r>
      <w:r>
        <w:rPr>
          <w:b/>
          <w:bCs/>
          <w:sz w:val="24"/>
          <w:szCs w:val="24"/>
          <w:vertAlign w:val="subscript"/>
        </w:rPr>
        <w:t>а</w:t>
      </w:r>
      <w:r>
        <w:rPr>
          <w:b/>
          <w:bCs/>
          <w:sz w:val="24"/>
          <w:szCs w:val="24"/>
        </w:rPr>
        <w:t>, а шаг дополнительных поперечных стержней в пределах стыка должен быть не более 5</w:t>
      </w:r>
      <w:r>
        <w:rPr>
          <w:b/>
          <w:bCs/>
          <w:i/>
          <w:iCs/>
          <w:sz w:val="24"/>
          <w:szCs w:val="24"/>
        </w:rPr>
        <w:t>d</w:t>
      </w:r>
      <w:r>
        <w:rPr>
          <w:b/>
          <w:bCs/>
          <w:sz w:val="24"/>
          <w:szCs w:val="24"/>
        </w:rPr>
        <w:t xml:space="preserve">, где </w:t>
      </w:r>
      <w:r>
        <w:rPr>
          <w:b/>
          <w:bCs/>
          <w:i/>
          <w:iCs/>
          <w:sz w:val="24"/>
          <w:szCs w:val="24"/>
        </w:rPr>
        <w:t>d</w:t>
      </w:r>
      <w:r>
        <w:rPr>
          <w:b/>
          <w:bCs/>
          <w:sz w:val="24"/>
          <w:szCs w:val="24"/>
        </w:rPr>
        <w:t xml:space="preserve"> - наименьший диаметр продольных рабочих стержней, </w:t>
      </w:r>
      <w:r>
        <w:rPr>
          <w:b/>
          <w:bCs/>
          <w:i/>
          <w:iCs/>
          <w:sz w:val="24"/>
          <w:szCs w:val="24"/>
        </w:rPr>
        <w:t>F</w:t>
      </w:r>
      <w:r>
        <w:rPr>
          <w:b/>
          <w:bCs/>
          <w:sz w:val="24"/>
          <w:szCs w:val="24"/>
          <w:vertAlign w:val="subscript"/>
        </w:rPr>
        <w:t>а</w:t>
      </w:r>
      <w:r>
        <w:rPr>
          <w:b/>
          <w:bCs/>
          <w:sz w:val="24"/>
          <w:szCs w:val="24"/>
        </w:rPr>
        <w:t xml:space="preserve"> - площадь поперечного сечения рабочей продольной арматуры.</w:t>
      </w:r>
    </w:p>
    <w:p w:rsidR="00531A25" w:rsidRDefault="00531A25">
      <w:pPr>
        <w:shd w:val="clear" w:color="auto" w:fill="FFFFFF"/>
        <w:ind w:firstLine="283"/>
        <w:jc w:val="both"/>
      </w:pPr>
      <w:r>
        <w:rPr>
          <w:b/>
          <w:bCs/>
          <w:sz w:val="24"/>
          <w:szCs w:val="24"/>
        </w:rPr>
        <w:t>Эти указания относятся и к стыкованию вязаных каркасов.</w:t>
      </w:r>
    </w:p>
    <w:p w:rsidR="00531A25" w:rsidRDefault="00531A25">
      <w:pPr>
        <w:shd w:val="clear" w:color="auto" w:fill="FFFFFF"/>
        <w:ind w:firstLine="283"/>
        <w:jc w:val="both"/>
      </w:pPr>
      <w:bookmarkStart w:id="345" w:name="PO0000106"/>
      <w:r>
        <w:rPr>
          <w:b/>
          <w:bCs/>
          <w:sz w:val="24"/>
          <w:szCs w:val="24"/>
        </w:rPr>
        <w:t xml:space="preserve">При стыковании внахлестку сварных (и вязаных) каркасов центрально и внецентренно сжатых элементов (например, колонн) и пределах стыка должны ставиться </w:t>
      </w:r>
      <w:bookmarkStart w:id="346" w:name="PN0000106"/>
      <w:bookmarkEnd w:id="345"/>
      <w:r>
        <w:rPr>
          <w:b/>
          <w:bCs/>
          <w:sz w:val="24"/>
          <w:szCs w:val="24"/>
        </w:rPr>
        <w:t>дополнительные хомуты на расстояниях не более 10</w:t>
      </w:r>
      <w:bookmarkEnd w:id="346"/>
      <w:r>
        <w:rPr>
          <w:b/>
          <w:bCs/>
          <w:i/>
          <w:iCs/>
          <w:sz w:val="24"/>
          <w:szCs w:val="24"/>
        </w:rPr>
        <w:t>d</w:t>
      </w:r>
      <w:r>
        <w:rPr>
          <w:b/>
          <w:bCs/>
          <w:sz w:val="24"/>
          <w:szCs w:val="24"/>
        </w:rPr>
        <w:t>.</w:t>
      </w:r>
    </w:p>
    <w:p w:rsidR="00531A25" w:rsidRDefault="00531A25">
      <w:pPr>
        <w:pStyle w:val="2"/>
        <w:rPr>
          <w:rFonts w:eastAsia="Times New Roman"/>
        </w:rPr>
      </w:pPr>
      <w:bookmarkStart w:id="347" w:name="_Toc84928513"/>
      <w:r>
        <w:rPr>
          <w:rFonts w:eastAsia="Times New Roman"/>
        </w:rPr>
        <w:t>ЗАКЛАДНЫЕ ДЕТАЛИ</w:t>
      </w:r>
      <w:bookmarkEnd w:id="347"/>
    </w:p>
    <w:p w:rsidR="00531A25" w:rsidRDefault="00531A25">
      <w:pPr>
        <w:shd w:val="clear" w:color="auto" w:fill="FFFFFF"/>
        <w:ind w:firstLine="283"/>
        <w:jc w:val="both"/>
        <w:rPr>
          <w:rFonts w:eastAsiaTheme="minorEastAsia"/>
        </w:rPr>
      </w:pPr>
      <w:bookmarkStart w:id="348" w:name="PO0000107"/>
      <w:bookmarkStart w:id="349" w:name="PN0000107"/>
      <w:bookmarkEnd w:id="348"/>
      <w:r>
        <w:rPr>
          <w:sz w:val="24"/>
          <w:szCs w:val="24"/>
        </w:rPr>
        <w:t>2.54</w:t>
      </w:r>
      <w:bookmarkEnd w:id="349"/>
      <w:r>
        <w:rPr>
          <w:sz w:val="24"/>
          <w:szCs w:val="24"/>
        </w:rPr>
        <w:t>.</w:t>
      </w:r>
      <w:r>
        <w:rPr>
          <w:b/>
          <w:bCs/>
          <w:sz w:val="24"/>
          <w:szCs w:val="24"/>
        </w:rPr>
        <w:t xml:space="preserve"> Закладные детали для железобетонных конструкций следует, как правило, применять унифицированные по действующим ГОСТам и сериям. При невозможности применить типовые закладные детали их следует конструировать в соответствии с рекомендациями настоящего раздела.</w:t>
      </w:r>
    </w:p>
    <w:p w:rsidR="00531A25" w:rsidRDefault="00531A25">
      <w:pPr>
        <w:shd w:val="clear" w:color="auto" w:fill="FFFFFF"/>
        <w:ind w:firstLine="283"/>
        <w:jc w:val="both"/>
      </w:pPr>
      <w:bookmarkStart w:id="350" w:name="PO0000108"/>
      <w:bookmarkStart w:id="351" w:name="PN0000108"/>
      <w:bookmarkEnd w:id="350"/>
      <w:r>
        <w:rPr>
          <w:sz w:val="24"/>
          <w:szCs w:val="24"/>
        </w:rPr>
        <w:t>2.55</w:t>
      </w:r>
      <w:bookmarkEnd w:id="351"/>
      <w:r>
        <w:rPr>
          <w:sz w:val="24"/>
          <w:szCs w:val="24"/>
        </w:rPr>
        <w:t>.</w:t>
      </w:r>
      <w:r>
        <w:rPr>
          <w:b/>
          <w:bCs/>
          <w:sz w:val="24"/>
          <w:szCs w:val="24"/>
        </w:rPr>
        <w:t xml:space="preserve"> Закладные детали могут быть расчетными, т.е. обладающими определенной заданной прочностью для восприятия действующих на деталь усилий, и нерасчетными, устанавливаемыми по конструктивным соображениям, в которых сварные соединения могут не иметь нормируемую прочность.</w:t>
      </w:r>
    </w:p>
    <w:p w:rsidR="00531A25" w:rsidRDefault="00531A25">
      <w:pPr>
        <w:shd w:val="clear" w:color="auto" w:fill="FFFFFF"/>
        <w:ind w:firstLine="283"/>
        <w:jc w:val="both"/>
      </w:pPr>
      <w:bookmarkStart w:id="352" w:name="PO0000109"/>
      <w:bookmarkStart w:id="353" w:name="PN0000109"/>
      <w:bookmarkEnd w:id="352"/>
      <w:r>
        <w:rPr>
          <w:sz w:val="24"/>
          <w:szCs w:val="24"/>
        </w:rPr>
        <w:t>2.56</w:t>
      </w:r>
      <w:bookmarkEnd w:id="353"/>
      <w:r>
        <w:rPr>
          <w:sz w:val="24"/>
          <w:szCs w:val="24"/>
        </w:rPr>
        <w:t>.</w:t>
      </w:r>
      <w:r>
        <w:rPr>
          <w:b/>
          <w:bCs/>
          <w:sz w:val="24"/>
          <w:szCs w:val="24"/>
        </w:rPr>
        <w:t xml:space="preserve"> Применяются следующие типы закладных деталей:</w:t>
      </w:r>
    </w:p>
    <w:p w:rsidR="00531A25" w:rsidRDefault="00531A25">
      <w:pPr>
        <w:shd w:val="clear" w:color="auto" w:fill="FFFFFF"/>
        <w:ind w:firstLine="283"/>
        <w:jc w:val="both"/>
      </w:pPr>
      <w:r>
        <w:rPr>
          <w:b/>
          <w:bCs/>
          <w:sz w:val="24"/>
          <w:szCs w:val="24"/>
        </w:rPr>
        <w:t>а) из листового, сортового или фасонного проката с приваренными анкерами;</w:t>
      </w:r>
    </w:p>
    <w:p w:rsidR="00531A25" w:rsidRDefault="00531A25">
      <w:pPr>
        <w:shd w:val="clear" w:color="auto" w:fill="FFFFFF"/>
        <w:ind w:firstLine="283"/>
        <w:jc w:val="both"/>
      </w:pPr>
      <w:r>
        <w:rPr>
          <w:b/>
          <w:bCs/>
          <w:sz w:val="24"/>
          <w:szCs w:val="24"/>
        </w:rPr>
        <w:t>б) состоящие только из листового, сортового или фасонного проката (в том числе штампованные).</w:t>
      </w:r>
    </w:p>
    <w:p w:rsidR="00531A25" w:rsidRDefault="00531A25">
      <w:pPr>
        <w:shd w:val="clear" w:color="auto" w:fill="FFFFFF"/>
        <w:ind w:firstLine="283"/>
        <w:jc w:val="both"/>
      </w:pPr>
      <w:r>
        <w:rPr>
          <w:b/>
          <w:bCs/>
          <w:sz w:val="24"/>
          <w:szCs w:val="24"/>
        </w:rPr>
        <w:t>Для закладных деталей, которые конструируются только из листового, сортового или фасонного проката в качестве анкеров, как правило, используются арматурные стержни железобетонного элемента, с которыми они соединяются в большинстве случаев ручной дуговой сваркой.</w:t>
      </w:r>
    </w:p>
    <w:p w:rsidR="00531A25" w:rsidRDefault="00531A25">
      <w:pPr>
        <w:shd w:val="clear" w:color="auto" w:fill="FFFFFF"/>
        <w:ind w:firstLine="283"/>
        <w:jc w:val="both"/>
      </w:pPr>
      <w:r>
        <w:rPr>
          <w:b/>
          <w:bCs/>
          <w:sz w:val="24"/>
          <w:szCs w:val="24"/>
        </w:rPr>
        <w:t>Штампованные закладные детали изготовляются методом вырубки на прессах и конструируются, как правило, без специальных анкеров. Их применяют в качестве нерасчетных закладных деталей, причем для тех объектов, где имеется специальное оборудование и освоено производство таких деталей.</w:t>
      </w:r>
    </w:p>
    <w:p w:rsidR="00531A25" w:rsidRDefault="00531A25">
      <w:pPr>
        <w:shd w:val="clear" w:color="auto" w:fill="FFFFFF"/>
        <w:ind w:firstLine="283"/>
        <w:jc w:val="both"/>
      </w:pPr>
      <w:bookmarkStart w:id="354" w:name="PO0000110"/>
      <w:bookmarkStart w:id="355" w:name="PN0000110"/>
      <w:bookmarkEnd w:id="354"/>
      <w:r>
        <w:rPr>
          <w:sz w:val="24"/>
          <w:szCs w:val="24"/>
        </w:rPr>
        <w:t>2.57</w:t>
      </w:r>
      <w:bookmarkEnd w:id="355"/>
      <w:r>
        <w:rPr>
          <w:sz w:val="24"/>
          <w:szCs w:val="24"/>
        </w:rPr>
        <w:t>.</w:t>
      </w:r>
      <w:r>
        <w:rPr>
          <w:b/>
          <w:bCs/>
          <w:sz w:val="24"/>
          <w:szCs w:val="24"/>
        </w:rPr>
        <w:t xml:space="preserve"> Располагать закладные детали в железобетонном элементе рекомендуется так, чтобы наружные поверхности стального проката, как правило, находились в одной плоскости с поверхностью соответствующей грани элемента. Применять выступающие из плоскости бетона закладные детали не рекомендуется.</w:t>
      </w:r>
    </w:p>
    <w:p w:rsidR="00531A25" w:rsidRDefault="00531A25">
      <w:pPr>
        <w:shd w:val="clear" w:color="auto" w:fill="FFFFFF"/>
        <w:ind w:firstLine="283"/>
        <w:jc w:val="both"/>
      </w:pPr>
      <w:r>
        <w:rPr>
          <w:b/>
          <w:bCs/>
          <w:sz w:val="24"/>
          <w:szCs w:val="24"/>
        </w:rPr>
        <w:t>Допускается применять «утопленные» закладные детали, но не более чем на толщину защитного слоя бетона.</w:t>
      </w:r>
    </w:p>
    <w:p w:rsidR="00531A25" w:rsidRDefault="00531A25">
      <w:pPr>
        <w:shd w:val="clear" w:color="auto" w:fill="FFFFFF"/>
        <w:ind w:firstLine="283"/>
        <w:jc w:val="both"/>
      </w:pPr>
      <w:r>
        <w:rPr>
          <w:b/>
          <w:bCs/>
          <w:sz w:val="24"/>
          <w:szCs w:val="24"/>
        </w:rPr>
        <w:t xml:space="preserve">В случае изготовления сборного железобетонного элемента с заглаживанием поверхности механизмом стальные пластины со стороны </w:t>
      </w:r>
      <w:bookmarkStart w:id="356" w:name="NORMACS_PAGE_41"/>
      <w:bookmarkEnd w:id="356"/>
      <w:r>
        <w:rPr>
          <w:b/>
          <w:bCs/>
          <w:sz w:val="24"/>
          <w:szCs w:val="24"/>
        </w:rPr>
        <w:t>этих поверхностей должны быть заглублены в бетон не менее чем на 5 мм.</w:t>
      </w:r>
    </w:p>
    <w:p w:rsidR="00531A25" w:rsidRDefault="00531A25">
      <w:pPr>
        <w:shd w:val="clear" w:color="auto" w:fill="FFFFFF"/>
        <w:ind w:firstLine="283"/>
        <w:jc w:val="both"/>
      </w:pPr>
      <w:bookmarkStart w:id="357" w:name="PO0000111"/>
      <w:bookmarkStart w:id="358" w:name="PN0000111"/>
      <w:bookmarkEnd w:id="357"/>
      <w:r>
        <w:rPr>
          <w:sz w:val="24"/>
          <w:szCs w:val="24"/>
        </w:rPr>
        <w:t>2.58</w:t>
      </w:r>
      <w:bookmarkEnd w:id="358"/>
      <w:r>
        <w:rPr>
          <w:sz w:val="24"/>
          <w:szCs w:val="24"/>
        </w:rPr>
        <w:t>.</w:t>
      </w:r>
      <w:r>
        <w:rPr>
          <w:b/>
          <w:bCs/>
          <w:sz w:val="24"/>
          <w:szCs w:val="24"/>
        </w:rPr>
        <w:t xml:space="preserve"> Конструкция расчетных закладных деталей с приваренными к ним элементами, которые передают нагрузку на закладные детали, должна обладать достаточной жесткостью для обеспечения равномерного распределения усилий между растянутыми анкерами и равномерной передачи сжимающих усилий на бетон.</w:t>
      </w:r>
    </w:p>
    <w:p w:rsidR="00531A25" w:rsidRDefault="00531A25">
      <w:pPr>
        <w:shd w:val="clear" w:color="auto" w:fill="FFFFFF"/>
        <w:ind w:firstLine="283"/>
        <w:jc w:val="both"/>
      </w:pPr>
      <w:bookmarkStart w:id="359" w:name="PO0000112"/>
      <w:bookmarkStart w:id="360" w:name="PN0000112"/>
      <w:bookmarkEnd w:id="359"/>
      <w:r>
        <w:rPr>
          <w:sz w:val="24"/>
          <w:szCs w:val="24"/>
        </w:rPr>
        <w:t>2.59</w:t>
      </w:r>
      <w:bookmarkEnd w:id="360"/>
      <w:r>
        <w:rPr>
          <w:sz w:val="24"/>
          <w:szCs w:val="24"/>
        </w:rPr>
        <w:t>.</w:t>
      </w:r>
      <w:r>
        <w:rPr>
          <w:b/>
          <w:bCs/>
          <w:sz w:val="24"/>
          <w:szCs w:val="24"/>
        </w:rPr>
        <w:t xml:space="preserve"> Не рекомендуется конструировать закладные детали с приваренными к ним стальными листами или полосами, разрезающими бетон на части. При необходимости применения таких закладных деталей нужно предусматривать специальные мероприятия против расслоения бетона, например устройство отверстий в листах.</w:t>
      </w:r>
    </w:p>
    <w:p w:rsidR="00531A25" w:rsidRDefault="00531A25">
      <w:pPr>
        <w:shd w:val="clear" w:color="auto" w:fill="FFFFFF"/>
        <w:ind w:firstLine="283"/>
        <w:jc w:val="both"/>
      </w:pPr>
      <w:bookmarkStart w:id="361" w:name="PO0000113"/>
      <w:bookmarkStart w:id="362" w:name="PN0000113"/>
      <w:bookmarkEnd w:id="361"/>
      <w:r>
        <w:rPr>
          <w:sz w:val="24"/>
          <w:szCs w:val="24"/>
        </w:rPr>
        <w:t>2.60</w:t>
      </w:r>
      <w:bookmarkEnd w:id="362"/>
      <w:r>
        <w:rPr>
          <w:sz w:val="24"/>
          <w:szCs w:val="24"/>
        </w:rPr>
        <w:t>.</w:t>
      </w:r>
      <w:r>
        <w:rPr>
          <w:b/>
          <w:bCs/>
          <w:sz w:val="24"/>
          <w:szCs w:val="24"/>
        </w:rPr>
        <w:t xml:space="preserve"> В больших пластинах закладных деталей, находящихся при бетонировании железобетонного элемента вверху и закрывающих полностью или большую часть грани бетонируемого элемента следует предусматривать одно или несколько отверстий для выхода воздуха и контроля качества заливки формы бетоном.</w:t>
      </w:r>
    </w:p>
    <w:p w:rsidR="00531A25" w:rsidRDefault="00531A25">
      <w:pPr>
        <w:shd w:val="clear" w:color="auto" w:fill="FFFFFF"/>
        <w:ind w:firstLine="283"/>
        <w:jc w:val="both"/>
      </w:pPr>
      <w:r>
        <w:rPr>
          <w:b/>
          <w:bCs/>
          <w:sz w:val="24"/>
          <w:szCs w:val="24"/>
        </w:rPr>
        <w:t>Закладные детали могут также иметь устройства для крепления к формам (например, отверстия в пластинах), упоры для восприятия сдвигающих усилий, арматурные коротыши, служащие для фиксации положения рабочей арматуры или самой закладной детали, болты для соединения железобетонных элементов и т.п.</w:t>
      </w:r>
    </w:p>
    <w:p w:rsidR="00531A25" w:rsidRDefault="00531A25">
      <w:pPr>
        <w:shd w:val="clear" w:color="auto" w:fill="FFFFFF"/>
        <w:ind w:firstLine="283"/>
        <w:jc w:val="both"/>
      </w:pPr>
      <w:bookmarkStart w:id="363" w:name="PO0000114"/>
      <w:bookmarkStart w:id="364" w:name="PN0000114"/>
      <w:bookmarkEnd w:id="363"/>
      <w:r>
        <w:rPr>
          <w:sz w:val="24"/>
          <w:szCs w:val="24"/>
        </w:rPr>
        <w:t>2.61</w:t>
      </w:r>
      <w:bookmarkEnd w:id="364"/>
      <w:r>
        <w:rPr>
          <w:sz w:val="24"/>
          <w:szCs w:val="24"/>
        </w:rPr>
        <w:t>.</w:t>
      </w:r>
      <w:r>
        <w:rPr>
          <w:b/>
          <w:bCs/>
          <w:sz w:val="24"/>
          <w:szCs w:val="24"/>
        </w:rPr>
        <w:t xml:space="preserve"> В рабочих чертежах в соответствии с требованиями главы СНиП по защите строительных конструкций от коррозии следует предусматривать защиту закладных деталей, эксплуатация которых возможна на открытом воздухе, в незащищенных или ненадежно защищенных стыках и т.п. При этом в чертежах должны указываться характеристики антикоррозионных покрытий.</w:t>
      </w:r>
    </w:p>
    <w:p w:rsidR="00531A25" w:rsidRDefault="00531A25">
      <w:pPr>
        <w:shd w:val="clear" w:color="auto" w:fill="FFFFFF"/>
        <w:ind w:firstLine="283"/>
        <w:jc w:val="both"/>
      </w:pPr>
      <w:bookmarkStart w:id="365" w:name="PO0000115"/>
      <w:bookmarkStart w:id="366" w:name="PN0000115"/>
      <w:bookmarkEnd w:id="365"/>
      <w:r>
        <w:rPr>
          <w:sz w:val="24"/>
          <w:szCs w:val="24"/>
        </w:rPr>
        <w:t>2.62</w:t>
      </w:r>
      <w:bookmarkEnd w:id="366"/>
      <w:r>
        <w:rPr>
          <w:sz w:val="24"/>
          <w:szCs w:val="24"/>
        </w:rPr>
        <w:t>.</w:t>
      </w:r>
      <w:r>
        <w:rPr>
          <w:b/>
          <w:bCs/>
          <w:sz w:val="24"/>
          <w:szCs w:val="24"/>
        </w:rPr>
        <w:t xml:space="preserve"> В рабочих чертежах расход стали на закладные детали следует указывать отдельно от расхода стали на арматурные изделия железобетонного элемента. В массе закладных деталей с приваренными анкерами включается масса этих анкеров. Если закладная деталь состоит только из листового, сортового или фасонного проката, привариваемого к арматуре железобетонного элемента, то масса закладной детали принимается равной только массе указанного проката.</w:t>
      </w:r>
    </w:p>
    <w:p w:rsidR="00531A25" w:rsidRDefault="00531A25">
      <w:pPr>
        <w:shd w:val="clear" w:color="auto" w:fill="FFFFFF"/>
        <w:ind w:firstLine="283"/>
        <w:jc w:val="both"/>
      </w:pPr>
      <w:bookmarkStart w:id="367" w:name="PO0000116"/>
      <w:bookmarkStart w:id="368" w:name="PN0000116"/>
      <w:bookmarkEnd w:id="367"/>
      <w:r>
        <w:rPr>
          <w:sz w:val="24"/>
          <w:szCs w:val="24"/>
        </w:rPr>
        <w:t>2.63</w:t>
      </w:r>
      <w:bookmarkEnd w:id="368"/>
      <w:r>
        <w:rPr>
          <w:sz w:val="24"/>
          <w:szCs w:val="24"/>
        </w:rPr>
        <w:t>.</w:t>
      </w:r>
      <w:r>
        <w:rPr>
          <w:b/>
          <w:bCs/>
          <w:sz w:val="24"/>
          <w:szCs w:val="24"/>
        </w:rPr>
        <w:t xml:space="preserve"> Марка прокатной стали для закладной детали назначается и зависимости от условий эксплуатации конструкции согласно прил. </w:t>
      </w:r>
      <w:hyperlink w:anchor="PO0000409" w:tooltip="Приложение 3" w:history="1">
        <w:r>
          <w:rPr>
            <w:rStyle w:val="a3"/>
            <w:b/>
            <w:bCs/>
          </w:rPr>
          <w:t>3</w:t>
        </w:r>
      </w:hyperlink>
      <w:r>
        <w:rPr>
          <w:b/>
          <w:bCs/>
          <w:sz w:val="24"/>
          <w:szCs w:val="24"/>
        </w:rPr>
        <w:t xml:space="preserve"> и должна удовлетворять требованиям соответствующих ГОСТов.</w:t>
      </w:r>
    </w:p>
    <w:p w:rsidR="00531A25" w:rsidRDefault="00531A25">
      <w:pPr>
        <w:shd w:val="clear" w:color="auto" w:fill="FFFFFF"/>
        <w:ind w:firstLine="283"/>
        <w:jc w:val="both"/>
      </w:pPr>
      <w:bookmarkStart w:id="369" w:name="PO0000117"/>
      <w:bookmarkStart w:id="370" w:name="PN0000117"/>
      <w:bookmarkEnd w:id="369"/>
      <w:r>
        <w:rPr>
          <w:sz w:val="24"/>
          <w:szCs w:val="24"/>
        </w:rPr>
        <w:t>2.64</w:t>
      </w:r>
      <w:bookmarkEnd w:id="370"/>
      <w:r>
        <w:rPr>
          <w:sz w:val="24"/>
          <w:szCs w:val="24"/>
        </w:rPr>
        <w:t>.</w:t>
      </w:r>
      <w:r>
        <w:rPr>
          <w:b/>
          <w:bCs/>
          <w:sz w:val="24"/>
          <w:szCs w:val="24"/>
        </w:rPr>
        <w:t xml:space="preserve"> Размеры листового, сортового или фасонного проката закладных деталей назначаются из условий обеспечения:</w:t>
      </w:r>
    </w:p>
    <w:p w:rsidR="00531A25" w:rsidRDefault="00531A25">
      <w:pPr>
        <w:shd w:val="clear" w:color="auto" w:fill="FFFFFF"/>
        <w:ind w:firstLine="283"/>
        <w:jc w:val="both"/>
      </w:pPr>
      <w:r>
        <w:rPr>
          <w:b/>
          <w:bCs/>
          <w:sz w:val="24"/>
          <w:szCs w:val="24"/>
        </w:rPr>
        <w:t>прочности и жесткости пластин с учетом возможных эксцентрицитетов приложения нагрузок;</w:t>
      </w:r>
    </w:p>
    <w:p w:rsidR="00531A25" w:rsidRDefault="00531A25">
      <w:pPr>
        <w:shd w:val="clear" w:color="auto" w:fill="FFFFFF"/>
        <w:ind w:firstLine="283"/>
        <w:jc w:val="both"/>
      </w:pPr>
      <w:r>
        <w:rPr>
          <w:b/>
          <w:bCs/>
          <w:sz w:val="24"/>
          <w:szCs w:val="24"/>
        </w:rPr>
        <w:t>размещения необходимого количества анкеров с учетом положения примыкающих арматурных элементов;</w:t>
      </w:r>
    </w:p>
    <w:p w:rsidR="00531A25" w:rsidRDefault="00531A25">
      <w:pPr>
        <w:shd w:val="clear" w:color="auto" w:fill="FFFFFF"/>
        <w:ind w:firstLine="283"/>
        <w:jc w:val="both"/>
      </w:pPr>
      <w:r>
        <w:rPr>
          <w:b/>
          <w:bCs/>
          <w:sz w:val="24"/>
          <w:szCs w:val="24"/>
        </w:rPr>
        <w:t>прочности и удобства выполнения сварных соединений;</w:t>
      </w:r>
    </w:p>
    <w:p w:rsidR="00531A25" w:rsidRDefault="00531A25">
      <w:pPr>
        <w:shd w:val="clear" w:color="auto" w:fill="FFFFFF"/>
        <w:ind w:firstLine="283"/>
        <w:jc w:val="both"/>
      </w:pPr>
      <w:r>
        <w:rPr>
          <w:b/>
          <w:bCs/>
          <w:sz w:val="24"/>
          <w:szCs w:val="24"/>
        </w:rPr>
        <w:t>размещения соединительных накладок и монтажных сварных швов при стыковании сборных железобетонных элементов;</w:t>
      </w:r>
    </w:p>
    <w:p w:rsidR="00531A25" w:rsidRDefault="00531A25">
      <w:pPr>
        <w:shd w:val="clear" w:color="auto" w:fill="FFFFFF"/>
        <w:ind w:firstLine="283"/>
        <w:jc w:val="both"/>
      </w:pPr>
      <w:r>
        <w:rPr>
          <w:b/>
          <w:bCs/>
          <w:sz w:val="24"/>
          <w:szCs w:val="24"/>
        </w:rPr>
        <w:t>допускаемых отклонений при размещении закладных деталей в железобетонном элементе при его монтаже;</w:t>
      </w:r>
    </w:p>
    <w:p w:rsidR="00531A25" w:rsidRDefault="00531A25">
      <w:pPr>
        <w:shd w:val="clear" w:color="auto" w:fill="FFFFFF"/>
        <w:ind w:firstLine="283"/>
        <w:jc w:val="both"/>
      </w:pPr>
      <w:r>
        <w:rPr>
          <w:b/>
          <w:bCs/>
          <w:sz w:val="24"/>
          <w:szCs w:val="24"/>
        </w:rPr>
        <w:t>удобства фиксации закладной детали в форме;</w:t>
      </w:r>
    </w:p>
    <w:p w:rsidR="00531A25" w:rsidRDefault="00531A25">
      <w:pPr>
        <w:shd w:val="clear" w:color="auto" w:fill="FFFFFF"/>
        <w:ind w:firstLine="283"/>
        <w:jc w:val="both"/>
      </w:pPr>
      <w:r>
        <w:rPr>
          <w:b/>
          <w:bCs/>
          <w:sz w:val="24"/>
          <w:szCs w:val="24"/>
        </w:rPr>
        <w:t>качественной укладки бетона под пластиной;</w:t>
      </w:r>
    </w:p>
    <w:p w:rsidR="00531A25" w:rsidRDefault="00531A25">
      <w:pPr>
        <w:shd w:val="clear" w:color="auto" w:fill="FFFFFF"/>
        <w:ind w:firstLine="283"/>
        <w:jc w:val="both"/>
      </w:pPr>
      <w:r>
        <w:rPr>
          <w:b/>
          <w:bCs/>
          <w:sz w:val="24"/>
          <w:szCs w:val="24"/>
        </w:rPr>
        <w:t>механизированного заглаживания поверхностей железобетонно изделия.</w:t>
      </w:r>
      <w:bookmarkStart w:id="371" w:name="NORMACS_PAGE_42"/>
      <w:bookmarkEnd w:id="371"/>
    </w:p>
    <w:p w:rsidR="00531A25" w:rsidRDefault="00531A25">
      <w:pPr>
        <w:shd w:val="clear" w:color="auto" w:fill="FFFFFF"/>
        <w:ind w:firstLine="283"/>
        <w:jc w:val="both"/>
      </w:pPr>
      <w:r>
        <w:rPr>
          <w:b/>
          <w:bCs/>
          <w:sz w:val="24"/>
          <w:szCs w:val="24"/>
        </w:rPr>
        <w:t>Размеры стальных пластин и профиля закладных деталей рекомендуется назначать унифицированным, чтобы получались одинаковые заготовки, для изготовления которых можно применять механизированные способы штампования или резки.</w:t>
      </w:r>
    </w:p>
    <w:p w:rsidR="00531A25" w:rsidRDefault="00531A25">
      <w:pPr>
        <w:shd w:val="clear" w:color="auto" w:fill="FFFFFF"/>
        <w:ind w:firstLine="283"/>
        <w:jc w:val="both"/>
      </w:pPr>
      <w:r>
        <w:rPr>
          <w:b/>
          <w:bCs/>
          <w:sz w:val="24"/>
          <w:szCs w:val="24"/>
        </w:rPr>
        <w:t>С целью унификации закладные детали и стыки железобетонных элементов следует конструировать так, чтобы размеры пластин, по возможности, не зависели от размеров сечения стыкуемых железобетонных элементов.</w:t>
      </w:r>
    </w:p>
    <w:p w:rsidR="00531A25" w:rsidRDefault="00531A25">
      <w:pPr>
        <w:shd w:val="clear" w:color="auto" w:fill="FFFFFF"/>
        <w:ind w:firstLine="283"/>
        <w:jc w:val="both"/>
      </w:pPr>
      <w:r>
        <w:rPr>
          <w:b/>
          <w:bCs/>
          <w:sz w:val="24"/>
          <w:szCs w:val="24"/>
        </w:rPr>
        <w:t>Если размеры пластины назначаются близкими к размеру сечения железобетонного элемента, следует учитывать их допускаемые отклонения, предусмотренные действующими нормативными документами, и обеспечить возможность свободной установки закладной детали в форму.</w:t>
      </w:r>
    </w:p>
    <w:p w:rsidR="00531A25" w:rsidRDefault="00531A25">
      <w:pPr>
        <w:shd w:val="clear" w:color="auto" w:fill="FFFFFF"/>
        <w:ind w:firstLine="283"/>
        <w:jc w:val="both"/>
      </w:pPr>
      <w:r>
        <w:rPr>
          <w:b/>
          <w:bCs/>
          <w:sz w:val="24"/>
          <w:szCs w:val="24"/>
        </w:rPr>
        <w:t xml:space="preserve">Для обеспечения плотного закрывания бортоснастки при бетонировании сборного железобетонного элемента размеры стальных пластин, если они полностью закрывают грань элемента, должны назначаться минимум на 5 мм меньше с каждой стороны грани (рис. </w:t>
      </w:r>
      <w:hyperlink w:anchor="SO0000037" w:tooltip="Рисунок 35" w:history="1">
        <w:r>
          <w:rPr>
            <w:rStyle w:val="a3"/>
            <w:b/>
            <w:bCs/>
          </w:rPr>
          <w:t>35</w:t>
        </w:r>
      </w:hyperlink>
      <w:r>
        <w:rPr>
          <w:b/>
          <w:bCs/>
          <w:sz w:val="24"/>
          <w:szCs w:val="24"/>
        </w:rPr>
        <w:t>).</w:t>
      </w:r>
    </w:p>
    <w:p w:rsidR="00531A25" w:rsidRDefault="00531A25">
      <w:pPr>
        <w:spacing w:before="120" w:after="120"/>
        <w:jc w:val="center"/>
        <w:rPr>
          <w:vanish/>
          <w:color w:val="FFFFFF"/>
          <w:sz w:val="2"/>
        </w:rPr>
      </w:pPr>
      <w:bookmarkStart w:id="372" w:name="SO000003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496945" cy="1316990"/>
            <wp:effectExtent l="0" t="0" r="8255" b="0"/>
            <wp:docPr id="60" name="Рисунок 60" descr="Описание: 43049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43049_35"/>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3496945" cy="1316990"/>
                    </a:xfrm>
                    <a:prstGeom prst="rect">
                      <a:avLst/>
                    </a:prstGeom>
                    <a:noFill/>
                    <a:ln>
                      <a:noFill/>
                    </a:ln>
                  </pic:spPr>
                </pic:pic>
              </a:graphicData>
            </a:graphic>
          </wp:inline>
        </w:drawing>
      </w:r>
      <w:bookmarkEnd w:id="372"/>
    </w:p>
    <w:p w:rsidR="00531A25" w:rsidRDefault="00531A25">
      <w:pPr>
        <w:shd w:val="clear" w:color="auto" w:fill="FFFFFF"/>
        <w:jc w:val="center"/>
      </w:pPr>
      <w:bookmarkStart w:id="373" w:name="SN0000037"/>
      <w:r>
        <w:rPr>
          <w:b/>
          <w:bCs/>
          <w:sz w:val="24"/>
          <w:szCs w:val="24"/>
        </w:rPr>
        <w:t>Рис. 35</w:t>
      </w:r>
      <w:bookmarkEnd w:id="373"/>
      <w:r>
        <w:rPr>
          <w:b/>
          <w:bCs/>
          <w:sz w:val="24"/>
          <w:szCs w:val="24"/>
        </w:rPr>
        <w:t>. Назначение размеров пластин закладных деталей из условия плотного закрывания бортоснастки формы при бетонировании элемента</w:t>
      </w:r>
    </w:p>
    <w:p w:rsidR="00531A25" w:rsidRDefault="00531A25">
      <w:pPr>
        <w:shd w:val="clear" w:color="auto" w:fill="FFFFFF"/>
        <w:spacing w:before="120" w:after="120"/>
        <w:jc w:val="center"/>
      </w:pPr>
      <w:r>
        <w:rPr>
          <w:b/>
          <w:bCs/>
          <w:i/>
          <w:iCs/>
        </w:rPr>
        <w:t>а</w:t>
      </w:r>
      <w:r>
        <w:rPr>
          <w:b/>
          <w:bCs/>
        </w:rPr>
        <w:t xml:space="preserve"> - на боковой грани; </w:t>
      </w:r>
      <w:r>
        <w:rPr>
          <w:b/>
          <w:bCs/>
          <w:i/>
          <w:iCs/>
        </w:rPr>
        <w:t>б</w:t>
      </w:r>
      <w:r>
        <w:rPr>
          <w:b/>
          <w:bCs/>
        </w:rPr>
        <w:t xml:space="preserve"> - на торцовой грани; </w:t>
      </w:r>
      <w:r>
        <w:rPr>
          <w:b/>
          <w:bCs/>
          <w:i/>
          <w:iCs/>
        </w:rPr>
        <w:t>1</w:t>
      </w:r>
      <w:r>
        <w:rPr>
          <w:b/>
          <w:bCs/>
        </w:rPr>
        <w:t xml:space="preserve"> - железобетонный элемент; </w:t>
      </w:r>
      <w:r>
        <w:rPr>
          <w:b/>
          <w:bCs/>
          <w:i/>
          <w:iCs/>
        </w:rPr>
        <w:t>2</w:t>
      </w:r>
      <w:r>
        <w:rPr>
          <w:b/>
          <w:bCs/>
        </w:rPr>
        <w:t xml:space="preserve"> - стальная пластина закладной детали</w:t>
      </w:r>
    </w:p>
    <w:p w:rsidR="00531A25" w:rsidRDefault="00531A25">
      <w:pPr>
        <w:shd w:val="clear" w:color="auto" w:fill="FFFFFF"/>
        <w:ind w:firstLine="283"/>
        <w:jc w:val="both"/>
      </w:pPr>
      <w:bookmarkStart w:id="374" w:name="PO0000118"/>
      <w:bookmarkStart w:id="375" w:name="PN0000118"/>
      <w:bookmarkEnd w:id="374"/>
      <w:r>
        <w:rPr>
          <w:sz w:val="24"/>
          <w:szCs w:val="24"/>
        </w:rPr>
        <w:t>2.65</w:t>
      </w:r>
      <w:bookmarkEnd w:id="375"/>
      <w:r>
        <w:rPr>
          <w:sz w:val="24"/>
          <w:szCs w:val="24"/>
        </w:rPr>
        <w:t>.</w:t>
      </w:r>
      <w:r>
        <w:rPr>
          <w:b/>
          <w:bCs/>
          <w:sz w:val="24"/>
          <w:szCs w:val="24"/>
        </w:rPr>
        <w:t xml:space="preserve"> Толщина </w:t>
      </w:r>
      <w:r>
        <w:rPr>
          <w:rFonts w:ascii="Symbol" w:hAnsi="Symbol"/>
          <w:b/>
          <w:bCs/>
          <w:sz w:val="24"/>
          <w:szCs w:val="24"/>
        </w:rPr>
        <w:t></w:t>
      </w:r>
      <w:r>
        <w:rPr>
          <w:b/>
          <w:bCs/>
          <w:sz w:val="24"/>
          <w:szCs w:val="24"/>
        </w:rPr>
        <w:t xml:space="preserve"> стального профиля или пластины для закладной детали должна удовлетворять условиям прочности, жесткости и условиям технологии сварки.</w:t>
      </w:r>
    </w:p>
    <w:p w:rsidR="00531A25" w:rsidRDefault="00531A25">
      <w:pPr>
        <w:shd w:val="clear" w:color="auto" w:fill="FFFFFF"/>
        <w:ind w:firstLine="283"/>
        <w:jc w:val="both"/>
      </w:pPr>
      <w:r>
        <w:rPr>
          <w:b/>
          <w:bCs/>
          <w:sz w:val="24"/>
          <w:szCs w:val="24"/>
        </w:rPr>
        <w:t xml:space="preserve">По условиям жесткости закладной детали толщина пластины должна быть не менее значений, указанных в табл. </w:t>
      </w:r>
      <w:hyperlink w:anchor="TO0000009" w:tooltip="Таблица 8" w:history="1">
        <w:r>
          <w:rPr>
            <w:rStyle w:val="a3"/>
            <w:b/>
            <w:bCs/>
          </w:rPr>
          <w:t>8</w:t>
        </w:r>
      </w:hyperlink>
      <w:r>
        <w:rPr>
          <w:b/>
          <w:bCs/>
          <w:sz w:val="24"/>
          <w:szCs w:val="24"/>
        </w:rPr>
        <w:t>.</w:t>
      </w:r>
    </w:p>
    <w:p w:rsidR="00531A25" w:rsidRDefault="00531A25">
      <w:pPr>
        <w:shd w:val="clear" w:color="auto" w:fill="FFFFFF"/>
        <w:ind w:firstLine="283"/>
        <w:jc w:val="both"/>
      </w:pPr>
      <w:r>
        <w:rPr>
          <w:b/>
          <w:bCs/>
          <w:sz w:val="24"/>
          <w:szCs w:val="24"/>
        </w:rPr>
        <w:t xml:space="preserve">По условиям технологии сварки толщина профиля или пластины должна быть не менее величин, указанных в табл. </w:t>
      </w:r>
      <w:hyperlink w:anchor="TO0000010" w:tooltip="Таблица 9" w:history="1">
        <w:r>
          <w:rPr>
            <w:rStyle w:val="a3"/>
            <w:b/>
            <w:bCs/>
          </w:rPr>
          <w:t>9</w:t>
        </w:r>
      </w:hyperlink>
      <w:r>
        <w:rPr>
          <w:b/>
          <w:bCs/>
          <w:sz w:val="24"/>
          <w:szCs w:val="24"/>
        </w:rPr>
        <w:t xml:space="preserve"> и </w:t>
      </w:r>
      <w:hyperlink w:anchor="TO0000011" w:tooltip="Таблица 10" w:history="1">
        <w:r>
          <w:rPr>
            <w:rStyle w:val="a3"/>
            <w:b/>
            <w:bCs/>
          </w:rPr>
          <w:t>10</w:t>
        </w:r>
      </w:hyperlink>
      <w:r>
        <w:rPr>
          <w:b/>
          <w:bCs/>
          <w:sz w:val="24"/>
          <w:szCs w:val="24"/>
        </w:rPr>
        <w:t>.</w:t>
      </w:r>
    </w:p>
    <w:p w:rsidR="00531A25" w:rsidRDefault="00531A25">
      <w:pPr>
        <w:shd w:val="clear" w:color="auto" w:fill="FFFFFF"/>
        <w:ind w:firstLine="283"/>
        <w:jc w:val="both"/>
      </w:pPr>
      <w:r>
        <w:rPr>
          <w:b/>
          <w:bCs/>
          <w:sz w:val="24"/>
          <w:szCs w:val="24"/>
        </w:rPr>
        <w:t>Для расчетных закладных деталей стальной лист толщиной менее 6 мм применять не допускается. Толщина стенок или полок сортового или фасонного проката для этих закладных деталей должна быть не менее 5 мм.</w:t>
      </w:r>
    </w:p>
    <w:p w:rsidR="00531A25" w:rsidRDefault="00531A25">
      <w:pPr>
        <w:shd w:val="clear" w:color="auto" w:fill="FFFFFF"/>
        <w:ind w:firstLine="283"/>
        <w:jc w:val="both"/>
      </w:pPr>
      <w:r>
        <w:rPr>
          <w:b/>
          <w:bCs/>
          <w:sz w:val="24"/>
          <w:szCs w:val="24"/>
        </w:rPr>
        <w:t>При конструировании нерасчетных закладных деталей указанные толщины могут быть уменьшены на 1 мм.</w:t>
      </w:r>
    </w:p>
    <w:p w:rsidR="00531A25" w:rsidRDefault="00531A25">
      <w:pPr>
        <w:shd w:val="clear" w:color="auto" w:fill="FFFFFF"/>
        <w:spacing w:before="120" w:after="120"/>
        <w:jc w:val="right"/>
      </w:pPr>
      <w:bookmarkStart w:id="376" w:name="TN0000009"/>
      <w:r>
        <w:rPr>
          <w:b/>
          <w:bCs/>
          <w:spacing w:val="40"/>
          <w:sz w:val="24"/>
          <w:szCs w:val="24"/>
        </w:rPr>
        <w:t xml:space="preserve">Таблица </w:t>
      </w:r>
      <w:bookmarkEnd w:id="376"/>
      <w:r>
        <w:rPr>
          <w:b/>
          <w:bCs/>
          <w:sz w:val="24"/>
          <w:szCs w:val="24"/>
        </w:rPr>
        <w:t>8</w:t>
      </w:r>
    </w:p>
    <w:tbl>
      <w:tblPr>
        <w:tblW w:w="5000" w:type="pct"/>
        <w:jc w:val="center"/>
        <w:shd w:val="clear" w:color="auto" w:fill="FFFFFF"/>
        <w:tblCellMar>
          <w:left w:w="0" w:type="dxa"/>
          <w:right w:w="0" w:type="dxa"/>
        </w:tblCellMar>
        <w:tblLook w:val="04A0" w:firstRow="1" w:lastRow="0" w:firstColumn="1" w:lastColumn="0" w:noHBand="0" w:noVBand="1"/>
      </w:tblPr>
      <w:tblGrid>
        <w:gridCol w:w="2393"/>
        <w:gridCol w:w="2631"/>
        <w:gridCol w:w="2232"/>
        <w:gridCol w:w="2155"/>
      </w:tblGrid>
      <w:tr w:rsidR="00531A25">
        <w:trPr>
          <w:tblHeader/>
          <w:jc w:val="center"/>
        </w:trPr>
        <w:tc>
          <w:tcPr>
            <w:tcW w:w="127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377" w:name="TO0000009"/>
            <w:r>
              <w:rPr>
                <w:b/>
                <w:bCs/>
              </w:rPr>
              <w:t>Класс стали пластины</w:t>
            </w:r>
            <w:bookmarkEnd w:id="377"/>
          </w:p>
        </w:tc>
        <w:tc>
          <w:tcPr>
            <w:tcW w:w="372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Минимальная толщина пластины закладных деталей </w:t>
            </w:r>
            <w:r>
              <w:rPr>
                <w:rFonts w:ascii="Symbol" w:hAnsi="Symbol"/>
                <w:b/>
                <w:bCs/>
              </w:rPr>
              <w:t></w:t>
            </w:r>
            <w:r>
              <w:rPr>
                <w:b/>
                <w:bCs/>
              </w:rPr>
              <w:t xml:space="preserve"> при анкерах, приваренных втавр из арматуры класса</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3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A-I</w:t>
            </w:r>
          </w:p>
        </w:tc>
        <w:tc>
          <w:tcPr>
            <w:tcW w:w="1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A-II</w:t>
            </w:r>
          </w:p>
        </w:tc>
        <w:tc>
          <w:tcPr>
            <w:tcW w:w="114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А-III</w:t>
            </w:r>
          </w:p>
        </w:tc>
      </w:tr>
      <w:tr w:rsidR="00531A25">
        <w:trPr>
          <w:jc w:val="center"/>
        </w:trPr>
        <w:tc>
          <w:tcPr>
            <w:tcW w:w="127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С38/23</w:t>
            </w:r>
          </w:p>
        </w:tc>
        <w:tc>
          <w:tcPr>
            <w:tcW w:w="139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0,41</w:t>
            </w:r>
            <w:r>
              <w:rPr>
                <w:b/>
                <w:bCs/>
                <w:i/>
                <w:iCs/>
              </w:rPr>
              <w:t>d</w:t>
            </w:r>
          </w:p>
        </w:tc>
        <w:tc>
          <w:tcPr>
            <w:tcW w:w="118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0,52</w:t>
            </w:r>
            <w:r>
              <w:rPr>
                <w:b/>
                <w:bCs/>
                <w:i/>
                <w:iCs/>
              </w:rPr>
              <w:t>d</w:t>
            </w:r>
          </w:p>
        </w:tc>
        <w:tc>
          <w:tcPr>
            <w:tcW w:w="114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0,66</w:t>
            </w:r>
            <w:r>
              <w:rPr>
                <w:b/>
                <w:bCs/>
                <w:i/>
                <w:iCs/>
              </w:rPr>
              <w:t>d</w:t>
            </w:r>
          </w:p>
        </w:tc>
      </w:tr>
      <w:tr w:rsidR="00531A25">
        <w:trPr>
          <w:jc w:val="center"/>
        </w:trPr>
        <w:tc>
          <w:tcPr>
            <w:tcW w:w="12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С46/33</w:t>
            </w:r>
          </w:p>
        </w:tc>
        <w:tc>
          <w:tcPr>
            <w:tcW w:w="13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0,31</w:t>
            </w:r>
            <w:r>
              <w:rPr>
                <w:b/>
                <w:bCs/>
                <w:i/>
                <w:iCs/>
              </w:rPr>
              <w:t>d</w:t>
            </w:r>
          </w:p>
        </w:tc>
        <w:tc>
          <w:tcPr>
            <w:tcW w:w="1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0,40</w:t>
            </w:r>
            <w:r>
              <w:rPr>
                <w:b/>
                <w:bCs/>
                <w:i/>
                <w:iCs/>
              </w:rPr>
              <w:t>d</w:t>
            </w:r>
          </w:p>
        </w:tc>
        <w:tc>
          <w:tcPr>
            <w:tcW w:w="114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0,50</w:t>
            </w:r>
            <w:r>
              <w:rPr>
                <w:b/>
                <w:bCs/>
                <w:i/>
                <w:iCs/>
              </w:rPr>
              <w:t>d</w:t>
            </w:r>
          </w:p>
        </w:tc>
      </w:tr>
    </w:tbl>
    <w:p w:rsidR="00531A25" w:rsidRDefault="00531A25">
      <w:pPr>
        <w:shd w:val="clear" w:color="auto" w:fill="FFFFFF"/>
        <w:spacing w:before="120" w:after="120"/>
        <w:jc w:val="right"/>
        <w:rPr>
          <w:rFonts w:eastAsiaTheme="minorEastAsia"/>
          <w:b/>
          <w:bCs/>
          <w:sz w:val="20"/>
          <w:szCs w:val="20"/>
        </w:rPr>
      </w:pPr>
      <w:bookmarkStart w:id="378" w:name="TN0000010"/>
      <w:bookmarkStart w:id="379" w:name="NORMACS_PAGE_43"/>
      <w:bookmarkEnd w:id="378"/>
      <w:bookmarkEnd w:id="379"/>
      <w:r>
        <w:rPr>
          <w:b/>
          <w:bCs/>
          <w:spacing w:val="40"/>
          <w:sz w:val="24"/>
          <w:szCs w:val="24"/>
        </w:rPr>
        <w:t xml:space="preserve">Таблица </w:t>
      </w:r>
      <w:r>
        <w:rPr>
          <w:b/>
          <w:bCs/>
          <w:sz w:val="24"/>
          <w:szCs w:val="24"/>
        </w:rPr>
        <w:t>9</w:t>
      </w:r>
    </w:p>
    <w:tbl>
      <w:tblPr>
        <w:tblW w:w="5000" w:type="pct"/>
        <w:jc w:val="center"/>
        <w:tblCellMar>
          <w:left w:w="0" w:type="dxa"/>
          <w:right w:w="0" w:type="dxa"/>
        </w:tblCellMar>
        <w:tblLook w:val="04A0" w:firstRow="1" w:lastRow="0" w:firstColumn="1" w:lastColumn="0" w:noHBand="0" w:noVBand="1"/>
      </w:tblPr>
      <w:tblGrid>
        <w:gridCol w:w="1590"/>
        <w:gridCol w:w="981"/>
        <w:gridCol w:w="1420"/>
        <w:gridCol w:w="1486"/>
        <w:gridCol w:w="1372"/>
        <w:gridCol w:w="2562"/>
      </w:tblGrid>
      <w:tr w:rsidR="00531A25">
        <w:trPr>
          <w:trHeight w:val="20"/>
          <w:tblHeader/>
          <w:jc w:val="center"/>
        </w:trPr>
        <w:tc>
          <w:tcPr>
            <w:tcW w:w="818"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380" w:name="TO0000010"/>
            <w:r>
              <w:rPr>
                <w:b/>
                <w:bCs/>
              </w:rPr>
              <w:t>Сварка</w:t>
            </w:r>
            <w:bookmarkEnd w:id="380"/>
          </w:p>
        </w:tc>
        <w:tc>
          <w:tcPr>
            <w:tcW w:w="53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Класс арматуры</w:t>
            </w:r>
          </w:p>
        </w:tc>
        <w:tc>
          <w:tcPr>
            <w:tcW w:w="2198"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Предельные размеры и соотношения</w:t>
            </w:r>
          </w:p>
        </w:tc>
        <w:tc>
          <w:tcPr>
            <w:tcW w:w="144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Эскиз</w:t>
            </w: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1494"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i/>
                <w:iCs/>
              </w:rPr>
              <w:t>d</w:t>
            </w:r>
            <w:r>
              <w:rPr>
                <w:b/>
                <w:bCs/>
              </w:rPr>
              <w:t>, мм</w:t>
            </w:r>
          </w:p>
        </w:tc>
        <w:tc>
          <w:tcPr>
            <w:tcW w:w="70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rFonts w:ascii="Symbol" w:hAnsi="Symbol"/>
                <w:b/>
                <w:bCs/>
              </w:rPr>
              <w:t></w:t>
            </w:r>
            <w:r>
              <w:rPr>
                <w:rFonts w:ascii="Symbol" w:hAnsi="Symbol"/>
                <w:b/>
                <w:bCs/>
              </w:rPr>
              <w:t></w:t>
            </w:r>
            <w:r>
              <w:rPr>
                <w:b/>
                <w:bCs/>
              </w:rPr>
              <w:t>/</w:t>
            </w:r>
            <w:r>
              <w:rPr>
                <w:b/>
                <w:bCs/>
                <w:i/>
                <w:iCs/>
              </w:rPr>
              <w:t>d</w:t>
            </w:r>
            <w:r>
              <w:rPr>
                <w:b/>
                <w:bCs/>
              </w:rPr>
              <w:t xml:space="preserve"> минимальное</w:t>
            </w: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минимальный</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максимальный</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81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spacing w:before="120" w:after="120"/>
              <w:jc w:val="both"/>
              <w:rPr>
                <w:rFonts w:eastAsiaTheme="minorEastAsia"/>
                <w:b/>
                <w:bCs/>
              </w:rPr>
            </w:pPr>
            <w:r>
              <w:rPr>
                <w:b/>
                <w:bCs/>
              </w:rPr>
              <w:t>Дуговая под слоем флюса (на сварочных автоматах), соединение типа T-I по ГОСТ 19292-73</w:t>
            </w: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А-I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8</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40</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0,5</w:t>
            </w:r>
          </w:p>
        </w:tc>
        <w:tc>
          <w:tcPr>
            <w:tcW w:w="14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vanish/>
                <w:color w:val="FFFFFF"/>
                <w:sz w:val="2"/>
              </w:rPr>
            </w:pPr>
            <w:bookmarkStart w:id="381" w:name="SO0000038"/>
            <w:r>
              <w:rPr>
                <w:rFonts w:eastAsiaTheme="minorEastAsia"/>
                <w:b/>
                <w:bCs/>
                <w:vanish/>
                <w:color w:val="FFFFFF"/>
                <w:sz w:val="2"/>
              </w:rPr>
              <w:t>0222S10-01020</w:t>
            </w:r>
          </w:p>
          <w:p w:rsidR="00531A25" w:rsidRDefault="00531A25">
            <w:pPr>
              <w:autoSpaceDE w:val="0"/>
              <w:autoSpaceDN w:val="0"/>
              <w:jc w:val="center"/>
              <w:rPr>
                <w:rFonts w:eastAsiaTheme="minorEastAsia"/>
                <w:b/>
                <w:bCs/>
              </w:rPr>
            </w:pPr>
            <w:r>
              <w:rPr>
                <w:b/>
                <w:bCs/>
                <w:noProof/>
              </w:rPr>
              <w:drawing>
                <wp:inline distT="0" distB="0" distL="0" distR="0">
                  <wp:extent cx="1390015" cy="1346200"/>
                  <wp:effectExtent l="0" t="0" r="635" b="6350"/>
                  <wp:docPr id="61" name="Рисунок 61" descr="Описание: 43049_ta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43049_tab9-1"/>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1390015" cy="1346200"/>
                          </a:xfrm>
                          <a:prstGeom prst="rect">
                            <a:avLst/>
                          </a:prstGeom>
                          <a:noFill/>
                          <a:ln>
                            <a:noFill/>
                          </a:ln>
                        </pic:spPr>
                      </pic:pic>
                    </a:graphicData>
                  </a:graphic>
                </wp:inline>
              </w:drawing>
            </w:r>
            <w:bookmarkEnd w:id="381"/>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3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731"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w:t>
            </w:r>
          </w:p>
        </w:tc>
        <w:tc>
          <w:tcPr>
            <w:tcW w:w="76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25</w:t>
            </w:r>
          </w:p>
        </w:tc>
        <w:tc>
          <w:tcPr>
            <w:tcW w:w="704"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0,55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28</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40</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0,75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3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731"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8</w:t>
            </w:r>
          </w:p>
        </w:tc>
        <w:tc>
          <w:tcPr>
            <w:tcW w:w="76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25</w:t>
            </w:r>
          </w:p>
        </w:tc>
        <w:tc>
          <w:tcPr>
            <w:tcW w:w="704"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0,65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28</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40</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0,75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81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spacing w:before="120" w:after="120"/>
              <w:jc w:val="both"/>
              <w:rPr>
                <w:rFonts w:eastAsiaTheme="minorEastAsia"/>
                <w:b/>
                <w:bCs/>
              </w:rPr>
            </w:pPr>
            <w:r>
              <w:rPr>
                <w:b/>
                <w:bCs/>
              </w:rPr>
              <w:t>Дуговая под слоем флюса (на ручных станках)</w:t>
            </w: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А-I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8</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16</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0,75</w:t>
            </w:r>
          </w:p>
        </w:tc>
        <w:tc>
          <w:tcPr>
            <w:tcW w:w="14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bookmarkStart w:id="382" w:name="SO0000039"/>
            <w:r>
              <w:rPr>
                <w:b/>
                <w:bCs/>
                <w:noProof/>
              </w:rPr>
              <w:drawing>
                <wp:inline distT="0" distB="0" distL="0" distR="0">
                  <wp:extent cx="1207135" cy="1016635"/>
                  <wp:effectExtent l="0" t="0" r="0" b="0"/>
                  <wp:docPr id="62" name="Рисунок 62" descr="Описание: 43049_ta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43049_tab9-2"/>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1207135" cy="1016635"/>
                          </a:xfrm>
                          <a:prstGeom prst="rect">
                            <a:avLst/>
                          </a:prstGeom>
                          <a:noFill/>
                          <a:ln>
                            <a:noFill/>
                          </a:ln>
                        </pic:spPr>
                      </pic:pic>
                    </a:graphicData>
                  </a:graphic>
                </wp:inline>
              </w:drawing>
            </w:r>
            <w:bookmarkEnd w:id="382"/>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16</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0,75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8</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16</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0,75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81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spacing w:before="120" w:after="120"/>
              <w:jc w:val="both"/>
              <w:rPr>
                <w:rFonts w:eastAsiaTheme="minorEastAsia"/>
                <w:b/>
                <w:bCs/>
              </w:rPr>
            </w:pPr>
            <w:r>
              <w:rPr>
                <w:b/>
                <w:bCs/>
              </w:rPr>
              <w:t>Контактная рельефно-точечная</w:t>
            </w: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А-I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10</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12</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0,6</w:t>
            </w:r>
          </w:p>
        </w:tc>
        <w:tc>
          <w:tcPr>
            <w:tcW w:w="14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bookmarkStart w:id="383" w:name="SO0000040"/>
            <w:r>
              <w:rPr>
                <w:b/>
                <w:bCs/>
                <w:noProof/>
              </w:rPr>
              <w:drawing>
                <wp:inline distT="0" distB="0" distL="0" distR="0">
                  <wp:extent cx="1068070" cy="892175"/>
                  <wp:effectExtent l="0" t="0" r="0" b="3175"/>
                  <wp:docPr id="63" name="Рисунок 63" descr="Описание: 43049_tab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43049_tab9-3"/>
                          <pic:cNvPicPr>
                            <a:picLocks noChangeAspect="1" noChangeArrowheads="1"/>
                          </pic:cNvPicPr>
                        </pic:nvPicPr>
                        <pic:blipFill>
                          <a:blip r:embed="rId131" r:link="rId132">
                            <a:extLst>
                              <a:ext uri="{28A0092B-C50C-407E-A947-70E740481C1C}">
                                <a14:useLocalDpi xmlns:a14="http://schemas.microsoft.com/office/drawing/2010/main" val="0"/>
                              </a:ext>
                            </a:extLst>
                          </a:blip>
                          <a:srcRect/>
                          <a:stretch>
                            <a:fillRect/>
                          </a:stretch>
                        </pic:blipFill>
                        <pic:spPr bwMode="auto">
                          <a:xfrm>
                            <a:off x="0" y="0"/>
                            <a:ext cx="1068070" cy="892175"/>
                          </a:xfrm>
                          <a:prstGeom prst="rect">
                            <a:avLst/>
                          </a:prstGeom>
                          <a:noFill/>
                          <a:ln>
                            <a:noFill/>
                          </a:ln>
                        </pic:spPr>
                      </pic:pic>
                    </a:graphicData>
                  </a:graphic>
                </wp:inline>
              </w:drawing>
            </w:r>
            <w:bookmarkEnd w:id="383"/>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12</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0,6</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12</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0,6</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818"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Ручная дуговая в раззенкованных отверстиях</w:t>
            </w: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spacing w:before="120" w:after="120"/>
              <w:jc w:val="center"/>
              <w:rPr>
                <w:rFonts w:eastAsiaTheme="minorEastAsia"/>
                <w:b/>
                <w:bCs/>
              </w:rPr>
            </w:pPr>
            <w:r>
              <w:rPr>
                <w:b/>
                <w:bCs/>
              </w:rPr>
              <w:t>А-I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40</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0,75</w:t>
            </w:r>
          </w:p>
        </w:tc>
        <w:tc>
          <w:tcPr>
            <w:tcW w:w="144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vanish/>
                <w:color w:val="FFFFFF"/>
                <w:sz w:val="2"/>
              </w:rPr>
            </w:pPr>
            <w:bookmarkStart w:id="384" w:name="SO0000041"/>
            <w:r>
              <w:rPr>
                <w:rFonts w:eastAsiaTheme="minorEastAsia"/>
                <w:b/>
                <w:bCs/>
                <w:vanish/>
                <w:color w:val="FFFFFF"/>
                <w:sz w:val="2"/>
              </w:rPr>
              <w:t>0222S10-01020</w:t>
            </w:r>
          </w:p>
          <w:p w:rsidR="00531A25" w:rsidRDefault="00531A25">
            <w:pPr>
              <w:autoSpaceDE w:val="0"/>
              <w:autoSpaceDN w:val="0"/>
              <w:jc w:val="center"/>
              <w:rPr>
                <w:rFonts w:eastAsiaTheme="minorEastAsia"/>
                <w:b/>
                <w:bCs/>
              </w:rPr>
            </w:pPr>
            <w:r>
              <w:rPr>
                <w:b/>
                <w:bCs/>
                <w:noProof/>
              </w:rPr>
              <w:drawing>
                <wp:inline distT="0" distB="0" distL="0" distR="0">
                  <wp:extent cx="1645920" cy="1543685"/>
                  <wp:effectExtent l="0" t="0" r="0" b="0"/>
                  <wp:docPr id="64" name="Рисунок 64" descr="Описание: 43049_ta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43049_tab9-4"/>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0" y="0"/>
                            <a:ext cx="1645920" cy="1543685"/>
                          </a:xfrm>
                          <a:prstGeom prst="rect">
                            <a:avLst/>
                          </a:prstGeom>
                          <a:noFill/>
                          <a:ln>
                            <a:noFill/>
                          </a:ln>
                        </pic:spPr>
                      </pic:pic>
                    </a:graphicData>
                  </a:graphic>
                </wp:inline>
              </w:drawing>
            </w:r>
            <w:bookmarkEnd w:id="384"/>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40</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0,75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73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w:t>
            </w:r>
          </w:p>
        </w:tc>
        <w:tc>
          <w:tcPr>
            <w:tcW w:w="76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40</w:t>
            </w:r>
          </w:p>
        </w:tc>
        <w:tc>
          <w:tcPr>
            <w:tcW w:w="7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0,75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Примечание</w:t>
      </w:r>
      <w:r>
        <w:rPr>
          <w:b/>
          <w:bCs/>
        </w:rPr>
        <w:t>. Толщина пластины может быть уменьшена на 25 %, если с внешней ее стороны предусматривается приварка ребер жесткости по линии, соединяющей центры анкерных стержней.</w:t>
      </w:r>
      <w:bookmarkStart w:id="385" w:name="NORMACS_PAGE_44"/>
      <w:bookmarkEnd w:id="385"/>
    </w:p>
    <w:p w:rsidR="00531A25" w:rsidRDefault="00531A25">
      <w:pPr>
        <w:shd w:val="clear" w:color="auto" w:fill="FFFFFF"/>
        <w:spacing w:before="120" w:after="120"/>
        <w:jc w:val="right"/>
      </w:pPr>
      <w:bookmarkStart w:id="386" w:name="TN0000011"/>
      <w:r>
        <w:rPr>
          <w:b/>
          <w:bCs/>
          <w:spacing w:val="40"/>
          <w:sz w:val="24"/>
          <w:szCs w:val="24"/>
        </w:rPr>
        <w:t xml:space="preserve">Таблица </w:t>
      </w:r>
      <w:bookmarkEnd w:id="386"/>
      <w:r>
        <w:rPr>
          <w:b/>
          <w:bCs/>
          <w:sz w:val="24"/>
          <w:szCs w:val="24"/>
        </w:rPr>
        <w:t>10</w:t>
      </w:r>
    </w:p>
    <w:tbl>
      <w:tblPr>
        <w:tblW w:w="5000" w:type="pct"/>
        <w:jc w:val="center"/>
        <w:shd w:val="clear" w:color="auto" w:fill="FFFFFF"/>
        <w:tblCellMar>
          <w:left w:w="0" w:type="dxa"/>
          <w:right w:w="0" w:type="dxa"/>
        </w:tblCellMar>
        <w:tblLook w:val="04A0" w:firstRow="1" w:lastRow="0" w:firstColumn="1" w:lastColumn="0" w:noHBand="0" w:noVBand="1"/>
      </w:tblPr>
      <w:tblGrid>
        <w:gridCol w:w="1167"/>
        <w:gridCol w:w="917"/>
        <w:gridCol w:w="1325"/>
        <w:gridCol w:w="1386"/>
        <w:gridCol w:w="1280"/>
        <w:gridCol w:w="1280"/>
        <w:gridCol w:w="2056"/>
      </w:tblGrid>
      <w:tr w:rsidR="00531A25">
        <w:trPr>
          <w:trHeight w:val="20"/>
          <w:tblHeader/>
          <w:jc w:val="center"/>
        </w:trPr>
        <w:tc>
          <w:tcPr>
            <w:tcW w:w="82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387" w:name="TO0000011"/>
            <w:r>
              <w:rPr>
                <w:b/>
                <w:bCs/>
              </w:rPr>
              <w:t>Сварка</w:t>
            </w:r>
            <w:bookmarkEnd w:id="387"/>
          </w:p>
        </w:tc>
        <w:tc>
          <w:tcPr>
            <w:tcW w:w="4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Класс арматуры</w:t>
            </w:r>
          </w:p>
        </w:tc>
        <w:tc>
          <w:tcPr>
            <w:tcW w:w="2443"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Предельные размеры и соотношения</w:t>
            </w:r>
          </w:p>
        </w:tc>
        <w:tc>
          <w:tcPr>
            <w:tcW w:w="130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Эскиз</w:t>
            </w: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45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i/>
                <w:iCs/>
              </w:rPr>
              <w:t>d</w:t>
            </w:r>
            <w:r>
              <w:rPr>
                <w:b/>
                <w:bCs/>
              </w:rPr>
              <w:t>, мм</w:t>
            </w:r>
          </w:p>
        </w:tc>
        <w:tc>
          <w:tcPr>
            <w:tcW w:w="51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w:t>
            </w:r>
            <w:r>
              <w:rPr>
                <w:b/>
                <w:bCs/>
                <w:i/>
                <w:iCs/>
              </w:rPr>
              <w:t>d</w:t>
            </w:r>
            <w:r>
              <w:rPr>
                <w:b/>
                <w:bCs/>
              </w:rPr>
              <w:t>, минимальное</w:t>
            </w:r>
          </w:p>
        </w:tc>
        <w:tc>
          <w:tcPr>
            <w:tcW w:w="47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l</w:t>
            </w:r>
            <w:r>
              <w:rPr>
                <w:b/>
                <w:bCs/>
              </w:rPr>
              <w:t>/</w:t>
            </w:r>
            <w:r>
              <w:rPr>
                <w:b/>
                <w:bCs/>
                <w:i/>
                <w:iCs/>
              </w:rPr>
              <w:t>d</w:t>
            </w:r>
            <w:r>
              <w:rPr>
                <w:b/>
                <w:bCs/>
              </w:rPr>
              <w:t>, минимальное</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минимальный</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максимальный</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trHeight w:val="20"/>
          <w:jc w:val="center"/>
        </w:trPr>
        <w:tc>
          <w:tcPr>
            <w:tcW w:w="82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Контактная рельефно-точечная (одна точка), соединение типа Н-1 по ГОСТ 19292-73</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14</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0,3</w:t>
            </w:r>
          </w:p>
        </w:tc>
        <w:tc>
          <w:tcPr>
            <w:tcW w:w="47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w:t>
            </w:r>
          </w:p>
        </w:tc>
        <w:tc>
          <w:tcPr>
            <w:tcW w:w="130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vanish/>
                <w:color w:val="FFFFFF"/>
                <w:sz w:val="2"/>
              </w:rPr>
            </w:pPr>
            <w:bookmarkStart w:id="388" w:name="SO0000042"/>
            <w:r>
              <w:rPr>
                <w:rFonts w:eastAsiaTheme="minorEastAsia"/>
                <w:b/>
                <w:bCs/>
                <w:vanish/>
                <w:color w:val="FFFFFF"/>
                <w:sz w:val="2"/>
              </w:rPr>
              <w:t>0222S10-01020</w:t>
            </w:r>
          </w:p>
          <w:p w:rsidR="00531A25" w:rsidRDefault="00531A25">
            <w:pPr>
              <w:shd w:val="clear" w:color="auto" w:fill="FFFFFF"/>
              <w:autoSpaceDE w:val="0"/>
              <w:autoSpaceDN w:val="0"/>
              <w:jc w:val="center"/>
              <w:rPr>
                <w:rFonts w:eastAsiaTheme="minorEastAsia"/>
                <w:b/>
                <w:bCs/>
              </w:rPr>
            </w:pPr>
            <w:r>
              <w:rPr>
                <w:b/>
                <w:bCs/>
                <w:noProof/>
              </w:rPr>
              <w:drawing>
                <wp:inline distT="0" distB="0" distL="0" distR="0">
                  <wp:extent cx="1316990" cy="1272540"/>
                  <wp:effectExtent l="0" t="0" r="0" b="3810"/>
                  <wp:docPr id="65" name="Рисунок 65" descr="Описание: 43049_tab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43049_tab10-1"/>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0" y="0"/>
                            <a:ext cx="1316990" cy="1272540"/>
                          </a:xfrm>
                          <a:prstGeom prst="rect">
                            <a:avLst/>
                          </a:prstGeom>
                          <a:noFill/>
                          <a:ln>
                            <a:noFill/>
                          </a:ln>
                        </pic:spPr>
                      </pic:pic>
                    </a:graphicData>
                  </a:graphic>
                </wp:inline>
              </w:drawing>
            </w:r>
            <w:bookmarkEnd w:id="388"/>
          </w:p>
        </w:tc>
      </w:tr>
      <w:tr w:rsidR="00531A25">
        <w:trPr>
          <w:trHeight w:val="20"/>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14</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0,3</w:t>
            </w:r>
          </w:p>
        </w:tc>
        <w:tc>
          <w:tcPr>
            <w:tcW w:w="47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14</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0,3</w:t>
            </w:r>
          </w:p>
        </w:tc>
        <w:tc>
          <w:tcPr>
            <w:tcW w:w="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trHeight w:val="20"/>
          <w:jc w:val="center"/>
        </w:trPr>
        <w:tc>
          <w:tcPr>
            <w:tcW w:w="82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Контактная рельефно-точечная (две точки), соединение типа Н-2 по ГОСТ 19292-73</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16</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0,3</w:t>
            </w:r>
          </w:p>
        </w:tc>
        <w:tc>
          <w:tcPr>
            <w:tcW w:w="47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w:t>
            </w:r>
          </w:p>
        </w:tc>
        <w:tc>
          <w:tcPr>
            <w:tcW w:w="130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vanish/>
                <w:color w:val="FFFFFF"/>
                <w:sz w:val="2"/>
              </w:rPr>
            </w:pPr>
            <w:bookmarkStart w:id="389" w:name="SO0000043"/>
            <w:r>
              <w:rPr>
                <w:rFonts w:eastAsiaTheme="minorEastAsia"/>
                <w:b/>
                <w:bCs/>
                <w:vanish/>
                <w:color w:val="FFFFFF"/>
                <w:sz w:val="2"/>
              </w:rPr>
              <w:t>0222S10-01020</w:t>
            </w:r>
          </w:p>
          <w:p w:rsidR="00531A25" w:rsidRDefault="00531A25">
            <w:pPr>
              <w:shd w:val="clear" w:color="auto" w:fill="FFFFFF"/>
              <w:autoSpaceDE w:val="0"/>
              <w:autoSpaceDN w:val="0"/>
              <w:jc w:val="center"/>
              <w:rPr>
                <w:rFonts w:eastAsiaTheme="minorEastAsia"/>
                <w:b/>
                <w:bCs/>
              </w:rPr>
            </w:pPr>
            <w:r>
              <w:rPr>
                <w:b/>
                <w:bCs/>
                <w:noProof/>
              </w:rPr>
              <w:drawing>
                <wp:inline distT="0" distB="0" distL="0" distR="0">
                  <wp:extent cx="1382395" cy="1104900"/>
                  <wp:effectExtent l="0" t="0" r="8255" b="0"/>
                  <wp:docPr id="66" name="Рисунок 66" descr="Описание: 43049_tab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43049_tab10-2"/>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1382395" cy="1104900"/>
                          </a:xfrm>
                          <a:prstGeom prst="rect">
                            <a:avLst/>
                          </a:prstGeom>
                          <a:noFill/>
                          <a:ln>
                            <a:noFill/>
                          </a:ln>
                        </pic:spPr>
                      </pic:pic>
                    </a:graphicData>
                  </a:graphic>
                </wp:inline>
              </w:drawing>
            </w:r>
            <w:bookmarkEnd w:id="389"/>
          </w:p>
        </w:tc>
      </w:tr>
      <w:tr w:rsidR="00531A25">
        <w:trPr>
          <w:trHeight w:val="20"/>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16</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0,3</w:t>
            </w:r>
          </w:p>
        </w:tc>
        <w:tc>
          <w:tcPr>
            <w:tcW w:w="47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16</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0,3</w:t>
            </w:r>
          </w:p>
        </w:tc>
        <w:tc>
          <w:tcPr>
            <w:tcW w:w="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trHeight w:val="20"/>
          <w:jc w:val="center"/>
        </w:trPr>
        <w:tc>
          <w:tcPr>
            <w:tcW w:w="82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Ручная дуговая фланговыми швами</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8</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0,3</w:t>
            </w:r>
          </w:p>
        </w:tc>
        <w:tc>
          <w:tcPr>
            <w:tcW w:w="47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w:t>
            </w:r>
          </w:p>
        </w:tc>
        <w:tc>
          <w:tcPr>
            <w:tcW w:w="130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vanish/>
                <w:color w:val="FFFFFF"/>
                <w:sz w:val="2"/>
              </w:rPr>
            </w:pPr>
            <w:bookmarkStart w:id="390" w:name="SO0000044"/>
            <w:r>
              <w:rPr>
                <w:rFonts w:eastAsiaTheme="minorEastAsia"/>
                <w:b/>
                <w:bCs/>
                <w:vanish/>
                <w:color w:val="FFFFFF"/>
                <w:sz w:val="2"/>
              </w:rPr>
              <w:t>0222S10-01020</w:t>
            </w:r>
          </w:p>
          <w:p w:rsidR="00531A25" w:rsidRDefault="00531A25">
            <w:pPr>
              <w:shd w:val="clear" w:color="auto" w:fill="FFFFFF"/>
              <w:autoSpaceDE w:val="0"/>
              <w:autoSpaceDN w:val="0"/>
              <w:jc w:val="center"/>
              <w:rPr>
                <w:rFonts w:eastAsiaTheme="minorEastAsia"/>
                <w:b/>
                <w:bCs/>
              </w:rPr>
            </w:pPr>
            <w:r>
              <w:rPr>
                <w:b/>
                <w:bCs/>
                <w:noProof/>
                <w:vertAlign w:val="subscript"/>
              </w:rPr>
              <w:drawing>
                <wp:inline distT="0" distB="0" distL="0" distR="0">
                  <wp:extent cx="1411605" cy="1997075"/>
                  <wp:effectExtent l="0" t="0" r="0" b="3175"/>
                  <wp:docPr id="67" name="Рисунок 67" descr="Описание: 43049_tab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43049_tab10-3"/>
                          <pic:cNvPicPr>
                            <a:picLocks noChangeAspect="1" noChangeArrowheads="1"/>
                          </pic:cNvPicPr>
                        </pic:nvPicPr>
                        <pic:blipFill>
                          <a:blip r:embed="rId139" r:link="rId140">
                            <a:extLst>
                              <a:ext uri="{28A0092B-C50C-407E-A947-70E740481C1C}">
                                <a14:useLocalDpi xmlns:a14="http://schemas.microsoft.com/office/drawing/2010/main" val="0"/>
                              </a:ext>
                            </a:extLst>
                          </a:blip>
                          <a:srcRect/>
                          <a:stretch>
                            <a:fillRect/>
                          </a:stretch>
                        </pic:blipFill>
                        <pic:spPr bwMode="auto">
                          <a:xfrm>
                            <a:off x="0" y="0"/>
                            <a:ext cx="1411605" cy="1997075"/>
                          </a:xfrm>
                          <a:prstGeom prst="rect">
                            <a:avLst/>
                          </a:prstGeom>
                          <a:noFill/>
                          <a:ln>
                            <a:noFill/>
                          </a:ln>
                        </pic:spPr>
                      </pic:pic>
                    </a:graphicData>
                  </a:graphic>
                </wp:inline>
              </w:drawing>
            </w:r>
            <w:bookmarkEnd w:id="390"/>
          </w:p>
        </w:tc>
      </w:tr>
      <w:tr w:rsidR="00531A25">
        <w:trPr>
          <w:trHeight w:val="20"/>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0,3</w:t>
            </w:r>
          </w:p>
        </w:tc>
        <w:tc>
          <w:tcPr>
            <w:tcW w:w="478"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8</w:t>
            </w:r>
            <w:bookmarkStart w:id="391" w:name="NORMACS_PAGE_45"/>
            <w:bookmarkEnd w:id="391"/>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0,3</w:t>
            </w:r>
          </w:p>
        </w:tc>
        <w:tc>
          <w:tcPr>
            <w:tcW w:w="4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bl>
    <w:p w:rsidR="00531A25" w:rsidRDefault="00531A25">
      <w:pPr>
        <w:shd w:val="clear" w:color="auto" w:fill="FFFFFF"/>
        <w:spacing w:before="120"/>
        <w:ind w:firstLine="283"/>
        <w:jc w:val="both"/>
        <w:rPr>
          <w:rFonts w:eastAsiaTheme="minorEastAsia"/>
          <w:b/>
          <w:bCs/>
          <w:sz w:val="20"/>
          <w:szCs w:val="20"/>
        </w:rPr>
      </w:pPr>
      <w:bookmarkStart w:id="392" w:name="PO0000119"/>
      <w:bookmarkStart w:id="393" w:name="PN0000119"/>
      <w:bookmarkEnd w:id="392"/>
      <w:r>
        <w:rPr>
          <w:sz w:val="24"/>
          <w:szCs w:val="24"/>
        </w:rPr>
        <w:t>2.66</w:t>
      </w:r>
      <w:bookmarkEnd w:id="393"/>
      <w:r>
        <w:rPr>
          <w:sz w:val="24"/>
          <w:szCs w:val="24"/>
        </w:rPr>
        <w:t>.</w:t>
      </w:r>
      <w:r>
        <w:rPr>
          <w:b/>
          <w:bCs/>
          <w:sz w:val="24"/>
          <w:szCs w:val="24"/>
        </w:rPr>
        <w:t xml:space="preserve"> Анкеры закладных деталей следует конструировать преимущественно из арматурных стержней.</w:t>
      </w:r>
    </w:p>
    <w:p w:rsidR="00531A25" w:rsidRDefault="00531A25">
      <w:pPr>
        <w:shd w:val="clear" w:color="auto" w:fill="FFFFFF"/>
        <w:ind w:firstLine="283"/>
        <w:jc w:val="both"/>
      </w:pPr>
      <w:r>
        <w:rPr>
          <w:b/>
          <w:bCs/>
          <w:sz w:val="24"/>
          <w:szCs w:val="24"/>
        </w:rPr>
        <w:t>Для анкеров закладных деталей рекомендуется преимущественно применять арматуру периодического профиля классов А-П или A-III. В случае применения для анкеров расчетных закладных деталей арматуры класса A-I необходимо предусматривать на концах анкерных стержней усиления.</w:t>
      </w:r>
    </w:p>
    <w:p w:rsidR="00531A25" w:rsidRDefault="00531A25">
      <w:pPr>
        <w:shd w:val="clear" w:color="auto" w:fill="FFFFFF"/>
        <w:ind w:firstLine="283"/>
        <w:jc w:val="both"/>
      </w:pPr>
      <w:r>
        <w:rPr>
          <w:b/>
          <w:bCs/>
          <w:sz w:val="24"/>
          <w:szCs w:val="24"/>
        </w:rPr>
        <w:t xml:space="preserve">Марку арматурной стали для анкеров следует назначать с учетом требований, изложенных в прил. </w:t>
      </w:r>
      <w:hyperlink w:anchor="PO0000403" w:tooltip="Приложение 2" w:history="1">
        <w:r>
          <w:rPr>
            <w:rStyle w:val="a3"/>
            <w:b/>
            <w:bCs/>
          </w:rPr>
          <w:t>2</w:t>
        </w:r>
      </w:hyperlink>
      <w:r>
        <w:rPr>
          <w:b/>
          <w:bCs/>
          <w:sz w:val="24"/>
          <w:szCs w:val="24"/>
        </w:rPr>
        <w:t>.</w:t>
      </w:r>
    </w:p>
    <w:p w:rsidR="00531A25" w:rsidRDefault="00531A25">
      <w:pPr>
        <w:shd w:val="clear" w:color="auto" w:fill="FFFFFF"/>
        <w:ind w:firstLine="283"/>
        <w:jc w:val="both"/>
      </w:pPr>
      <w:bookmarkStart w:id="394" w:name="PO0000120"/>
      <w:bookmarkStart w:id="395" w:name="PN0000120"/>
      <w:bookmarkEnd w:id="394"/>
      <w:r>
        <w:rPr>
          <w:sz w:val="24"/>
          <w:szCs w:val="24"/>
        </w:rPr>
        <w:t>2.67</w:t>
      </w:r>
      <w:bookmarkEnd w:id="395"/>
      <w:r>
        <w:rPr>
          <w:sz w:val="24"/>
          <w:szCs w:val="24"/>
        </w:rPr>
        <w:t>.</w:t>
      </w:r>
      <w:r>
        <w:rPr>
          <w:b/>
          <w:bCs/>
          <w:sz w:val="24"/>
          <w:szCs w:val="24"/>
        </w:rPr>
        <w:t xml:space="preserve"> При конструировании расчетных закладных деталей применяют в основном два типа анкеров:</w:t>
      </w:r>
    </w:p>
    <w:p w:rsidR="00531A25" w:rsidRDefault="00531A25">
      <w:pPr>
        <w:shd w:val="clear" w:color="auto" w:fill="FFFFFF"/>
        <w:ind w:firstLine="283"/>
        <w:jc w:val="both"/>
      </w:pPr>
      <w:r>
        <w:rPr>
          <w:b/>
          <w:bCs/>
          <w:sz w:val="24"/>
          <w:szCs w:val="24"/>
        </w:rPr>
        <w:t>а) привариваемые к пластине втавр (нормальные анкера), эти анкеры препятствуют отрыву и сдвигу закладной детали;</w:t>
      </w:r>
    </w:p>
    <w:p w:rsidR="00531A25" w:rsidRDefault="00531A25">
      <w:pPr>
        <w:shd w:val="clear" w:color="auto" w:fill="FFFFFF"/>
        <w:ind w:firstLine="283"/>
        <w:jc w:val="both"/>
      </w:pPr>
      <w:r>
        <w:rPr>
          <w:b/>
          <w:bCs/>
          <w:sz w:val="24"/>
          <w:szCs w:val="24"/>
        </w:rPr>
        <w:t>б) привариваемые к пластине внахлестку (нахлесточные анкеры), эти анкеры препятствуют сдвигу закладной детали.</w:t>
      </w:r>
    </w:p>
    <w:p w:rsidR="00531A25" w:rsidRDefault="00531A25">
      <w:pPr>
        <w:shd w:val="clear" w:color="auto" w:fill="FFFFFF"/>
        <w:ind w:firstLine="283"/>
        <w:jc w:val="both"/>
      </w:pPr>
      <w:r>
        <w:rPr>
          <w:b/>
          <w:bCs/>
          <w:sz w:val="24"/>
          <w:szCs w:val="24"/>
        </w:rPr>
        <w:t>Конструирование закладных деталей только с нахлесточными анкерами не допускается. Кроме нахлесточных должны предусматриваться также нормальные анкеры, даже если они не требуются по расчету.</w:t>
      </w:r>
    </w:p>
    <w:p w:rsidR="00531A25" w:rsidRDefault="00531A25">
      <w:pPr>
        <w:shd w:val="clear" w:color="auto" w:fill="FFFFFF"/>
        <w:ind w:firstLine="283"/>
        <w:jc w:val="both"/>
      </w:pPr>
      <w:r>
        <w:rPr>
          <w:b/>
          <w:bCs/>
          <w:sz w:val="24"/>
          <w:szCs w:val="24"/>
        </w:rPr>
        <w:t xml:space="preserve">Для обеспечения необходимой толщины защитного слоя бетона, более надежной заделки нахлесточного анкера или возможности его размещения нахлесточный анкер рекомендуется отгибать на угол 15 - 30°. При необходимости по конструктивным соображениям допускается отгибать нахлесточный анкер до 60° по рис. </w:t>
      </w:r>
      <w:hyperlink w:anchor="SO0000045" w:tooltip="Рисунок 36" w:history="1">
        <w:r>
          <w:rPr>
            <w:rStyle w:val="a3"/>
            <w:b/>
            <w:bCs/>
          </w:rPr>
          <w:t>36</w:t>
        </w:r>
      </w:hyperlink>
      <w:r>
        <w:rPr>
          <w:b/>
          <w:bCs/>
          <w:sz w:val="24"/>
          <w:szCs w:val="24"/>
        </w:rPr>
        <w:t xml:space="preserve">, </w:t>
      </w:r>
      <w:r>
        <w:rPr>
          <w:b/>
          <w:bCs/>
          <w:i/>
          <w:iCs/>
          <w:sz w:val="24"/>
          <w:szCs w:val="24"/>
        </w:rPr>
        <w:t>а</w:t>
      </w:r>
      <w:r>
        <w:rPr>
          <w:b/>
          <w:bCs/>
          <w:sz w:val="24"/>
          <w:szCs w:val="24"/>
        </w:rPr>
        <w:t>.</w:t>
      </w:r>
    </w:p>
    <w:p w:rsidR="00531A25" w:rsidRDefault="00531A25">
      <w:pPr>
        <w:shd w:val="clear" w:color="auto" w:fill="FFFFFF"/>
        <w:ind w:firstLine="283"/>
        <w:jc w:val="both"/>
      </w:pPr>
      <w:r>
        <w:rPr>
          <w:b/>
          <w:bCs/>
          <w:sz w:val="24"/>
          <w:szCs w:val="24"/>
        </w:rPr>
        <w:t xml:space="preserve">В случае, если бетонный защитный слой нахлесточного анкера может быть обеспечен без его отгиба (например, при утопленных закладных деталях), он может быть прямым. Однако при этом анкеры вместе с арматурой железобетонного элемента должны быть охвачены хомутами или другой поперечной арматурой (рис. </w:t>
      </w:r>
      <w:hyperlink w:anchor="SO0000045" w:tooltip="Рисунок 36" w:history="1">
        <w:r>
          <w:rPr>
            <w:rStyle w:val="a3"/>
            <w:b/>
            <w:bCs/>
          </w:rPr>
          <w:t>36</w:t>
        </w:r>
      </w:hyperlink>
      <w:r>
        <w:rPr>
          <w:b/>
          <w:bCs/>
          <w:sz w:val="24"/>
          <w:szCs w:val="24"/>
        </w:rPr>
        <w:t xml:space="preserve">, </w:t>
      </w:r>
      <w:r>
        <w:rPr>
          <w:b/>
          <w:bCs/>
          <w:i/>
          <w:iCs/>
          <w:sz w:val="24"/>
          <w:szCs w:val="24"/>
        </w:rPr>
        <w:t>б</w:t>
      </w:r>
      <w:r>
        <w:rPr>
          <w:b/>
          <w:bCs/>
          <w:sz w:val="24"/>
          <w:szCs w:val="24"/>
        </w:rPr>
        <w:t>). Расчетные анкеры не рекомендуется выполнять прямыми.</w:t>
      </w:r>
    </w:p>
    <w:p w:rsidR="00531A25" w:rsidRDefault="00531A25">
      <w:pPr>
        <w:shd w:val="clear" w:color="auto" w:fill="FFFFFF"/>
        <w:ind w:firstLine="283"/>
        <w:jc w:val="both"/>
      </w:pPr>
      <w:bookmarkStart w:id="396" w:name="PO0000121"/>
      <w:bookmarkStart w:id="397" w:name="PN0000121"/>
      <w:bookmarkEnd w:id="396"/>
      <w:r>
        <w:rPr>
          <w:sz w:val="24"/>
          <w:szCs w:val="24"/>
        </w:rPr>
        <w:t>2.68</w:t>
      </w:r>
      <w:bookmarkEnd w:id="397"/>
      <w:r>
        <w:rPr>
          <w:sz w:val="24"/>
          <w:szCs w:val="24"/>
        </w:rPr>
        <w:t>.</w:t>
      </w:r>
      <w:r>
        <w:rPr>
          <w:b/>
          <w:bCs/>
          <w:sz w:val="24"/>
          <w:szCs w:val="24"/>
        </w:rPr>
        <w:t xml:space="preserve"> Для передачи сдвигающих усилий на бетон допускается конструировать закладные детали с упорами из полосовой стали или круглых коротышей.</w:t>
      </w:r>
    </w:p>
    <w:p w:rsidR="00531A25" w:rsidRDefault="00531A25">
      <w:pPr>
        <w:shd w:val="clear" w:color="auto" w:fill="FFFFFF"/>
        <w:ind w:firstLine="283"/>
        <w:jc w:val="both"/>
      </w:pPr>
      <w:r>
        <w:rPr>
          <w:b/>
          <w:bCs/>
          <w:sz w:val="24"/>
          <w:szCs w:val="24"/>
        </w:rPr>
        <w:t xml:space="preserve">Высоту упоров рекомендуется принимать не менее 10 мм и не более 40 мм (рис. </w:t>
      </w:r>
      <w:hyperlink w:anchor="SO0000046" w:tooltip="Рисунок 37" w:history="1">
        <w:r>
          <w:rPr>
            <w:rStyle w:val="a3"/>
            <w:b/>
            <w:bCs/>
          </w:rPr>
          <w:t>37</w:t>
        </w:r>
      </w:hyperlink>
      <w:r>
        <w:rPr>
          <w:b/>
          <w:bCs/>
          <w:sz w:val="24"/>
          <w:szCs w:val="24"/>
        </w:rPr>
        <w:t>). При размещении упоров вблизи края железобетонного элемента должны приниматься меры против откалывания бетона (косвенное армирование и т.п.).</w:t>
      </w:r>
    </w:p>
    <w:p w:rsidR="00531A25" w:rsidRDefault="00531A25">
      <w:pPr>
        <w:shd w:val="clear" w:color="auto" w:fill="FFFFFF"/>
        <w:ind w:firstLine="283"/>
        <w:jc w:val="both"/>
      </w:pPr>
      <w:r>
        <w:rPr>
          <w:b/>
          <w:bCs/>
          <w:sz w:val="24"/>
          <w:szCs w:val="24"/>
        </w:rPr>
        <w:t>Упоры могут применяться при наличии прижимающего закладную деталь усилия для восприятия знакопеременных сдвигающих усилий, если не представляется возможным разместить наклонные анкеры.</w:t>
      </w:r>
    </w:p>
    <w:p w:rsidR="00531A25" w:rsidRDefault="00531A25">
      <w:pPr>
        <w:shd w:val="clear" w:color="auto" w:fill="FFFFFF"/>
        <w:ind w:firstLine="283"/>
        <w:jc w:val="both"/>
      </w:pPr>
      <w:bookmarkStart w:id="398" w:name="PO0000122"/>
      <w:bookmarkStart w:id="399" w:name="PN0000122"/>
      <w:bookmarkEnd w:id="398"/>
      <w:r>
        <w:rPr>
          <w:sz w:val="24"/>
          <w:szCs w:val="24"/>
        </w:rPr>
        <w:t>2.69</w:t>
      </w:r>
      <w:bookmarkEnd w:id="399"/>
      <w:r>
        <w:rPr>
          <w:sz w:val="24"/>
          <w:szCs w:val="24"/>
        </w:rPr>
        <w:t>.</w:t>
      </w:r>
      <w:r>
        <w:rPr>
          <w:b/>
          <w:bCs/>
          <w:sz w:val="24"/>
          <w:szCs w:val="24"/>
        </w:rPr>
        <w:t xml:space="preserve"> Число нормальных анкеров, приваренных втавр, если отсутствует изгибающий момент в направлении, перпендикулярном плоскости, в которой расположены анкеры, должно быть не менее двух, а при действии на закладную деталь изгибающего момента - не менее четырех.</w:t>
      </w:r>
      <w:bookmarkStart w:id="400" w:name="NORMACS_PAGE_46"/>
      <w:bookmarkEnd w:id="400"/>
    </w:p>
    <w:p w:rsidR="00531A25" w:rsidRDefault="00531A25">
      <w:pPr>
        <w:shd w:val="clear" w:color="auto" w:fill="FFFFFF"/>
        <w:ind w:firstLine="283"/>
        <w:jc w:val="both"/>
      </w:pPr>
      <w:r>
        <w:rPr>
          <w:b/>
          <w:bCs/>
          <w:sz w:val="24"/>
          <w:szCs w:val="24"/>
        </w:rPr>
        <w:t>Число нахлесточных анкеров, приваренных внахлестку, если на закладную деталь действует сдвигающая сила и если эти анкеры нужны по расчету, должно быть не менее двух. При этом следует также предусматривать не менее двух нормальных анкеров.</w:t>
      </w:r>
    </w:p>
    <w:p w:rsidR="00531A25" w:rsidRDefault="00531A25">
      <w:pPr>
        <w:spacing w:before="120" w:after="120"/>
        <w:jc w:val="center"/>
        <w:rPr>
          <w:vanish/>
          <w:color w:val="FFFFFF"/>
          <w:sz w:val="2"/>
        </w:rPr>
      </w:pPr>
      <w:bookmarkStart w:id="401" w:name="SO000004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326005" cy="3065145"/>
            <wp:effectExtent l="0" t="0" r="0" b="1905"/>
            <wp:docPr id="68" name="Рисунок 68" descr="Описание: 43049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43049_36"/>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0" y="0"/>
                      <a:ext cx="2326005" cy="3065145"/>
                    </a:xfrm>
                    <a:prstGeom prst="rect">
                      <a:avLst/>
                    </a:prstGeom>
                    <a:noFill/>
                    <a:ln>
                      <a:noFill/>
                    </a:ln>
                  </pic:spPr>
                </pic:pic>
              </a:graphicData>
            </a:graphic>
          </wp:inline>
        </w:drawing>
      </w:r>
      <w:bookmarkEnd w:id="401"/>
    </w:p>
    <w:p w:rsidR="00531A25" w:rsidRDefault="00531A25">
      <w:pPr>
        <w:shd w:val="clear" w:color="auto" w:fill="FFFFFF"/>
        <w:ind w:firstLine="283"/>
        <w:jc w:val="center"/>
      </w:pPr>
      <w:bookmarkStart w:id="402" w:name="SN0000045"/>
      <w:r>
        <w:rPr>
          <w:b/>
          <w:bCs/>
          <w:sz w:val="24"/>
          <w:szCs w:val="24"/>
        </w:rPr>
        <w:t>Рис. 36</w:t>
      </w:r>
      <w:bookmarkEnd w:id="402"/>
      <w:r>
        <w:rPr>
          <w:b/>
          <w:bCs/>
          <w:sz w:val="24"/>
          <w:szCs w:val="24"/>
        </w:rPr>
        <w:t>. Конструирование закладной детали с анкерами, приваренными к пластине внахлестку</w:t>
      </w:r>
    </w:p>
    <w:p w:rsidR="00531A25" w:rsidRDefault="00531A25">
      <w:pPr>
        <w:shd w:val="clear" w:color="auto" w:fill="FFFFFF"/>
        <w:spacing w:before="120" w:after="120"/>
        <w:jc w:val="center"/>
      </w:pPr>
      <w:bookmarkStart w:id="403" w:name="PO0000123"/>
      <w:r>
        <w:rPr>
          <w:b/>
          <w:bCs/>
          <w:i/>
          <w:iCs/>
        </w:rPr>
        <w:t>а</w:t>
      </w:r>
      <w:bookmarkEnd w:id="403"/>
      <w:r>
        <w:rPr>
          <w:b/>
          <w:bCs/>
        </w:rPr>
        <w:t xml:space="preserve"> - закладная деталь с нахлесточным отогнутым анкером; </w:t>
      </w:r>
      <w:r>
        <w:rPr>
          <w:b/>
          <w:bCs/>
          <w:i/>
          <w:iCs/>
        </w:rPr>
        <w:t>б</w:t>
      </w:r>
      <w:r>
        <w:rPr>
          <w:b/>
          <w:bCs/>
        </w:rPr>
        <w:t xml:space="preserve"> - то же, с прямым анкером; </w:t>
      </w:r>
      <w:r>
        <w:rPr>
          <w:b/>
          <w:bCs/>
          <w:i/>
          <w:iCs/>
        </w:rPr>
        <w:t>1</w:t>
      </w:r>
      <w:r>
        <w:rPr>
          <w:b/>
          <w:bCs/>
        </w:rPr>
        <w:t xml:space="preserve"> - бетон; </w:t>
      </w:r>
      <w:r>
        <w:rPr>
          <w:b/>
          <w:bCs/>
          <w:i/>
          <w:iCs/>
        </w:rPr>
        <w:t>2</w:t>
      </w:r>
      <w:r>
        <w:rPr>
          <w:b/>
          <w:bCs/>
        </w:rPr>
        <w:t xml:space="preserve"> - пластина закладной детали; </w:t>
      </w:r>
      <w:r>
        <w:rPr>
          <w:b/>
          <w:bCs/>
          <w:i/>
          <w:iCs/>
        </w:rPr>
        <w:t>3</w:t>
      </w:r>
      <w:r>
        <w:rPr>
          <w:b/>
          <w:bCs/>
        </w:rPr>
        <w:t xml:space="preserve"> - нормальный анкер; </w:t>
      </w:r>
      <w:r>
        <w:rPr>
          <w:b/>
          <w:bCs/>
          <w:i/>
          <w:iCs/>
        </w:rPr>
        <w:t>4</w:t>
      </w:r>
      <w:r>
        <w:rPr>
          <w:b/>
          <w:bCs/>
        </w:rPr>
        <w:t xml:space="preserve"> - отогнутый анкер; </w:t>
      </w:r>
      <w:r>
        <w:rPr>
          <w:b/>
          <w:bCs/>
          <w:i/>
          <w:iCs/>
        </w:rPr>
        <w:t>5</w:t>
      </w:r>
      <w:r>
        <w:rPr>
          <w:b/>
          <w:bCs/>
        </w:rPr>
        <w:t xml:space="preserve"> - прямой анкер; </w:t>
      </w:r>
      <w:r>
        <w:rPr>
          <w:b/>
          <w:bCs/>
          <w:i/>
          <w:iCs/>
        </w:rPr>
        <w:t>6</w:t>
      </w:r>
      <w:r>
        <w:rPr>
          <w:b/>
          <w:bCs/>
        </w:rPr>
        <w:t xml:space="preserve"> - </w:t>
      </w:r>
      <w:bookmarkStart w:id="404" w:name="PN0000123"/>
      <w:r>
        <w:rPr>
          <w:b/>
          <w:bCs/>
        </w:rPr>
        <w:t xml:space="preserve">дополнительные хомуты; </w:t>
      </w:r>
      <w:r>
        <w:rPr>
          <w:b/>
          <w:bCs/>
          <w:i/>
          <w:iCs/>
        </w:rPr>
        <w:t>7</w:t>
      </w:r>
      <w:bookmarkEnd w:id="404"/>
      <w:r>
        <w:rPr>
          <w:b/>
          <w:bCs/>
        </w:rPr>
        <w:t xml:space="preserve"> – сварка</w:t>
      </w:r>
    </w:p>
    <w:p w:rsidR="00531A25" w:rsidRDefault="00531A25">
      <w:pPr>
        <w:spacing w:before="120" w:after="120"/>
        <w:jc w:val="center"/>
        <w:rPr>
          <w:vanish/>
          <w:color w:val="FFFFFF"/>
          <w:sz w:val="2"/>
        </w:rPr>
      </w:pPr>
      <w:bookmarkStart w:id="405" w:name="SO0000046"/>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030980" cy="951230"/>
            <wp:effectExtent l="0" t="0" r="7620" b="1270"/>
            <wp:docPr id="69" name="Рисунок 69" descr="Описание: 43049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43049_37"/>
                    <pic:cNvPicPr>
                      <a:picLocks noChangeAspect="1" noChangeArrowheads="1"/>
                    </pic:cNvPicPr>
                  </pic:nvPicPr>
                  <pic:blipFill>
                    <a:blip r:embed="rId143" r:link="rId144">
                      <a:extLst>
                        <a:ext uri="{28A0092B-C50C-407E-A947-70E740481C1C}">
                          <a14:useLocalDpi xmlns:a14="http://schemas.microsoft.com/office/drawing/2010/main" val="0"/>
                        </a:ext>
                      </a:extLst>
                    </a:blip>
                    <a:srcRect/>
                    <a:stretch>
                      <a:fillRect/>
                    </a:stretch>
                  </pic:blipFill>
                  <pic:spPr bwMode="auto">
                    <a:xfrm>
                      <a:off x="0" y="0"/>
                      <a:ext cx="4030980" cy="951230"/>
                    </a:xfrm>
                    <a:prstGeom prst="rect">
                      <a:avLst/>
                    </a:prstGeom>
                    <a:noFill/>
                    <a:ln>
                      <a:noFill/>
                    </a:ln>
                  </pic:spPr>
                </pic:pic>
              </a:graphicData>
            </a:graphic>
          </wp:inline>
        </w:drawing>
      </w:r>
      <w:bookmarkEnd w:id="405"/>
    </w:p>
    <w:p w:rsidR="00531A25" w:rsidRDefault="00531A25">
      <w:pPr>
        <w:shd w:val="clear" w:color="auto" w:fill="FFFFFF"/>
        <w:jc w:val="center"/>
      </w:pPr>
      <w:bookmarkStart w:id="406" w:name="SN0000046"/>
      <w:r>
        <w:rPr>
          <w:b/>
          <w:bCs/>
          <w:sz w:val="24"/>
          <w:szCs w:val="24"/>
        </w:rPr>
        <w:t>Рис. 37</w:t>
      </w:r>
      <w:bookmarkEnd w:id="406"/>
      <w:r>
        <w:rPr>
          <w:b/>
          <w:bCs/>
          <w:sz w:val="24"/>
          <w:szCs w:val="24"/>
        </w:rPr>
        <w:t>. Конструкция закладной детали с упорами для передачи на бетон сдвигающих усилий</w:t>
      </w:r>
    </w:p>
    <w:p w:rsidR="00531A25" w:rsidRDefault="00531A25">
      <w:pPr>
        <w:shd w:val="clear" w:color="auto" w:fill="FFFFFF"/>
        <w:spacing w:before="120" w:after="120"/>
        <w:jc w:val="center"/>
      </w:pPr>
      <w:bookmarkStart w:id="407" w:name="PO0000126"/>
      <w:bookmarkStart w:id="408" w:name="PN0000126"/>
      <w:bookmarkEnd w:id="407"/>
      <w:r>
        <w:rPr>
          <w:b/>
          <w:bCs/>
          <w:i/>
          <w:iCs/>
        </w:rPr>
        <w:t>1</w:t>
      </w:r>
      <w:bookmarkEnd w:id="408"/>
      <w:r>
        <w:rPr>
          <w:b/>
          <w:bCs/>
        </w:rPr>
        <w:t xml:space="preserve"> - стальная пластина; </w:t>
      </w:r>
      <w:r>
        <w:rPr>
          <w:b/>
          <w:bCs/>
          <w:i/>
          <w:iCs/>
        </w:rPr>
        <w:t>2</w:t>
      </w:r>
      <w:r>
        <w:rPr>
          <w:b/>
          <w:bCs/>
        </w:rPr>
        <w:t xml:space="preserve"> - нормальные анкеры; </w:t>
      </w:r>
      <w:r>
        <w:rPr>
          <w:b/>
          <w:bCs/>
          <w:i/>
          <w:iCs/>
        </w:rPr>
        <w:t>3</w:t>
      </w:r>
      <w:r>
        <w:rPr>
          <w:b/>
          <w:bCs/>
        </w:rPr>
        <w:t xml:space="preserve"> - упор из полосовой стали; </w:t>
      </w:r>
      <w:r>
        <w:rPr>
          <w:b/>
          <w:bCs/>
          <w:i/>
          <w:iCs/>
        </w:rPr>
        <w:t>4</w:t>
      </w:r>
      <w:r>
        <w:rPr>
          <w:b/>
          <w:bCs/>
        </w:rPr>
        <w:t xml:space="preserve"> - упор из арматурного стержня; </w:t>
      </w:r>
      <w:r>
        <w:rPr>
          <w:b/>
          <w:bCs/>
          <w:i/>
          <w:iCs/>
        </w:rPr>
        <w:t>5</w:t>
      </w:r>
      <w:r>
        <w:rPr>
          <w:b/>
          <w:bCs/>
        </w:rPr>
        <w:t xml:space="preserve"> - упор из стальной пластины</w:t>
      </w:r>
    </w:p>
    <w:p w:rsidR="00531A25" w:rsidRDefault="00531A25">
      <w:pPr>
        <w:shd w:val="clear" w:color="auto" w:fill="FFFFFF"/>
        <w:ind w:firstLine="283"/>
        <w:jc w:val="both"/>
      </w:pPr>
      <w:bookmarkStart w:id="409" w:name="PO0000124"/>
      <w:bookmarkStart w:id="410" w:name="PN0000124"/>
      <w:bookmarkEnd w:id="409"/>
      <w:r>
        <w:rPr>
          <w:sz w:val="24"/>
          <w:szCs w:val="24"/>
        </w:rPr>
        <w:t>2.70</w:t>
      </w:r>
      <w:bookmarkEnd w:id="410"/>
      <w:r>
        <w:rPr>
          <w:sz w:val="24"/>
          <w:szCs w:val="24"/>
        </w:rPr>
        <w:t>.</w:t>
      </w:r>
      <w:r>
        <w:rPr>
          <w:b/>
          <w:bCs/>
          <w:sz w:val="24"/>
          <w:szCs w:val="24"/>
        </w:rPr>
        <w:t xml:space="preserve"> При конструировании закладной детали рекомендуется принимать большее из возможных число анкеров за счет применения стержней меньшего диаметра. Располагать анкеры следует равномерно и симметрично относительно плоскости действия усилия.</w:t>
      </w:r>
    </w:p>
    <w:p w:rsidR="00531A25" w:rsidRDefault="00531A25">
      <w:pPr>
        <w:shd w:val="clear" w:color="auto" w:fill="FFFFFF"/>
        <w:ind w:firstLine="283"/>
        <w:jc w:val="both"/>
      </w:pPr>
      <w:r>
        <w:rPr>
          <w:b/>
          <w:bCs/>
          <w:sz w:val="24"/>
          <w:szCs w:val="24"/>
        </w:rPr>
        <w:t xml:space="preserve">Расстояния между осями анкеров расчетных закладных деталей должны быть не менее величин, приведенных на рис. </w:t>
      </w:r>
      <w:hyperlink w:anchor="SO0000047" w:tooltip="Рисунок 38" w:history="1">
        <w:r>
          <w:rPr>
            <w:rStyle w:val="a3"/>
            <w:b/>
            <w:bCs/>
          </w:rPr>
          <w:t>38</w:t>
        </w:r>
      </w:hyperlink>
      <w:r>
        <w:rPr>
          <w:b/>
          <w:bCs/>
          <w:sz w:val="24"/>
          <w:szCs w:val="24"/>
        </w:rPr>
        <w:t xml:space="preserve">, и не менее величин, требуемых по условиям технологии сварки (табл. </w:t>
      </w:r>
      <w:hyperlink w:anchor="TO0000010" w:tooltip="Таблица 9" w:history="1">
        <w:r>
          <w:rPr>
            <w:rStyle w:val="a3"/>
            <w:b/>
            <w:bCs/>
          </w:rPr>
          <w:t>9</w:t>
        </w:r>
      </w:hyperlink>
      <w:r>
        <w:rPr>
          <w:b/>
          <w:bCs/>
          <w:sz w:val="24"/>
          <w:szCs w:val="24"/>
        </w:rPr>
        <w:t xml:space="preserve"> и </w:t>
      </w:r>
      <w:hyperlink w:anchor="TO0000011" w:tooltip="Таблица 10" w:history="1">
        <w:r>
          <w:rPr>
            <w:rStyle w:val="a3"/>
            <w:b/>
            <w:bCs/>
          </w:rPr>
          <w:t>10</w:t>
        </w:r>
      </w:hyperlink>
      <w:r>
        <w:rPr>
          <w:b/>
          <w:bCs/>
          <w:sz w:val="24"/>
          <w:szCs w:val="24"/>
        </w:rPr>
        <w:t>).</w:t>
      </w:r>
    </w:p>
    <w:p w:rsidR="00531A25" w:rsidRDefault="00531A25">
      <w:pPr>
        <w:shd w:val="clear" w:color="auto" w:fill="FFFFFF"/>
        <w:ind w:firstLine="283"/>
        <w:jc w:val="both"/>
      </w:pPr>
      <w:bookmarkStart w:id="411" w:name="PO0000125"/>
      <w:bookmarkStart w:id="412" w:name="PN0000125"/>
      <w:bookmarkEnd w:id="411"/>
      <w:r>
        <w:rPr>
          <w:sz w:val="24"/>
          <w:szCs w:val="24"/>
        </w:rPr>
        <w:t>2.71</w:t>
      </w:r>
      <w:bookmarkEnd w:id="412"/>
      <w:r>
        <w:rPr>
          <w:sz w:val="24"/>
          <w:szCs w:val="24"/>
        </w:rPr>
        <w:t>.</w:t>
      </w:r>
      <w:r>
        <w:rPr>
          <w:b/>
          <w:bCs/>
          <w:sz w:val="24"/>
          <w:szCs w:val="24"/>
        </w:rPr>
        <w:t xml:space="preserve"> Длина нормального или нахлесточного анкерного стержня (глубина заделки анкера) расчетных закладных деталей определяется расчетом на выкалывание и должна быть не менее величины </w:t>
      </w:r>
      <w:r>
        <w:rPr>
          <w:b/>
          <w:bCs/>
          <w:i/>
          <w:iCs/>
          <w:sz w:val="24"/>
          <w:szCs w:val="24"/>
        </w:rPr>
        <w:t>l</w:t>
      </w:r>
      <w:r>
        <w:rPr>
          <w:b/>
          <w:bCs/>
          <w:sz w:val="24"/>
          <w:szCs w:val="24"/>
          <w:vertAlign w:val="subscript"/>
        </w:rPr>
        <w:t>ан</w:t>
      </w:r>
      <w:r>
        <w:rPr>
          <w:b/>
          <w:bCs/>
          <w:sz w:val="24"/>
          <w:szCs w:val="24"/>
        </w:rPr>
        <w:t xml:space="preserve">, определяемой по указаниям п. </w:t>
      </w:r>
      <w:hyperlink w:anchor="PO0000079" w:tooltip="Пункт 2.40" w:history="1">
        <w:r>
          <w:rPr>
            <w:rStyle w:val="a3"/>
            <w:b/>
            <w:bCs/>
          </w:rPr>
          <w:t>2.40</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Длина анкеровки </w:t>
      </w:r>
      <w:r>
        <w:rPr>
          <w:b/>
          <w:bCs/>
          <w:i/>
          <w:iCs/>
          <w:sz w:val="24"/>
          <w:szCs w:val="24"/>
        </w:rPr>
        <w:t>l</w:t>
      </w:r>
      <w:r>
        <w:rPr>
          <w:b/>
          <w:bCs/>
          <w:sz w:val="24"/>
          <w:szCs w:val="24"/>
          <w:vertAlign w:val="subscript"/>
        </w:rPr>
        <w:t>ан</w:t>
      </w:r>
      <w:r>
        <w:rPr>
          <w:b/>
          <w:bCs/>
          <w:sz w:val="24"/>
          <w:szCs w:val="24"/>
        </w:rPr>
        <w:t xml:space="preserve"> нормального анкера отсчитывается от внутренней поверхности пластины, а нахлесточного - от начала отгиба или для прямых стержней от торцовой кромки пластины.</w:t>
      </w:r>
    </w:p>
    <w:p w:rsidR="00531A25" w:rsidRDefault="00531A25">
      <w:pPr>
        <w:shd w:val="clear" w:color="auto" w:fill="FFFFFF"/>
        <w:ind w:firstLine="283"/>
        <w:jc w:val="both"/>
      </w:pPr>
      <w:r>
        <w:rPr>
          <w:b/>
          <w:bCs/>
          <w:sz w:val="24"/>
          <w:szCs w:val="24"/>
        </w:rPr>
        <w:t>При действии на анкерные стержни только сдвигающих или сжимающих усилий их длина может назначаться на 5</w:t>
      </w:r>
      <w:r>
        <w:rPr>
          <w:b/>
          <w:bCs/>
          <w:i/>
          <w:iCs/>
          <w:sz w:val="24"/>
          <w:szCs w:val="24"/>
        </w:rPr>
        <w:t>d</w:t>
      </w:r>
      <w:r>
        <w:rPr>
          <w:b/>
          <w:bCs/>
          <w:sz w:val="24"/>
          <w:szCs w:val="24"/>
        </w:rPr>
        <w:t xml:space="preserve"> меньше значений, определенных по формуле (</w:t>
      </w:r>
      <w:hyperlink w:anchor="PO0000080" w:tooltip="Формула 11" w:history="1">
        <w:r>
          <w:rPr>
            <w:rStyle w:val="a3"/>
            <w:b/>
            <w:bCs/>
          </w:rPr>
          <w:t>11</w:t>
        </w:r>
      </w:hyperlink>
      <w:r>
        <w:rPr>
          <w:b/>
          <w:bCs/>
          <w:sz w:val="24"/>
          <w:szCs w:val="24"/>
        </w:rPr>
        <w:t xml:space="preserve">) или по графику рис. </w:t>
      </w:r>
      <w:hyperlink w:anchor="SO0000026" w:tooltip="Рисунок 24" w:history="1">
        <w:r>
          <w:rPr>
            <w:rStyle w:val="a3"/>
            <w:b/>
            <w:bCs/>
          </w:rPr>
          <w:t>24</w:t>
        </w:r>
      </w:hyperlink>
      <w:r>
        <w:rPr>
          <w:b/>
          <w:bCs/>
          <w:sz w:val="24"/>
          <w:szCs w:val="24"/>
        </w:rPr>
        <w:t xml:space="preserve">, но не менее минимальных величин, требуемых п. </w:t>
      </w:r>
      <w:hyperlink w:anchor="PO0000081" w:tooltip="Пункт 2.41" w:history="1">
        <w:r>
          <w:rPr>
            <w:rStyle w:val="a3"/>
            <w:b/>
            <w:bCs/>
          </w:rPr>
          <w:t>2.41</w:t>
        </w:r>
      </w:hyperlink>
      <w:r>
        <w:rPr>
          <w:b/>
          <w:bCs/>
          <w:sz w:val="24"/>
          <w:szCs w:val="24"/>
        </w:rPr>
        <w:t xml:space="preserve"> настоящего Руководства, а для сборных элементов заводского изготовления - не менее 15</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 xml:space="preserve">Указанная длина анкеровки может быть уменьшена за счет устройства </w:t>
      </w:r>
      <w:bookmarkStart w:id="413" w:name="NORMACS_PAGE_47"/>
      <w:bookmarkEnd w:id="413"/>
      <w:r>
        <w:rPr>
          <w:b/>
          <w:bCs/>
          <w:sz w:val="24"/>
          <w:szCs w:val="24"/>
        </w:rPr>
        <w:t>усилений на концах стержней: приварки анкерных пластин или устройства высаженных горячим способом анкерных головок диаметром 2</w:t>
      </w:r>
      <w:r>
        <w:rPr>
          <w:b/>
          <w:bCs/>
          <w:i/>
          <w:iCs/>
          <w:sz w:val="24"/>
          <w:szCs w:val="24"/>
        </w:rPr>
        <w:t>d</w:t>
      </w:r>
      <w:r>
        <w:rPr>
          <w:b/>
          <w:bCs/>
          <w:sz w:val="24"/>
          <w:szCs w:val="24"/>
        </w:rPr>
        <w:t xml:space="preserve"> для стержней из арматуры классов A-I и A-II и диаметром 3</w:t>
      </w:r>
      <w:r>
        <w:rPr>
          <w:b/>
          <w:bCs/>
          <w:i/>
          <w:iCs/>
          <w:sz w:val="24"/>
          <w:szCs w:val="24"/>
        </w:rPr>
        <w:t>d</w:t>
      </w:r>
      <w:r>
        <w:rPr>
          <w:b/>
          <w:bCs/>
          <w:sz w:val="24"/>
          <w:szCs w:val="24"/>
        </w:rPr>
        <w:t xml:space="preserve"> для стержней из арматуры класса A-III. В этих случаях длина анкеровки определяется расчетом на выкалывание и смятие бетона и должна быть не менее 10</w:t>
      </w:r>
      <w:r>
        <w:rPr>
          <w:b/>
          <w:bCs/>
          <w:i/>
          <w:iCs/>
          <w:sz w:val="24"/>
          <w:szCs w:val="24"/>
        </w:rPr>
        <w:t>d</w:t>
      </w:r>
      <w:r>
        <w:rPr>
          <w:b/>
          <w:bCs/>
          <w:sz w:val="24"/>
          <w:szCs w:val="24"/>
        </w:rPr>
        <w:t xml:space="preserve">, где </w:t>
      </w:r>
      <w:r>
        <w:rPr>
          <w:b/>
          <w:bCs/>
          <w:i/>
          <w:iCs/>
          <w:sz w:val="24"/>
          <w:szCs w:val="24"/>
        </w:rPr>
        <w:t>d</w:t>
      </w:r>
      <w:r>
        <w:rPr>
          <w:b/>
          <w:bCs/>
          <w:sz w:val="24"/>
          <w:szCs w:val="24"/>
        </w:rPr>
        <w:t xml:space="preserve"> - диаметр анкера.</w:t>
      </w:r>
    </w:p>
    <w:p w:rsidR="00531A25" w:rsidRDefault="00531A25">
      <w:pPr>
        <w:shd w:val="clear" w:color="auto" w:fill="FFFFFF"/>
        <w:ind w:firstLine="283"/>
        <w:jc w:val="both"/>
      </w:pPr>
      <w:r>
        <w:rPr>
          <w:b/>
          <w:bCs/>
          <w:sz w:val="24"/>
          <w:szCs w:val="24"/>
        </w:rPr>
        <w:t>Если по расчету вдоль анкеров в бетоне возможно образование трещин, то на концах анкеров обязательно устройство усилений.</w:t>
      </w:r>
    </w:p>
    <w:p w:rsidR="00531A25" w:rsidRDefault="00531A25">
      <w:pPr>
        <w:shd w:val="clear" w:color="auto" w:fill="FFFFFF"/>
        <w:ind w:firstLine="283"/>
        <w:jc w:val="both"/>
      </w:pPr>
      <w:r>
        <w:rPr>
          <w:b/>
          <w:bCs/>
          <w:sz w:val="24"/>
          <w:szCs w:val="24"/>
        </w:rPr>
        <w:t>Длину заготовок нормальных анкеров следует в спецификациях назначать с учетом припуска на осадку при сварке втавр. Длина припуска может приниматься равной диаметру анкера. Длину заготовок следует назначать кратной 10 мм.</w:t>
      </w:r>
    </w:p>
    <w:p w:rsidR="00531A25" w:rsidRDefault="00531A25">
      <w:pPr>
        <w:spacing w:before="120" w:after="120"/>
        <w:jc w:val="center"/>
        <w:rPr>
          <w:vanish/>
          <w:color w:val="FFFFFF"/>
          <w:sz w:val="2"/>
        </w:rPr>
      </w:pPr>
      <w:bookmarkStart w:id="414" w:name="SO000004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335655" cy="4096385"/>
            <wp:effectExtent l="0" t="0" r="0" b="0"/>
            <wp:docPr id="70" name="Рисунок 70" descr="Описание: 43049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Описание: 43049_38"/>
                    <pic:cNvPicPr>
                      <a:picLocks noChangeAspect="1" noChangeArrowheads="1"/>
                    </pic:cNvPicPr>
                  </pic:nvPicPr>
                  <pic:blipFill>
                    <a:blip r:embed="rId145" r:link="rId146">
                      <a:extLst>
                        <a:ext uri="{28A0092B-C50C-407E-A947-70E740481C1C}">
                          <a14:useLocalDpi xmlns:a14="http://schemas.microsoft.com/office/drawing/2010/main" val="0"/>
                        </a:ext>
                      </a:extLst>
                    </a:blip>
                    <a:srcRect/>
                    <a:stretch>
                      <a:fillRect/>
                    </a:stretch>
                  </pic:blipFill>
                  <pic:spPr bwMode="auto">
                    <a:xfrm>
                      <a:off x="0" y="0"/>
                      <a:ext cx="3335655" cy="4096385"/>
                    </a:xfrm>
                    <a:prstGeom prst="rect">
                      <a:avLst/>
                    </a:prstGeom>
                    <a:noFill/>
                    <a:ln>
                      <a:noFill/>
                    </a:ln>
                  </pic:spPr>
                </pic:pic>
              </a:graphicData>
            </a:graphic>
          </wp:inline>
        </w:drawing>
      </w:r>
      <w:bookmarkEnd w:id="414"/>
    </w:p>
    <w:p w:rsidR="00531A25" w:rsidRDefault="00531A25">
      <w:pPr>
        <w:shd w:val="clear" w:color="auto" w:fill="FFFFFF"/>
        <w:jc w:val="center"/>
      </w:pPr>
      <w:bookmarkStart w:id="415" w:name="SN0000047"/>
      <w:r>
        <w:rPr>
          <w:b/>
          <w:bCs/>
          <w:sz w:val="24"/>
          <w:szCs w:val="24"/>
        </w:rPr>
        <w:t>Рис. 38</w:t>
      </w:r>
      <w:bookmarkEnd w:id="415"/>
      <w:r>
        <w:rPr>
          <w:b/>
          <w:bCs/>
          <w:sz w:val="24"/>
          <w:szCs w:val="24"/>
        </w:rPr>
        <w:t>. Расположение расчетных анкеров закладных деталей</w:t>
      </w:r>
    </w:p>
    <w:p w:rsidR="00531A25" w:rsidRDefault="00531A25">
      <w:pPr>
        <w:shd w:val="clear" w:color="auto" w:fill="FFFFFF"/>
        <w:spacing w:before="120" w:after="120"/>
        <w:jc w:val="center"/>
      </w:pPr>
      <w:r>
        <w:rPr>
          <w:b/>
          <w:bCs/>
          <w:i/>
          <w:iCs/>
        </w:rPr>
        <w:t>а</w:t>
      </w:r>
      <w:r>
        <w:rPr>
          <w:b/>
          <w:bCs/>
        </w:rPr>
        <w:t xml:space="preserve"> </w:t>
      </w:r>
      <w:r>
        <w:rPr>
          <w:rFonts w:ascii="Symbol" w:hAnsi="Symbol"/>
          <w:b/>
          <w:bCs/>
        </w:rPr>
        <w:t></w:t>
      </w:r>
      <w:r>
        <w:rPr>
          <w:b/>
          <w:bCs/>
        </w:rPr>
        <w:t xml:space="preserve"> 4</w:t>
      </w:r>
      <w:r>
        <w:rPr>
          <w:b/>
          <w:bCs/>
          <w:i/>
          <w:iCs/>
        </w:rPr>
        <w:t>d</w:t>
      </w:r>
      <w:r>
        <w:rPr>
          <w:b/>
          <w:bCs/>
        </w:rPr>
        <w:t xml:space="preserve">; </w:t>
      </w:r>
      <w:r>
        <w:rPr>
          <w:b/>
          <w:bCs/>
          <w:i/>
          <w:iCs/>
        </w:rPr>
        <w:t>b</w:t>
      </w:r>
      <w:r>
        <w:rPr>
          <w:b/>
          <w:bCs/>
        </w:rPr>
        <w:t xml:space="preserve"> </w:t>
      </w:r>
      <w:r>
        <w:rPr>
          <w:rFonts w:ascii="Symbol" w:hAnsi="Symbol"/>
          <w:b/>
          <w:bCs/>
        </w:rPr>
        <w:t></w:t>
      </w:r>
      <w:r>
        <w:rPr>
          <w:b/>
          <w:bCs/>
        </w:rPr>
        <w:t xml:space="preserve"> 6</w:t>
      </w:r>
      <w:r>
        <w:rPr>
          <w:b/>
          <w:bCs/>
          <w:i/>
          <w:iCs/>
        </w:rPr>
        <w:t>d</w:t>
      </w:r>
      <w:r>
        <w:rPr>
          <w:b/>
          <w:bCs/>
        </w:rPr>
        <w:t xml:space="preserve">; </w:t>
      </w:r>
      <w:r>
        <w:rPr>
          <w:b/>
          <w:bCs/>
          <w:i/>
          <w:iCs/>
        </w:rPr>
        <w:t>l</w:t>
      </w:r>
      <w:r>
        <w:rPr>
          <w:b/>
          <w:bCs/>
        </w:rPr>
        <w:t xml:space="preserve"> </w:t>
      </w:r>
      <w:r>
        <w:rPr>
          <w:rFonts w:ascii="Symbol" w:hAnsi="Symbol"/>
          <w:b/>
          <w:bCs/>
        </w:rPr>
        <w:t></w:t>
      </w:r>
      <w:r>
        <w:rPr>
          <w:b/>
          <w:bCs/>
        </w:rPr>
        <w:t xml:space="preserve"> 8</w:t>
      </w:r>
      <w:r>
        <w:rPr>
          <w:b/>
          <w:bCs/>
          <w:i/>
          <w:iCs/>
        </w:rPr>
        <w:t>d</w:t>
      </w:r>
      <w:r>
        <w:rPr>
          <w:b/>
          <w:bCs/>
        </w:rPr>
        <w:t xml:space="preserve"> (здесь </w:t>
      </w:r>
      <w:r>
        <w:rPr>
          <w:b/>
          <w:bCs/>
          <w:i/>
          <w:iCs/>
        </w:rPr>
        <w:t>d</w:t>
      </w:r>
      <w:r>
        <w:rPr>
          <w:b/>
          <w:bCs/>
        </w:rPr>
        <w:t xml:space="preserve"> - расчетный диаметр анкерного стержня)</w:t>
      </w:r>
    </w:p>
    <w:p w:rsidR="00531A25" w:rsidRDefault="00531A25">
      <w:pPr>
        <w:shd w:val="clear" w:color="auto" w:fill="FFFFFF"/>
        <w:ind w:firstLine="283"/>
        <w:jc w:val="both"/>
      </w:pPr>
      <w:bookmarkStart w:id="416" w:name="PO0000127"/>
      <w:bookmarkStart w:id="417" w:name="PN0000127"/>
      <w:bookmarkEnd w:id="416"/>
      <w:r>
        <w:rPr>
          <w:sz w:val="24"/>
          <w:szCs w:val="24"/>
        </w:rPr>
        <w:t>2.72</w:t>
      </w:r>
      <w:bookmarkEnd w:id="417"/>
      <w:r>
        <w:rPr>
          <w:sz w:val="24"/>
          <w:szCs w:val="24"/>
        </w:rPr>
        <w:t>.</w:t>
      </w:r>
      <w:r>
        <w:rPr>
          <w:b/>
          <w:bCs/>
          <w:sz w:val="24"/>
          <w:szCs w:val="24"/>
        </w:rPr>
        <w:t xml:space="preserve"> Сварные соединения анкеров с пластинами следует конструировать в соответствии с ГОСТ 19292-73, а также по табл. </w:t>
      </w:r>
      <w:hyperlink w:anchor="TO0000010" w:tooltip="Таблица 9" w:history="1">
        <w:r>
          <w:rPr>
            <w:rStyle w:val="a3"/>
            <w:b/>
            <w:bCs/>
          </w:rPr>
          <w:t>9</w:t>
        </w:r>
      </w:hyperlink>
      <w:r>
        <w:rPr>
          <w:b/>
          <w:bCs/>
          <w:sz w:val="24"/>
          <w:szCs w:val="24"/>
        </w:rPr>
        <w:t xml:space="preserve"> и </w:t>
      </w:r>
      <w:hyperlink w:anchor="TO0000011" w:tooltip="Таблица 10" w:history="1">
        <w:r>
          <w:rPr>
            <w:rStyle w:val="a3"/>
            <w:b/>
            <w:bCs/>
          </w:rPr>
          <w:t>10</w:t>
        </w:r>
      </w:hyperlink>
      <w:r>
        <w:rPr>
          <w:b/>
          <w:bCs/>
          <w:sz w:val="24"/>
          <w:szCs w:val="24"/>
        </w:rPr>
        <w:t xml:space="preserve"> настоящего Руководства.</w:t>
      </w:r>
      <w:bookmarkStart w:id="418" w:name="NORMACS_PAGE_48"/>
      <w:bookmarkEnd w:id="418"/>
    </w:p>
    <w:p w:rsidR="00531A25" w:rsidRDefault="00531A25">
      <w:pPr>
        <w:shd w:val="clear" w:color="auto" w:fill="FFFFFF"/>
        <w:ind w:firstLine="283"/>
        <w:jc w:val="both"/>
      </w:pPr>
      <w:r>
        <w:rPr>
          <w:b/>
          <w:bCs/>
          <w:sz w:val="24"/>
          <w:szCs w:val="24"/>
        </w:rPr>
        <w:t>Рекомендуется предусматривать дуговую сварку втавр под слоем флюса или контактную рельефно-точечную сварку.</w:t>
      </w:r>
    </w:p>
    <w:p w:rsidR="00531A25" w:rsidRDefault="00531A25">
      <w:pPr>
        <w:shd w:val="clear" w:color="auto" w:fill="FFFFFF"/>
        <w:ind w:firstLine="283"/>
        <w:jc w:val="both"/>
      </w:pPr>
      <w:r>
        <w:rPr>
          <w:b/>
          <w:bCs/>
          <w:sz w:val="24"/>
          <w:szCs w:val="24"/>
        </w:rPr>
        <w:t>Ручную дуговую сварку тавровых соединений в раззенкованные отверстия из-за большой трудоемкости допускается применять только в случаях отсутствия необходимого оборудования для автоматической сварки под флюсом.</w:t>
      </w:r>
    </w:p>
    <w:p w:rsidR="00531A25" w:rsidRDefault="00531A25">
      <w:pPr>
        <w:shd w:val="clear" w:color="auto" w:fill="FFFFFF"/>
        <w:ind w:firstLine="283"/>
        <w:jc w:val="both"/>
      </w:pPr>
      <w:r>
        <w:rPr>
          <w:b/>
          <w:bCs/>
          <w:sz w:val="24"/>
          <w:szCs w:val="24"/>
        </w:rPr>
        <w:t>Рельефно-точечная сварка не допускается для закладных деталей, применяемых в конструкциях, подверженных действию вибрационных нагрузок.</w:t>
      </w:r>
    </w:p>
    <w:p w:rsidR="00531A25" w:rsidRDefault="00531A25">
      <w:pPr>
        <w:shd w:val="clear" w:color="auto" w:fill="FFFFFF"/>
        <w:ind w:firstLine="283"/>
        <w:jc w:val="both"/>
      </w:pPr>
      <w:r>
        <w:rPr>
          <w:b/>
          <w:bCs/>
          <w:sz w:val="24"/>
          <w:szCs w:val="24"/>
        </w:rPr>
        <w:t>Соединения сваркой элементов пластин и профильного проката между собой конструируются в соответствии с главой СНиП на проектирование стальных конструкции.</w:t>
      </w:r>
    </w:p>
    <w:p w:rsidR="00531A25" w:rsidRDefault="00531A25">
      <w:pPr>
        <w:shd w:val="clear" w:color="auto" w:fill="FFFFFF"/>
        <w:ind w:firstLine="283"/>
        <w:jc w:val="both"/>
      </w:pPr>
      <w:r>
        <w:rPr>
          <w:b/>
          <w:bCs/>
          <w:sz w:val="24"/>
          <w:szCs w:val="24"/>
        </w:rPr>
        <w:t xml:space="preserve">Для ручной дуговой сварки арматуры и элементов закладных деталей следует назначать электроды по </w:t>
      </w:r>
      <w:hyperlink r:id="rId147" w:tooltip="Электроды покрытые металлические для ручной дуговой сварки сталей и наплавки. Классификация и общие технические условия" w:history="1">
        <w:r>
          <w:rPr>
            <w:rStyle w:val="a3"/>
            <w:b/>
            <w:bCs/>
          </w:rPr>
          <w:t>ГОСТ 9466-75</w:t>
        </w:r>
      </w:hyperlink>
      <w:r>
        <w:rPr>
          <w:b/>
          <w:bCs/>
          <w:sz w:val="24"/>
          <w:szCs w:val="24"/>
        </w:rPr>
        <w:t xml:space="preserve"> и </w:t>
      </w:r>
      <w:hyperlink r:id="rId148" w:tooltip="Электроды покрытые металлические для ручной дуговой сварки конструкционных и теплоустойчивых сталей. Типы" w:history="1">
        <w:r>
          <w:rPr>
            <w:rStyle w:val="a3"/>
            <w:b/>
            <w:bCs/>
          </w:rPr>
          <w:t>ГОСТ 9467-75</w:t>
        </w:r>
      </w:hyperlink>
      <w:r>
        <w:rPr>
          <w:b/>
          <w:bCs/>
          <w:sz w:val="24"/>
          <w:szCs w:val="24"/>
        </w:rPr>
        <w:t xml:space="preserve"> с целым неотслоившимся сухим покрытием. Тип и марку электродов следует выбирать согласно инструкции по сварке соединений арматуры и закладных деталей железобетонных конструкций в зависимости от марок стали. При этом для сварки сталей разных марок тип электрода назначается по марке стали меньшей прочности.</w:t>
      </w:r>
    </w:p>
    <w:p w:rsidR="00531A25" w:rsidRDefault="00531A25">
      <w:pPr>
        <w:pStyle w:val="2"/>
        <w:rPr>
          <w:rFonts w:eastAsia="Times New Roman"/>
        </w:rPr>
      </w:pPr>
      <w:bookmarkStart w:id="419" w:name="_Toc84928514"/>
      <w:r>
        <w:rPr>
          <w:rFonts w:eastAsia="Times New Roman"/>
        </w:rPr>
        <w:t>ПРИСПОСОБЛЕНИЯ ДЛЯ СТРОПОВКИ</w:t>
      </w:r>
      <w:bookmarkEnd w:id="419"/>
    </w:p>
    <w:p w:rsidR="00531A25" w:rsidRDefault="00531A25">
      <w:pPr>
        <w:shd w:val="clear" w:color="auto" w:fill="FFFFFF"/>
        <w:ind w:firstLine="283"/>
        <w:jc w:val="both"/>
        <w:rPr>
          <w:rFonts w:eastAsiaTheme="minorEastAsia"/>
        </w:rPr>
      </w:pPr>
      <w:bookmarkStart w:id="420" w:name="PO0000128"/>
      <w:bookmarkStart w:id="421" w:name="PN0000128"/>
      <w:bookmarkEnd w:id="420"/>
      <w:r>
        <w:rPr>
          <w:sz w:val="24"/>
          <w:szCs w:val="24"/>
        </w:rPr>
        <w:t>2.73</w:t>
      </w:r>
      <w:bookmarkEnd w:id="421"/>
      <w:r>
        <w:rPr>
          <w:sz w:val="24"/>
          <w:szCs w:val="24"/>
        </w:rPr>
        <w:t>.</w:t>
      </w:r>
      <w:r>
        <w:rPr>
          <w:b/>
          <w:bCs/>
          <w:sz w:val="24"/>
          <w:szCs w:val="24"/>
        </w:rPr>
        <w:t xml:space="preserve"> При конструировании сборных железобетонных изделий должны предусматриваться приспособления для удобства строповки их грузозахватными устройствами с целью извлечения из формы, а также при погрузочно-разгрузочных и монтажных работах.</w:t>
      </w:r>
    </w:p>
    <w:p w:rsidR="00531A25" w:rsidRDefault="00531A25">
      <w:pPr>
        <w:shd w:val="clear" w:color="auto" w:fill="FFFFFF"/>
        <w:ind w:firstLine="283"/>
        <w:jc w:val="both"/>
      </w:pPr>
      <w:r>
        <w:rPr>
          <w:b/>
          <w:bCs/>
          <w:sz w:val="24"/>
          <w:szCs w:val="24"/>
        </w:rPr>
        <w:t>Способы захвата и размещение стрелочных приспособлений следует назначать с учетом технологии изготовления и монтажа железобетонного изделия, а также его конструктивных особенностей.</w:t>
      </w:r>
    </w:p>
    <w:p w:rsidR="00531A25" w:rsidRDefault="00531A25">
      <w:pPr>
        <w:shd w:val="clear" w:color="auto" w:fill="FFFFFF"/>
        <w:ind w:firstLine="283"/>
        <w:jc w:val="both"/>
      </w:pPr>
      <w:r>
        <w:rPr>
          <w:b/>
          <w:bCs/>
          <w:sz w:val="24"/>
          <w:szCs w:val="24"/>
        </w:rPr>
        <w:t>Расположение мест строповки железобетонного изделия определяется, кроме того, расчетом.</w:t>
      </w:r>
    </w:p>
    <w:p w:rsidR="00531A25" w:rsidRDefault="00531A25">
      <w:pPr>
        <w:shd w:val="clear" w:color="auto" w:fill="FFFFFF"/>
        <w:ind w:firstLine="283"/>
        <w:jc w:val="both"/>
      </w:pPr>
      <w:bookmarkStart w:id="422" w:name="PO0000129"/>
      <w:bookmarkStart w:id="423" w:name="PN0000129"/>
      <w:bookmarkEnd w:id="422"/>
      <w:r>
        <w:rPr>
          <w:sz w:val="24"/>
          <w:szCs w:val="24"/>
        </w:rPr>
        <w:t>2.74</w:t>
      </w:r>
      <w:bookmarkEnd w:id="423"/>
      <w:r>
        <w:rPr>
          <w:sz w:val="24"/>
          <w:szCs w:val="24"/>
        </w:rPr>
        <w:t>.</w:t>
      </w:r>
      <w:r>
        <w:rPr>
          <w:b/>
          <w:bCs/>
          <w:sz w:val="24"/>
          <w:szCs w:val="24"/>
        </w:rPr>
        <w:t xml:space="preserve"> Стропочные приспособления должны отвечать следующим требованиям:</w:t>
      </w:r>
    </w:p>
    <w:p w:rsidR="00531A25" w:rsidRDefault="00531A25">
      <w:pPr>
        <w:shd w:val="clear" w:color="auto" w:fill="FFFFFF"/>
        <w:ind w:firstLine="283"/>
        <w:jc w:val="both"/>
      </w:pPr>
      <w:r>
        <w:rPr>
          <w:b/>
          <w:bCs/>
          <w:sz w:val="24"/>
          <w:szCs w:val="24"/>
        </w:rPr>
        <w:t>прочности при многократном загибе;</w:t>
      </w:r>
    </w:p>
    <w:p w:rsidR="00531A25" w:rsidRDefault="00531A25">
      <w:pPr>
        <w:shd w:val="clear" w:color="auto" w:fill="FFFFFF"/>
        <w:ind w:firstLine="283"/>
        <w:jc w:val="both"/>
      </w:pPr>
      <w:r>
        <w:rPr>
          <w:b/>
          <w:bCs/>
          <w:sz w:val="24"/>
          <w:szCs w:val="24"/>
        </w:rPr>
        <w:t>надежной анкеровки в бетоне элемента;</w:t>
      </w:r>
    </w:p>
    <w:p w:rsidR="00531A25" w:rsidRDefault="00531A25">
      <w:pPr>
        <w:shd w:val="clear" w:color="auto" w:fill="FFFFFF"/>
        <w:ind w:firstLine="283"/>
        <w:jc w:val="both"/>
      </w:pPr>
      <w:r>
        <w:rPr>
          <w:b/>
          <w:bCs/>
          <w:sz w:val="24"/>
          <w:szCs w:val="24"/>
        </w:rPr>
        <w:t>не препятствовать процессу формования элемента;</w:t>
      </w:r>
    </w:p>
    <w:p w:rsidR="00531A25" w:rsidRDefault="00531A25">
      <w:pPr>
        <w:shd w:val="clear" w:color="auto" w:fill="FFFFFF"/>
        <w:ind w:firstLine="283"/>
        <w:jc w:val="both"/>
      </w:pPr>
      <w:r>
        <w:rPr>
          <w:b/>
          <w:bCs/>
          <w:sz w:val="24"/>
          <w:szCs w:val="24"/>
        </w:rPr>
        <w:t>удобства продевания чалочных крюков или других устройств грузовых стропов;</w:t>
      </w:r>
    </w:p>
    <w:p w:rsidR="00531A25" w:rsidRDefault="00531A25">
      <w:pPr>
        <w:shd w:val="clear" w:color="auto" w:fill="FFFFFF"/>
        <w:ind w:firstLine="283"/>
        <w:jc w:val="both"/>
      </w:pPr>
      <w:r>
        <w:rPr>
          <w:b/>
          <w:bCs/>
          <w:sz w:val="24"/>
          <w:szCs w:val="24"/>
        </w:rPr>
        <w:t>экономии стали.</w:t>
      </w:r>
    </w:p>
    <w:p w:rsidR="00531A25" w:rsidRDefault="00531A25">
      <w:pPr>
        <w:shd w:val="clear" w:color="auto" w:fill="FFFFFF"/>
        <w:ind w:firstLine="283"/>
        <w:jc w:val="both"/>
      </w:pPr>
      <w:bookmarkStart w:id="424" w:name="PO0000130"/>
      <w:bookmarkStart w:id="425" w:name="PN0000130"/>
      <w:bookmarkEnd w:id="424"/>
      <w:r>
        <w:rPr>
          <w:sz w:val="24"/>
          <w:szCs w:val="24"/>
        </w:rPr>
        <w:t>2.75</w:t>
      </w:r>
      <w:bookmarkEnd w:id="425"/>
      <w:r>
        <w:rPr>
          <w:sz w:val="24"/>
          <w:szCs w:val="24"/>
        </w:rPr>
        <w:t>.</w:t>
      </w:r>
      <w:r>
        <w:rPr>
          <w:b/>
          <w:bCs/>
          <w:sz w:val="24"/>
          <w:szCs w:val="24"/>
        </w:rPr>
        <w:t xml:space="preserve"> В качестве приспособлений для строповки сборных железобетонных элементов применяют:</w:t>
      </w:r>
    </w:p>
    <w:p w:rsidR="00531A25" w:rsidRDefault="00531A25">
      <w:pPr>
        <w:shd w:val="clear" w:color="auto" w:fill="FFFFFF"/>
        <w:ind w:firstLine="283"/>
        <w:jc w:val="both"/>
      </w:pPr>
      <w:r>
        <w:rPr>
          <w:b/>
          <w:bCs/>
          <w:sz w:val="24"/>
          <w:szCs w:val="24"/>
        </w:rPr>
        <w:t>инвентарные монтажные вывинчивающиеся петли (рым-болты);</w:t>
      </w:r>
    </w:p>
    <w:p w:rsidR="00531A25" w:rsidRDefault="00531A25">
      <w:pPr>
        <w:shd w:val="clear" w:color="auto" w:fill="FFFFFF"/>
        <w:ind w:firstLine="283"/>
        <w:jc w:val="both"/>
      </w:pPr>
      <w:r>
        <w:rPr>
          <w:b/>
          <w:bCs/>
          <w:sz w:val="24"/>
          <w:szCs w:val="24"/>
        </w:rPr>
        <w:t>строповочные отверстия со стальными трубками;</w:t>
      </w:r>
    </w:p>
    <w:p w:rsidR="00531A25" w:rsidRDefault="00531A25">
      <w:pPr>
        <w:shd w:val="clear" w:color="auto" w:fill="FFFFFF"/>
        <w:ind w:firstLine="283"/>
        <w:jc w:val="both"/>
      </w:pPr>
      <w:r>
        <w:rPr>
          <w:b/>
          <w:bCs/>
          <w:sz w:val="24"/>
          <w:szCs w:val="24"/>
        </w:rPr>
        <w:t>стационарные монтажные петли из арматурных стержней.</w:t>
      </w:r>
    </w:p>
    <w:p w:rsidR="00531A25" w:rsidRDefault="00531A25">
      <w:pPr>
        <w:shd w:val="clear" w:color="auto" w:fill="FFFFFF"/>
        <w:ind w:firstLine="283"/>
        <w:jc w:val="both"/>
      </w:pPr>
      <w:r>
        <w:rPr>
          <w:b/>
          <w:bCs/>
          <w:sz w:val="24"/>
          <w:szCs w:val="24"/>
        </w:rPr>
        <w:t xml:space="preserve">Строповку железобетонных элементов рекомендуется предусматривать, по возможности, без применения устройств, требующих расхода стали путем образования углублений, пазов, отверстий, а также использования очертания железобетонного изделия (рис. </w:t>
      </w:r>
      <w:hyperlink w:anchor="SO0000048" w:tooltip="Рисунок 39" w:history="1">
        <w:r>
          <w:rPr>
            <w:rStyle w:val="a3"/>
            <w:b/>
            <w:bCs/>
          </w:rPr>
          <w:t>39</w:t>
        </w:r>
      </w:hyperlink>
      <w:r>
        <w:rPr>
          <w:b/>
          <w:bCs/>
          <w:sz w:val="24"/>
          <w:szCs w:val="24"/>
        </w:rPr>
        <w:t>). Возможно сочетание двух видов приспособлений для захвата, предназначенных для различных этапов перемещения железобетонного изделия.</w:t>
      </w:r>
    </w:p>
    <w:p w:rsidR="00531A25" w:rsidRDefault="00531A25">
      <w:pPr>
        <w:shd w:val="clear" w:color="auto" w:fill="FFFFFF"/>
        <w:ind w:firstLine="283"/>
        <w:jc w:val="both"/>
      </w:pPr>
      <w:bookmarkStart w:id="426" w:name="PO0000131"/>
      <w:bookmarkStart w:id="427" w:name="PN0000131"/>
      <w:bookmarkEnd w:id="426"/>
      <w:r>
        <w:rPr>
          <w:sz w:val="24"/>
          <w:szCs w:val="24"/>
        </w:rPr>
        <w:t>2.76</w:t>
      </w:r>
      <w:bookmarkEnd w:id="427"/>
      <w:r>
        <w:rPr>
          <w:sz w:val="24"/>
          <w:szCs w:val="24"/>
        </w:rPr>
        <w:t>.</w:t>
      </w:r>
      <w:r>
        <w:rPr>
          <w:b/>
          <w:bCs/>
          <w:sz w:val="24"/>
          <w:szCs w:val="24"/>
        </w:rPr>
        <w:t xml:space="preserve"> Для монтажных (подъемных) петель элементов сборных железобетонных и бетонных конструкций должна применяться горячекатаная </w:t>
      </w:r>
      <w:bookmarkStart w:id="428" w:name="NORMACS_PAGE_49"/>
      <w:bookmarkEnd w:id="428"/>
      <w:r>
        <w:rPr>
          <w:b/>
          <w:bCs/>
          <w:sz w:val="24"/>
          <w:szCs w:val="24"/>
        </w:rPr>
        <w:t>арматура класса Ас-II и класса A-I марок ВСт3сп2 и ВСт3пс2.</w:t>
      </w:r>
    </w:p>
    <w:p w:rsidR="00531A25" w:rsidRDefault="00531A25">
      <w:pPr>
        <w:shd w:val="clear" w:color="auto" w:fill="FFFFFF"/>
        <w:ind w:firstLine="283"/>
        <w:jc w:val="both"/>
      </w:pPr>
      <w:r>
        <w:rPr>
          <w:b/>
          <w:bCs/>
          <w:sz w:val="24"/>
          <w:szCs w:val="24"/>
        </w:rPr>
        <w:t>В случае, если возможен монтаж конструкций при расчетной зимней температуре ниже минус 40 °С, для монтажных петель не допускается применять сталь марки ВСт3пс2.</w:t>
      </w:r>
    </w:p>
    <w:p w:rsidR="00531A25" w:rsidRDefault="00531A25">
      <w:pPr>
        <w:shd w:val="clear" w:color="auto" w:fill="FFFFFF"/>
        <w:ind w:firstLine="283"/>
        <w:jc w:val="both"/>
      </w:pPr>
      <w:bookmarkStart w:id="429" w:name="PN0000132"/>
      <w:r>
        <w:rPr>
          <w:sz w:val="24"/>
          <w:szCs w:val="24"/>
        </w:rPr>
        <w:t>2.77</w:t>
      </w:r>
      <w:bookmarkEnd w:id="429"/>
      <w:r>
        <w:rPr>
          <w:sz w:val="24"/>
          <w:szCs w:val="24"/>
        </w:rPr>
        <w:t>.</w:t>
      </w:r>
      <w:r>
        <w:rPr>
          <w:b/>
          <w:bCs/>
          <w:sz w:val="24"/>
          <w:szCs w:val="24"/>
        </w:rPr>
        <w:t xml:space="preserve"> Рекомендуется строповочные петли принимать по типовой серии. Если применение типовых петель невозможно, рекомендуется конструировать унифицированные петли, изготовлять которые можно механизированным способом.</w:t>
      </w:r>
    </w:p>
    <w:p w:rsidR="00531A25" w:rsidRDefault="00531A25">
      <w:pPr>
        <w:spacing w:before="120" w:after="120"/>
        <w:jc w:val="center"/>
        <w:rPr>
          <w:vanish/>
          <w:color w:val="FFFFFF"/>
          <w:sz w:val="2"/>
        </w:rPr>
      </w:pPr>
      <w:bookmarkStart w:id="430" w:name="SO0000048"/>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918460" cy="5047615"/>
            <wp:effectExtent l="0" t="0" r="0" b="635"/>
            <wp:docPr id="71" name="Рисунок 71" descr="Описание: 43049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43049_39"/>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2918460" cy="5047615"/>
                    </a:xfrm>
                    <a:prstGeom prst="rect">
                      <a:avLst/>
                    </a:prstGeom>
                    <a:noFill/>
                    <a:ln>
                      <a:noFill/>
                    </a:ln>
                  </pic:spPr>
                </pic:pic>
              </a:graphicData>
            </a:graphic>
          </wp:inline>
        </w:drawing>
      </w:r>
      <w:bookmarkEnd w:id="430"/>
    </w:p>
    <w:p w:rsidR="00531A25" w:rsidRDefault="00531A25">
      <w:pPr>
        <w:shd w:val="clear" w:color="auto" w:fill="FFFFFF"/>
        <w:jc w:val="center"/>
      </w:pPr>
      <w:bookmarkStart w:id="431" w:name="SN0000048"/>
      <w:r>
        <w:rPr>
          <w:b/>
          <w:bCs/>
          <w:sz w:val="24"/>
          <w:szCs w:val="24"/>
        </w:rPr>
        <w:t>Рис. 39</w:t>
      </w:r>
      <w:bookmarkEnd w:id="431"/>
      <w:r>
        <w:rPr>
          <w:b/>
          <w:bCs/>
          <w:sz w:val="24"/>
          <w:szCs w:val="24"/>
        </w:rPr>
        <w:t>. Способы строповки сборных элементов без применения закладных строповочных устройств</w:t>
      </w:r>
    </w:p>
    <w:p w:rsidR="00531A25" w:rsidRDefault="00531A25">
      <w:pPr>
        <w:shd w:val="clear" w:color="auto" w:fill="FFFFFF"/>
        <w:spacing w:before="120"/>
        <w:jc w:val="center"/>
      </w:pPr>
      <w:r>
        <w:rPr>
          <w:b/>
          <w:bCs/>
          <w:i/>
          <w:iCs/>
        </w:rPr>
        <w:t>а</w:t>
      </w:r>
      <w:r>
        <w:rPr>
          <w:b/>
          <w:bCs/>
        </w:rPr>
        <w:t xml:space="preserve"> - захват колонны с консолями; </w:t>
      </w:r>
      <w:r>
        <w:rPr>
          <w:b/>
          <w:bCs/>
          <w:i/>
          <w:iCs/>
        </w:rPr>
        <w:t>б</w:t>
      </w:r>
      <w:r>
        <w:rPr>
          <w:b/>
          <w:bCs/>
        </w:rPr>
        <w:t xml:space="preserve"> - захват бесконсольной колонны; </w:t>
      </w:r>
      <w:r>
        <w:rPr>
          <w:b/>
          <w:bCs/>
          <w:i/>
          <w:iCs/>
        </w:rPr>
        <w:t>в</w:t>
      </w:r>
      <w:r>
        <w:rPr>
          <w:b/>
          <w:bCs/>
        </w:rPr>
        <w:t xml:space="preserve"> - захват балки; </w:t>
      </w:r>
      <w:r>
        <w:rPr>
          <w:b/>
          <w:bCs/>
          <w:i/>
          <w:iCs/>
        </w:rPr>
        <w:t>г</w:t>
      </w:r>
      <w:r>
        <w:rPr>
          <w:b/>
          <w:bCs/>
        </w:rPr>
        <w:t xml:space="preserve"> - захват двухветвевой колонны; </w:t>
      </w:r>
      <w:r>
        <w:rPr>
          <w:b/>
          <w:bCs/>
          <w:i/>
          <w:iCs/>
        </w:rPr>
        <w:t>д</w:t>
      </w:r>
      <w:r>
        <w:rPr>
          <w:b/>
          <w:bCs/>
        </w:rPr>
        <w:t xml:space="preserve"> - захват блока</w:t>
      </w:r>
    </w:p>
    <w:p w:rsidR="00531A25" w:rsidRDefault="00531A25">
      <w:pPr>
        <w:shd w:val="clear" w:color="auto" w:fill="FFFFFF"/>
        <w:ind w:firstLine="283"/>
        <w:jc w:val="both"/>
      </w:pPr>
      <w:bookmarkStart w:id="432" w:name="NORMACS_PAGE_50"/>
      <w:bookmarkStart w:id="433" w:name="PO0000133"/>
      <w:bookmarkStart w:id="434" w:name="PN0000133"/>
      <w:bookmarkEnd w:id="432"/>
      <w:bookmarkEnd w:id="433"/>
      <w:r>
        <w:rPr>
          <w:sz w:val="24"/>
          <w:szCs w:val="24"/>
        </w:rPr>
        <w:t>2.78</w:t>
      </w:r>
      <w:bookmarkEnd w:id="434"/>
      <w:r>
        <w:rPr>
          <w:sz w:val="24"/>
          <w:szCs w:val="24"/>
        </w:rPr>
        <w:t>.</w:t>
      </w:r>
      <w:r>
        <w:rPr>
          <w:b/>
          <w:bCs/>
          <w:sz w:val="24"/>
          <w:szCs w:val="24"/>
        </w:rPr>
        <w:t xml:space="preserve"> Если строповочные петли не препятствуют изготовлению сборного элемента (например, при ручном заглаживании поверхности), то их конструкцию и установку следует принимать по рис. </w:t>
      </w:r>
      <w:hyperlink w:anchor="SO0000049" w:tooltip="Рисунок 40" w:history="1">
        <w:r>
          <w:rPr>
            <w:rStyle w:val="a3"/>
            <w:b/>
            <w:bCs/>
          </w:rPr>
          <w:t>40</w:t>
        </w:r>
      </w:hyperlink>
      <w:r>
        <w:rPr>
          <w:b/>
          <w:bCs/>
          <w:sz w:val="24"/>
          <w:szCs w:val="24"/>
        </w:rPr>
        <w:t xml:space="preserve">. При этом предпочтение рекомендуется отдавать более простым в изготовлении типам петель П1 - П3 и лишь в том случае, если эти петли не размещаются в изделии - применять типы П4 - П9. </w:t>
      </w:r>
    </w:p>
    <w:p w:rsidR="00531A25" w:rsidRDefault="00531A25">
      <w:pPr>
        <w:shd w:val="clear" w:color="auto" w:fill="FFFFFF"/>
        <w:ind w:firstLine="283"/>
        <w:jc w:val="both"/>
      </w:pPr>
      <w:r>
        <w:rPr>
          <w:b/>
          <w:bCs/>
          <w:sz w:val="24"/>
          <w:szCs w:val="24"/>
        </w:rPr>
        <w:t xml:space="preserve">Размеры этих петель рекомендуется назначать по табл. </w:t>
      </w:r>
      <w:hyperlink w:anchor="TO0000012" w:tooltip="Таблица 11" w:history="1">
        <w:r>
          <w:rPr>
            <w:rStyle w:val="a3"/>
            <w:b/>
            <w:bCs/>
          </w:rPr>
          <w:t>11</w:t>
        </w:r>
      </w:hyperlink>
      <w:r>
        <w:rPr>
          <w:b/>
          <w:bCs/>
          <w:sz w:val="24"/>
          <w:szCs w:val="24"/>
        </w:rPr>
        <w:t>.</w:t>
      </w:r>
    </w:p>
    <w:p w:rsidR="00531A25" w:rsidRDefault="00531A25">
      <w:pPr>
        <w:shd w:val="clear" w:color="auto" w:fill="FFFFFF"/>
        <w:spacing w:before="120" w:after="120"/>
        <w:jc w:val="right"/>
      </w:pPr>
      <w:bookmarkStart w:id="435" w:name="TN0000012"/>
      <w:r>
        <w:rPr>
          <w:b/>
          <w:bCs/>
          <w:spacing w:val="40"/>
          <w:sz w:val="24"/>
          <w:szCs w:val="24"/>
        </w:rPr>
        <w:t xml:space="preserve">Таблица </w:t>
      </w:r>
      <w:bookmarkEnd w:id="435"/>
      <w:r>
        <w:rPr>
          <w:b/>
          <w:bCs/>
          <w:sz w:val="24"/>
          <w:szCs w:val="24"/>
        </w:rPr>
        <w:t>11</w:t>
      </w:r>
    </w:p>
    <w:tbl>
      <w:tblPr>
        <w:tblW w:w="5000" w:type="pct"/>
        <w:jc w:val="center"/>
        <w:shd w:val="clear" w:color="auto" w:fill="FFFFFF"/>
        <w:tblCellMar>
          <w:left w:w="0" w:type="dxa"/>
          <w:right w:w="0" w:type="dxa"/>
        </w:tblCellMar>
        <w:tblLook w:val="04A0" w:firstRow="1" w:lastRow="0" w:firstColumn="1" w:lastColumn="0" w:noHBand="0" w:noVBand="1"/>
      </w:tblPr>
      <w:tblGrid>
        <w:gridCol w:w="2352"/>
        <w:gridCol w:w="2353"/>
        <w:gridCol w:w="2353"/>
        <w:gridCol w:w="2353"/>
      </w:tblGrid>
      <w:tr w:rsidR="00531A25">
        <w:trPr>
          <w:tblHeader/>
          <w:jc w:val="center"/>
        </w:trPr>
        <w:tc>
          <w:tcPr>
            <w:tcW w:w="5000" w:type="pct"/>
            <w:gridSpan w:val="4"/>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436" w:name="TO0000012"/>
            <w:r>
              <w:rPr>
                <w:b/>
                <w:bCs/>
              </w:rPr>
              <w:t>Рекомендуемые размеры строповочных петель, мм</w:t>
            </w:r>
            <w:bookmarkEnd w:id="436"/>
          </w:p>
        </w:tc>
      </w:tr>
      <w:tr w:rsidR="00531A25">
        <w:trPr>
          <w:tblHeader/>
          <w:jc w:val="center"/>
        </w:trPr>
        <w:tc>
          <w:tcPr>
            <w:tcW w:w="2499" w:type="pct"/>
            <w:gridSpan w:val="2"/>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 прямыми ветвями</w:t>
            </w:r>
          </w:p>
        </w:tc>
        <w:tc>
          <w:tcPr>
            <w:tcW w:w="250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 отогнутыми ветвями</w:t>
            </w:r>
          </w:p>
        </w:tc>
      </w:tr>
      <w:tr w:rsidR="00531A25">
        <w:trPr>
          <w:tblHeader/>
          <w:jc w:val="center"/>
        </w:trPr>
        <w:tc>
          <w:tcPr>
            <w:tcW w:w="12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d</w:t>
            </w:r>
          </w:p>
        </w:tc>
        <w:tc>
          <w:tcPr>
            <w:tcW w:w="1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r</w:t>
            </w:r>
          </w:p>
        </w:tc>
        <w:tc>
          <w:tcPr>
            <w:tcW w:w="1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a</w:t>
            </w:r>
            <w:r>
              <w:rPr>
                <w:b/>
                <w:bCs/>
                <w:vertAlign w:val="subscript"/>
              </w:rPr>
              <w:t>1</w:t>
            </w:r>
          </w:p>
        </w:tc>
        <w:tc>
          <w:tcPr>
            <w:tcW w:w="1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a</w:t>
            </w:r>
            <w:r>
              <w:rPr>
                <w:b/>
                <w:bCs/>
                <w:vertAlign w:val="subscript"/>
              </w:rPr>
              <w:t>2</w:t>
            </w:r>
          </w:p>
        </w:tc>
      </w:tr>
      <w:tr w:rsidR="00531A25">
        <w:trPr>
          <w:jc w:val="center"/>
        </w:trPr>
        <w:tc>
          <w:tcPr>
            <w:tcW w:w="12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6 - 12</w:t>
            </w:r>
          </w:p>
        </w:tc>
        <w:tc>
          <w:tcPr>
            <w:tcW w:w="12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12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p>
        </w:tc>
        <w:tc>
          <w:tcPr>
            <w:tcW w:w="12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75</w:t>
            </w:r>
          </w:p>
        </w:tc>
      </w:tr>
      <w:tr w:rsidR="00531A25">
        <w:trPr>
          <w:jc w:val="center"/>
        </w:trPr>
        <w:tc>
          <w:tcPr>
            <w:tcW w:w="12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14 - 18</w:t>
            </w:r>
          </w:p>
        </w:tc>
        <w:tc>
          <w:tcPr>
            <w:tcW w:w="12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p>
        </w:tc>
        <w:tc>
          <w:tcPr>
            <w:tcW w:w="12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w:t>
            </w:r>
          </w:p>
        </w:tc>
        <w:tc>
          <w:tcPr>
            <w:tcW w:w="12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115</w:t>
            </w:r>
          </w:p>
        </w:tc>
      </w:tr>
      <w:tr w:rsidR="00531A25">
        <w:trPr>
          <w:jc w:val="center"/>
        </w:trPr>
        <w:tc>
          <w:tcPr>
            <w:tcW w:w="12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20, 22</w:t>
            </w:r>
          </w:p>
        </w:tc>
        <w:tc>
          <w:tcPr>
            <w:tcW w:w="12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w:t>
            </w:r>
          </w:p>
        </w:tc>
        <w:tc>
          <w:tcPr>
            <w:tcW w:w="12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70</w:t>
            </w:r>
          </w:p>
        </w:tc>
        <w:tc>
          <w:tcPr>
            <w:tcW w:w="12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155</w:t>
            </w:r>
          </w:p>
        </w:tc>
      </w:tr>
      <w:tr w:rsidR="00531A25">
        <w:trPr>
          <w:jc w:val="center"/>
        </w:trPr>
        <w:tc>
          <w:tcPr>
            <w:tcW w:w="12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25, 32</w:t>
            </w:r>
          </w:p>
        </w:tc>
        <w:tc>
          <w:tcPr>
            <w:tcW w:w="1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w:t>
            </w:r>
          </w:p>
        </w:tc>
        <w:tc>
          <w:tcPr>
            <w:tcW w:w="1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w:t>
            </w:r>
          </w:p>
        </w:tc>
        <w:tc>
          <w:tcPr>
            <w:tcW w:w="12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230</w:t>
            </w:r>
          </w:p>
        </w:tc>
      </w:tr>
    </w:tbl>
    <w:p w:rsidR="00531A25" w:rsidRDefault="00531A25">
      <w:pPr>
        <w:spacing w:before="120" w:after="120"/>
        <w:jc w:val="center"/>
        <w:rPr>
          <w:rFonts w:eastAsiaTheme="minorEastAsia"/>
          <w:b/>
          <w:bCs/>
          <w:vanish/>
          <w:color w:val="FFFFFF"/>
          <w:sz w:val="2"/>
          <w:szCs w:val="20"/>
        </w:rPr>
      </w:pPr>
      <w:bookmarkStart w:id="437" w:name="SO0000049"/>
      <w:r>
        <w:rPr>
          <w:rFonts w:eastAsiaTheme="minorEastAsia"/>
          <w:b/>
          <w:bCs/>
          <w:vanish/>
          <w:color w:val="FFFFFF"/>
          <w:sz w:val="2"/>
          <w:szCs w:val="20"/>
        </w:rPr>
        <w:t>0222S10-01020</w:t>
      </w:r>
    </w:p>
    <w:p w:rsidR="00531A25" w:rsidRDefault="00531A25">
      <w:pPr>
        <w:spacing w:before="120" w:after="120"/>
        <w:jc w:val="center"/>
        <w:rPr>
          <w:rFonts w:eastAsiaTheme="minorEastAsia"/>
          <w:b/>
          <w:bCs/>
          <w:sz w:val="20"/>
          <w:szCs w:val="20"/>
        </w:rPr>
      </w:pPr>
      <w:r>
        <w:rPr>
          <w:b/>
          <w:bCs/>
          <w:noProof/>
          <w:sz w:val="24"/>
          <w:szCs w:val="24"/>
        </w:rPr>
        <w:drawing>
          <wp:inline distT="0" distB="0" distL="0" distR="0">
            <wp:extent cx="4015740" cy="3818255"/>
            <wp:effectExtent l="0" t="0" r="3810" b="0"/>
            <wp:docPr id="72" name="Рисунок 72" descr="Описание: 43049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43049_40"/>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4015740" cy="3818255"/>
                    </a:xfrm>
                    <a:prstGeom prst="rect">
                      <a:avLst/>
                    </a:prstGeom>
                    <a:noFill/>
                    <a:ln>
                      <a:noFill/>
                    </a:ln>
                  </pic:spPr>
                </pic:pic>
              </a:graphicData>
            </a:graphic>
          </wp:inline>
        </w:drawing>
      </w:r>
      <w:bookmarkEnd w:id="437"/>
    </w:p>
    <w:p w:rsidR="00531A25" w:rsidRDefault="00531A25">
      <w:pPr>
        <w:shd w:val="clear" w:color="auto" w:fill="FFFFFF"/>
        <w:spacing w:after="120"/>
        <w:jc w:val="center"/>
      </w:pPr>
      <w:bookmarkStart w:id="438" w:name="SN0000049"/>
      <w:r>
        <w:rPr>
          <w:b/>
          <w:bCs/>
          <w:sz w:val="24"/>
          <w:szCs w:val="24"/>
        </w:rPr>
        <w:t>Рис. 40</w:t>
      </w:r>
      <w:bookmarkEnd w:id="438"/>
      <w:r>
        <w:rPr>
          <w:b/>
          <w:bCs/>
          <w:sz w:val="24"/>
          <w:szCs w:val="24"/>
        </w:rPr>
        <w:t>. Рекомендуемые типы строповочных петель</w:t>
      </w:r>
    </w:p>
    <w:p w:rsidR="00531A25" w:rsidRDefault="00531A25">
      <w:pPr>
        <w:shd w:val="clear" w:color="auto" w:fill="FFFFFF"/>
        <w:ind w:firstLine="283"/>
        <w:jc w:val="both"/>
      </w:pPr>
      <w:bookmarkStart w:id="439" w:name="PO0000134"/>
      <w:bookmarkStart w:id="440" w:name="PN0000134"/>
      <w:bookmarkEnd w:id="439"/>
      <w:r>
        <w:rPr>
          <w:sz w:val="24"/>
          <w:szCs w:val="24"/>
        </w:rPr>
        <w:t>2.79</w:t>
      </w:r>
      <w:bookmarkEnd w:id="440"/>
      <w:r>
        <w:rPr>
          <w:sz w:val="24"/>
          <w:szCs w:val="24"/>
        </w:rPr>
        <w:t>.</w:t>
      </w:r>
      <w:r>
        <w:rPr>
          <w:b/>
          <w:bCs/>
          <w:sz w:val="24"/>
          <w:szCs w:val="24"/>
        </w:rPr>
        <w:t xml:space="preserve"> Для изделий, изготовление которых может производиться с заглаживанием открытой грани механизированным способом, рекомендуется предусматривать петли на других необрабатываемых гранях или располагать проушины петель ниже заглаживаемой грани в углублениях-лунках по рис. </w:t>
      </w:r>
      <w:hyperlink w:anchor="SO0000050" w:tooltip="Рисунок 41" w:history="1">
        <w:r>
          <w:rPr>
            <w:rStyle w:val="a3"/>
            <w:b/>
            <w:bCs/>
          </w:rPr>
          <w:t>41</w:t>
        </w:r>
      </w:hyperlink>
      <w:r>
        <w:rPr>
          <w:b/>
          <w:bCs/>
          <w:sz w:val="24"/>
          <w:szCs w:val="24"/>
        </w:rPr>
        <w:t xml:space="preserve"> («утопленные» петли).</w:t>
      </w:r>
      <w:bookmarkStart w:id="441" w:name="NORMACS_PAGE_51"/>
      <w:bookmarkEnd w:id="441"/>
    </w:p>
    <w:p w:rsidR="00531A25" w:rsidRDefault="00531A25">
      <w:pPr>
        <w:shd w:val="clear" w:color="auto" w:fill="FFFFFF"/>
        <w:ind w:firstLine="283"/>
        <w:jc w:val="both"/>
      </w:pPr>
      <w:r>
        <w:rPr>
          <w:b/>
          <w:bCs/>
          <w:sz w:val="24"/>
          <w:szCs w:val="24"/>
        </w:rPr>
        <w:t>Из условия заведения чалочного крюка стропа в проушину лунку следует располагать со смещением к середине изделия относительно плоскости проушины.</w:t>
      </w:r>
    </w:p>
    <w:p w:rsidR="00531A25" w:rsidRDefault="00531A25">
      <w:pPr>
        <w:shd w:val="clear" w:color="auto" w:fill="FFFFFF"/>
        <w:ind w:firstLine="283"/>
        <w:jc w:val="both"/>
      </w:pPr>
      <w:bookmarkStart w:id="442" w:name="PO0000135"/>
      <w:bookmarkStart w:id="443" w:name="PN0000135"/>
      <w:bookmarkEnd w:id="442"/>
      <w:r>
        <w:rPr>
          <w:sz w:val="24"/>
          <w:szCs w:val="24"/>
        </w:rPr>
        <w:t>2.80</w:t>
      </w:r>
      <w:bookmarkEnd w:id="443"/>
      <w:r>
        <w:rPr>
          <w:sz w:val="24"/>
          <w:szCs w:val="24"/>
        </w:rPr>
        <w:t>.</w:t>
      </w:r>
      <w:r>
        <w:rPr>
          <w:b/>
          <w:bCs/>
          <w:sz w:val="24"/>
          <w:szCs w:val="24"/>
        </w:rPr>
        <w:t xml:space="preserve"> При малых размерах бетонного сечения, не допускающих устройства постоянной выемки для «утопленной» петли, а также для возможности применения механизированного способа заглаживания </w:t>
      </w:r>
      <w:bookmarkStart w:id="444" w:name="NORMACS_PAGE_52"/>
      <w:bookmarkEnd w:id="444"/>
      <w:r>
        <w:rPr>
          <w:b/>
          <w:bCs/>
          <w:sz w:val="24"/>
          <w:szCs w:val="24"/>
        </w:rPr>
        <w:t>открытой грани железобетонного изделия следует применять петли с подающим (</w:t>
      </w:r>
      <w:bookmarkStart w:id="445" w:name="SN0000050"/>
      <w:r>
        <w:rPr>
          <w:b/>
          <w:bCs/>
          <w:sz w:val="24"/>
          <w:szCs w:val="24"/>
        </w:rPr>
        <w:t xml:space="preserve">рис </w:t>
      </w:r>
      <w:bookmarkEnd w:id="445"/>
      <w:r>
        <w:fldChar w:fldCharType="begin"/>
      </w:r>
      <w:r>
        <w:instrText xml:space="preserve"> HYPERLINK "" \l "SO0000051" \o "Рисунок 42" </w:instrText>
      </w:r>
      <w:r>
        <w:fldChar w:fldCharType="separate"/>
      </w:r>
      <w:r>
        <w:rPr>
          <w:rStyle w:val="a3"/>
          <w:b/>
          <w:bCs/>
        </w:rPr>
        <w:t>42</w:t>
      </w:r>
      <w:r>
        <w:fldChar w:fldCharType="end"/>
      </w:r>
      <w:r>
        <w:rPr>
          <w:b/>
          <w:bCs/>
          <w:sz w:val="24"/>
          <w:szCs w:val="24"/>
        </w:rPr>
        <w:t xml:space="preserve">, </w:t>
      </w:r>
      <w:r>
        <w:rPr>
          <w:b/>
          <w:bCs/>
          <w:i/>
          <w:iCs/>
          <w:sz w:val="24"/>
          <w:szCs w:val="24"/>
        </w:rPr>
        <w:t>а</w:t>
      </w:r>
      <w:r>
        <w:rPr>
          <w:b/>
          <w:bCs/>
          <w:sz w:val="24"/>
          <w:szCs w:val="24"/>
        </w:rPr>
        <w:t xml:space="preserve">) или инвентарным вывинчивающимся (рым-болт) кольцом (рис. </w:t>
      </w:r>
      <w:hyperlink w:anchor="SO0000051" w:tooltip="Рисунок 42" w:history="1">
        <w:r>
          <w:rPr>
            <w:rStyle w:val="a3"/>
            <w:b/>
            <w:bCs/>
          </w:rPr>
          <w:t>42</w:t>
        </w:r>
      </w:hyperlink>
      <w:r>
        <w:rPr>
          <w:b/>
          <w:bCs/>
          <w:sz w:val="24"/>
          <w:szCs w:val="24"/>
        </w:rPr>
        <w:t xml:space="preserve">, </w:t>
      </w:r>
      <w:r>
        <w:rPr>
          <w:b/>
          <w:bCs/>
          <w:i/>
          <w:iCs/>
          <w:sz w:val="24"/>
          <w:szCs w:val="24"/>
        </w:rPr>
        <w:t>б</w:t>
      </w:r>
      <w:r>
        <w:rPr>
          <w:b/>
          <w:bCs/>
          <w:sz w:val="24"/>
          <w:szCs w:val="24"/>
        </w:rPr>
        <w:t xml:space="preserve">). Диаметр, из которого изготовляется кольцо, должен быть на ступень больше диаметра, требуемого по </w:t>
      </w:r>
      <w:bookmarkStart w:id="446" w:name="TN0000013"/>
      <w:r>
        <w:rPr>
          <w:b/>
          <w:bCs/>
          <w:sz w:val="24"/>
          <w:szCs w:val="24"/>
        </w:rPr>
        <w:t xml:space="preserve">табл. </w:t>
      </w:r>
      <w:bookmarkEnd w:id="446"/>
      <w:r>
        <w:fldChar w:fldCharType="begin"/>
      </w:r>
      <w:r>
        <w:instrText xml:space="preserve"> HYPERLINK "" \l "TO0000013" \o "Таблица 12" </w:instrText>
      </w:r>
      <w:r>
        <w:fldChar w:fldCharType="separate"/>
      </w:r>
      <w:r>
        <w:rPr>
          <w:rStyle w:val="a3"/>
          <w:b/>
          <w:bCs/>
        </w:rPr>
        <w:t>12</w:t>
      </w:r>
      <w:r>
        <w:fldChar w:fldCharType="end"/>
      </w:r>
      <w:r>
        <w:rPr>
          <w:b/>
          <w:bCs/>
          <w:sz w:val="24"/>
          <w:szCs w:val="24"/>
        </w:rPr>
        <w:t>, но не менее 16 мм и изготовляться из стали марки ВСт3сп2.</w:t>
      </w:r>
    </w:p>
    <w:p w:rsidR="00531A25" w:rsidRDefault="00531A25">
      <w:pPr>
        <w:spacing w:before="120" w:after="120"/>
        <w:jc w:val="center"/>
        <w:rPr>
          <w:vanish/>
          <w:color w:val="FFFFFF"/>
          <w:sz w:val="2"/>
        </w:rPr>
      </w:pPr>
      <w:bookmarkStart w:id="447" w:name="SO000005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460115" cy="1616710"/>
            <wp:effectExtent l="0" t="0" r="6985" b="2540"/>
            <wp:docPr id="73" name="Рисунок 73" descr="Описание: 43049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43049_41"/>
                    <pic:cNvPicPr>
                      <a:picLocks noChangeAspect="1" noChangeArrowheads="1"/>
                    </pic:cNvPicPr>
                  </pic:nvPicPr>
                  <pic:blipFill>
                    <a:blip r:embed="rId153" r:link="rId154">
                      <a:extLst>
                        <a:ext uri="{28A0092B-C50C-407E-A947-70E740481C1C}">
                          <a14:useLocalDpi xmlns:a14="http://schemas.microsoft.com/office/drawing/2010/main" val="0"/>
                        </a:ext>
                      </a:extLst>
                    </a:blip>
                    <a:srcRect/>
                    <a:stretch>
                      <a:fillRect/>
                    </a:stretch>
                  </pic:blipFill>
                  <pic:spPr bwMode="auto">
                    <a:xfrm>
                      <a:off x="0" y="0"/>
                      <a:ext cx="3460115" cy="1616710"/>
                    </a:xfrm>
                    <a:prstGeom prst="rect">
                      <a:avLst/>
                    </a:prstGeom>
                    <a:noFill/>
                    <a:ln>
                      <a:noFill/>
                    </a:ln>
                  </pic:spPr>
                </pic:pic>
              </a:graphicData>
            </a:graphic>
          </wp:inline>
        </w:drawing>
      </w:r>
      <w:bookmarkEnd w:id="447"/>
    </w:p>
    <w:tbl>
      <w:tblPr>
        <w:tblW w:w="5000" w:type="pct"/>
        <w:jc w:val="center"/>
        <w:shd w:val="clear" w:color="auto" w:fill="FFFFFF"/>
        <w:tblCellMar>
          <w:left w:w="0" w:type="dxa"/>
          <w:right w:w="0" w:type="dxa"/>
        </w:tblCellMar>
        <w:tblLook w:val="04A0" w:firstRow="1" w:lastRow="0" w:firstColumn="1" w:lastColumn="0" w:noHBand="0" w:noVBand="1"/>
      </w:tblPr>
      <w:tblGrid>
        <w:gridCol w:w="1749"/>
        <w:gridCol w:w="958"/>
        <w:gridCol w:w="958"/>
        <w:gridCol w:w="958"/>
        <w:gridCol w:w="958"/>
        <w:gridCol w:w="958"/>
        <w:gridCol w:w="958"/>
        <w:gridCol w:w="958"/>
        <w:gridCol w:w="956"/>
      </w:tblGrid>
      <w:tr w:rsidR="00531A25">
        <w:trPr>
          <w:tblHeader/>
          <w:jc w:val="center"/>
        </w:trPr>
        <w:tc>
          <w:tcPr>
            <w:tcW w:w="92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448" w:name="TO0000013"/>
            <w:r>
              <w:rPr>
                <w:b/>
                <w:bCs/>
              </w:rPr>
              <w:t xml:space="preserve">Диаметр стержня петли </w:t>
            </w:r>
            <w:bookmarkEnd w:id="448"/>
            <w:r>
              <w:rPr>
                <w:b/>
                <w:bCs/>
                <w:i/>
                <w:iCs/>
              </w:rPr>
              <w:t>d</w:t>
            </w:r>
            <w:r>
              <w:rPr>
                <w:b/>
                <w:bCs/>
              </w:rPr>
              <w:t>, мм</w:t>
            </w:r>
          </w:p>
        </w:tc>
        <w:tc>
          <w:tcPr>
            <w:tcW w:w="4071"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Размеры,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R</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а</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b</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с</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l</w:t>
            </w:r>
            <w:r>
              <w:rPr>
                <w:b/>
                <w:bCs/>
                <w:vertAlign w:val="subscript"/>
              </w:rPr>
              <w:t>1</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l</w:t>
            </w:r>
            <w:r>
              <w:rPr>
                <w:b/>
                <w:bCs/>
                <w:vertAlign w:val="subscript"/>
              </w:rPr>
              <w:t>2</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h</w:t>
            </w:r>
          </w:p>
        </w:tc>
        <w:tc>
          <w:tcPr>
            <w:tcW w:w="5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е</w:t>
            </w:r>
          </w:p>
        </w:tc>
      </w:tr>
      <w:tr w:rsidR="00531A25">
        <w:trPr>
          <w:jc w:val="center"/>
        </w:trPr>
        <w:tc>
          <w:tcPr>
            <w:tcW w:w="9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10 - 18</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145</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95</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95</w:t>
            </w:r>
          </w:p>
        </w:tc>
        <w:tc>
          <w:tcPr>
            <w:tcW w:w="5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p>
        </w:tc>
      </w:tr>
      <w:tr w:rsidR="00531A25">
        <w:trPr>
          <w:jc w:val="center"/>
        </w:trPr>
        <w:tc>
          <w:tcPr>
            <w:tcW w:w="9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20, 22</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65</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177</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117</w:t>
            </w:r>
          </w:p>
        </w:tc>
        <w:tc>
          <w:tcPr>
            <w:tcW w:w="5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120</w:t>
            </w:r>
          </w:p>
        </w:tc>
        <w:tc>
          <w:tcPr>
            <w:tcW w:w="5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p>
        </w:tc>
      </w:tr>
    </w:tbl>
    <w:p w:rsidR="00531A25" w:rsidRDefault="00531A25">
      <w:pPr>
        <w:shd w:val="clear" w:color="auto" w:fill="FFFFFF"/>
        <w:spacing w:before="120"/>
        <w:jc w:val="center"/>
        <w:rPr>
          <w:rFonts w:eastAsiaTheme="minorEastAsia"/>
          <w:b/>
          <w:bCs/>
          <w:sz w:val="20"/>
          <w:szCs w:val="20"/>
        </w:rPr>
      </w:pPr>
      <w:r>
        <w:rPr>
          <w:b/>
          <w:bCs/>
          <w:sz w:val="24"/>
          <w:szCs w:val="24"/>
        </w:rPr>
        <w:t>Рис. 41. Конструирование утопленной строповочной петли</w:t>
      </w:r>
    </w:p>
    <w:p w:rsidR="00531A25" w:rsidRDefault="00531A25">
      <w:pPr>
        <w:spacing w:before="120" w:after="120"/>
        <w:jc w:val="center"/>
        <w:rPr>
          <w:vanish/>
          <w:color w:val="FFFFFF"/>
          <w:sz w:val="2"/>
        </w:rPr>
      </w:pPr>
      <w:bookmarkStart w:id="449" w:name="SO0000051"/>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460115" cy="3321050"/>
            <wp:effectExtent l="0" t="0" r="6985" b="0"/>
            <wp:docPr id="74" name="Рисунок 74" descr="Описание: 43049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43049_42"/>
                    <pic:cNvPicPr>
                      <a:picLocks noChangeAspect="1" noChangeArrowheads="1"/>
                    </pic:cNvPicPr>
                  </pic:nvPicPr>
                  <pic:blipFill>
                    <a:blip r:embed="rId155" r:link="rId156">
                      <a:extLst>
                        <a:ext uri="{28A0092B-C50C-407E-A947-70E740481C1C}">
                          <a14:useLocalDpi xmlns:a14="http://schemas.microsoft.com/office/drawing/2010/main" val="0"/>
                        </a:ext>
                      </a:extLst>
                    </a:blip>
                    <a:srcRect/>
                    <a:stretch>
                      <a:fillRect/>
                    </a:stretch>
                  </pic:blipFill>
                  <pic:spPr bwMode="auto">
                    <a:xfrm>
                      <a:off x="0" y="0"/>
                      <a:ext cx="3460115" cy="3321050"/>
                    </a:xfrm>
                    <a:prstGeom prst="rect">
                      <a:avLst/>
                    </a:prstGeom>
                    <a:noFill/>
                    <a:ln>
                      <a:noFill/>
                    </a:ln>
                  </pic:spPr>
                </pic:pic>
              </a:graphicData>
            </a:graphic>
          </wp:inline>
        </w:drawing>
      </w:r>
      <w:bookmarkEnd w:id="449"/>
    </w:p>
    <w:p w:rsidR="00531A25" w:rsidRDefault="00531A25">
      <w:pPr>
        <w:shd w:val="clear" w:color="auto" w:fill="FFFFFF"/>
        <w:jc w:val="center"/>
      </w:pPr>
      <w:bookmarkStart w:id="450" w:name="SN0000051"/>
      <w:r>
        <w:rPr>
          <w:b/>
          <w:bCs/>
          <w:sz w:val="24"/>
          <w:szCs w:val="24"/>
        </w:rPr>
        <w:t>Рис. 42</w:t>
      </w:r>
      <w:bookmarkEnd w:id="450"/>
      <w:r>
        <w:rPr>
          <w:b/>
          <w:bCs/>
          <w:sz w:val="24"/>
          <w:szCs w:val="24"/>
        </w:rPr>
        <w:t>. Конструкция строповочной петли с убирающимся кольцом</w:t>
      </w:r>
    </w:p>
    <w:p w:rsidR="00531A25" w:rsidRDefault="00531A25">
      <w:pPr>
        <w:shd w:val="clear" w:color="auto" w:fill="FFFFFF"/>
        <w:spacing w:before="120" w:after="120"/>
        <w:jc w:val="center"/>
      </w:pPr>
      <w:r>
        <w:rPr>
          <w:b/>
          <w:bCs/>
          <w:i/>
          <w:iCs/>
        </w:rPr>
        <w:t>а</w:t>
      </w:r>
      <w:r>
        <w:rPr>
          <w:b/>
          <w:bCs/>
        </w:rPr>
        <w:t xml:space="preserve"> - с падающим стационарным кольцом; </w:t>
      </w:r>
      <w:r>
        <w:rPr>
          <w:b/>
          <w:bCs/>
          <w:i/>
          <w:iCs/>
        </w:rPr>
        <w:t>б</w:t>
      </w:r>
      <w:r>
        <w:rPr>
          <w:b/>
          <w:bCs/>
        </w:rPr>
        <w:t xml:space="preserve"> - с инвентарным кольцом </w:t>
      </w:r>
      <w:r>
        <w:rPr>
          <w:b/>
          <w:bCs/>
          <w:i/>
          <w:iCs/>
        </w:rPr>
        <w:t>1</w:t>
      </w:r>
      <w:r>
        <w:rPr>
          <w:b/>
          <w:bCs/>
        </w:rPr>
        <w:t xml:space="preserve"> - железобетонный элемент; </w:t>
      </w:r>
      <w:r>
        <w:rPr>
          <w:b/>
          <w:bCs/>
          <w:i/>
          <w:iCs/>
        </w:rPr>
        <w:t>2</w:t>
      </w:r>
      <w:r>
        <w:rPr>
          <w:b/>
          <w:bCs/>
        </w:rPr>
        <w:t xml:space="preserve"> - анкерное устройство строповочной петли; </w:t>
      </w:r>
      <w:r>
        <w:rPr>
          <w:b/>
          <w:bCs/>
          <w:i/>
          <w:iCs/>
        </w:rPr>
        <w:t>3</w:t>
      </w:r>
      <w:r>
        <w:rPr>
          <w:b/>
          <w:bCs/>
        </w:rPr>
        <w:t xml:space="preserve"> - падающее стационарное кольцо; </w:t>
      </w:r>
      <w:r>
        <w:rPr>
          <w:b/>
          <w:bCs/>
          <w:i/>
          <w:iCs/>
        </w:rPr>
        <w:t>4</w:t>
      </w:r>
      <w:r>
        <w:rPr>
          <w:b/>
          <w:bCs/>
        </w:rPr>
        <w:t xml:space="preserve"> - дуговая сварка, </w:t>
      </w:r>
      <w:r>
        <w:rPr>
          <w:b/>
          <w:bCs/>
          <w:i/>
          <w:iCs/>
        </w:rPr>
        <w:t>l</w:t>
      </w:r>
      <w:r>
        <w:rPr>
          <w:b/>
          <w:bCs/>
          <w:vertAlign w:val="subscript"/>
        </w:rPr>
        <w:t>шв</w:t>
      </w:r>
      <w:r>
        <w:rPr>
          <w:b/>
          <w:bCs/>
        </w:rPr>
        <w:t xml:space="preserve"> = 4</w:t>
      </w:r>
      <w:r>
        <w:rPr>
          <w:b/>
          <w:bCs/>
          <w:i/>
          <w:iCs/>
        </w:rPr>
        <w:t>d</w:t>
      </w:r>
      <w:r>
        <w:rPr>
          <w:b/>
          <w:bCs/>
        </w:rPr>
        <w:t xml:space="preserve"> с двух сторон; </w:t>
      </w:r>
      <w:r>
        <w:rPr>
          <w:b/>
          <w:bCs/>
          <w:i/>
          <w:iCs/>
        </w:rPr>
        <w:t>5</w:t>
      </w:r>
      <w:r>
        <w:rPr>
          <w:b/>
          <w:bCs/>
        </w:rPr>
        <w:t xml:space="preserve"> - инвентарная вывинчивающаяся петля (рым-болт); </w:t>
      </w:r>
      <w:r>
        <w:rPr>
          <w:b/>
          <w:bCs/>
          <w:i/>
          <w:iCs/>
        </w:rPr>
        <w:t>6</w:t>
      </w:r>
      <w:r>
        <w:rPr>
          <w:b/>
          <w:bCs/>
        </w:rPr>
        <w:t xml:space="preserve"> - винтовая нарезка длиной не менее 4</w:t>
      </w:r>
      <w:r>
        <w:rPr>
          <w:b/>
          <w:bCs/>
          <w:i/>
          <w:iCs/>
        </w:rPr>
        <w:t>d</w:t>
      </w:r>
      <w:r>
        <w:rPr>
          <w:b/>
          <w:bCs/>
        </w:rPr>
        <w:t xml:space="preserve">; </w:t>
      </w:r>
      <w:r>
        <w:rPr>
          <w:b/>
          <w:bCs/>
          <w:i/>
          <w:iCs/>
        </w:rPr>
        <w:t>7</w:t>
      </w:r>
      <w:r>
        <w:rPr>
          <w:b/>
          <w:bCs/>
        </w:rPr>
        <w:t xml:space="preserve"> - стальная трубка с внутренней резьбой</w:t>
      </w:r>
    </w:p>
    <w:p w:rsidR="00531A25" w:rsidRDefault="00531A25">
      <w:pPr>
        <w:shd w:val="clear" w:color="auto" w:fill="FFFFFF"/>
        <w:ind w:firstLine="283"/>
        <w:jc w:val="both"/>
      </w:pPr>
      <w:r>
        <w:rPr>
          <w:b/>
          <w:bCs/>
          <w:sz w:val="24"/>
          <w:szCs w:val="24"/>
        </w:rPr>
        <w:t>Сварка колец должна производиться электродами Э42-Т или Э46-Т. Сварной шов должен быть двусторонним длиной 4</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 xml:space="preserve">На чертеже изделия с петлей по рис. </w:t>
      </w:r>
      <w:hyperlink w:anchor="SO0000051" w:tooltip="Рисунок 42" w:history="1">
        <w:r>
          <w:rPr>
            <w:rStyle w:val="a3"/>
            <w:b/>
            <w:bCs/>
          </w:rPr>
          <w:t>42</w:t>
        </w:r>
      </w:hyperlink>
      <w:r>
        <w:rPr>
          <w:b/>
          <w:bCs/>
          <w:sz w:val="24"/>
          <w:szCs w:val="24"/>
        </w:rPr>
        <w:t xml:space="preserve">, </w:t>
      </w:r>
      <w:r>
        <w:rPr>
          <w:b/>
          <w:bCs/>
          <w:i/>
          <w:iCs/>
          <w:sz w:val="24"/>
          <w:szCs w:val="24"/>
        </w:rPr>
        <w:t>а</w:t>
      </w:r>
      <w:r>
        <w:rPr>
          <w:b/>
          <w:bCs/>
          <w:sz w:val="24"/>
          <w:szCs w:val="24"/>
        </w:rPr>
        <w:t xml:space="preserve"> следует писать примечание: «После заглаживания поверхности изделия кольцо необходимо поднять в вертикальное положение, а выемку заделать».</w:t>
      </w:r>
    </w:p>
    <w:p w:rsidR="00531A25" w:rsidRDefault="00531A25">
      <w:pPr>
        <w:shd w:val="clear" w:color="auto" w:fill="FFFFFF"/>
        <w:ind w:firstLine="283"/>
        <w:jc w:val="both"/>
      </w:pPr>
      <w:r>
        <w:rPr>
          <w:b/>
          <w:bCs/>
          <w:sz w:val="24"/>
          <w:szCs w:val="24"/>
        </w:rPr>
        <w:t xml:space="preserve">На чертеже изделия с петлей по рис. </w:t>
      </w:r>
      <w:hyperlink w:anchor="SO0000051" w:tooltip="Рисунок 42" w:history="1">
        <w:r>
          <w:rPr>
            <w:rStyle w:val="a3"/>
            <w:b/>
            <w:bCs/>
          </w:rPr>
          <w:t>42</w:t>
        </w:r>
      </w:hyperlink>
      <w:r>
        <w:rPr>
          <w:b/>
          <w:bCs/>
          <w:sz w:val="24"/>
          <w:szCs w:val="24"/>
        </w:rPr>
        <w:t xml:space="preserve">, </w:t>
      </w:r>
      <w:r>
        <w:rPr>
          <w:b/>
          <w:bCs/>
          <w:i/>
          <w:iCs/>
          <w:sz w:val="24"/>
          <w:szCs w:val="24"/>
        </w:rPr>
        <w:t>б</w:t>
      </w:r>
      <w:r>
        <w:rPr>
          <w:b/>
          <w:bCs/>
          <w:sz w:val="24"/>
          <w:szCs w:val="24"/>
        </w:rPr>
        <w:t xml:space="preserve"> следует писать примечание: «На период бетонирования и заглаживания поверхности, а также транспортировки изделия внутреннюю резьбу в трубке защитить».</w:t>
      </w:r>
    </w:p>
    <w:p w:rsidR="00531A25" w:rsidRDefault="00531A25">
      <w:pPr>
        <w:shd w:val="clear" w:color="auto" w:fill="FFFFFF"/>
        <w:ind w:firstLine="283"/>
        <w:jc w:val="both"/>
      </w:pPr>
      <w:bookmarkStart w:id="451" w:name="PO0000136"/>
      <w:bookmarkStart w:id="452" w:name="PN0000136"/>
      <w:bookmarkEnd w:id="451"/>
      <w:r>
        <w:rPr>
          <w:sz w:val="24"/>
          <w:szCs w:val="24"/>
        </w:rPr>
        <w:t>2.81</w:t>
      </w:r>
      <w:bookmarkEnd w:id="452"/>
      <w:r>
        <w:rPr>
          <w:sz w:val="24"/>
          <w:szCs w:val="24"/>
        </w:rPr>
        <w:t>.</w:t>
      </w:r>
      <w:r>
        <w:rPr>
          <w:b/>
          <w:bCs/>
          <w:sz w:val="24"/>
          <w:szCs w:val="24"/>
        </w:rPr>
        <w:t xml:space="preserve"> Расстояние от боковой поверхности хвостового участка петли до поверхности изделия, измеряемое в плоскости крюка, должно быть не менее 4</w:t>
      </w:r>
      <w:r>
        <w:rPr>
          <w:b/>
          <w:bCs/>
          <w:i/>
          <w:iCs/>
          <w:sz w:val="24"/>
          <w:szCs w:val="24"/>
        </w:rPr>
        <w:t>d</w:t>
      </w:r>
      <w:r>
        <w:rPr>
          <w:b/>
          <w:bCs/>
          <w:sz w:val="24"/>
          <w:szCs w:val="24"/>
        </w:rPr>
        <w:t xml:space="preserve"> (см. рис. </w:t>
      </w:r>
      <w:hyperlink w:anchor="SO0000049" w:tooltip="Рисунок 40" w:history="1">
        <w:r>
          <w:rPr>
            <w:rStyle w:val="a3"/>
            <w:b/>
            <w:bCs/>
          </w:rPr>
          <w:t>40</w:t>
        </w:r>
      </w:hyperlink>
      <w:r>
        <w:rPr>
          <w:b/>
          <w:bCs/>
          <w:sz w:val="24"/>
          <w:szCs w:val="24"/>
        </w:rPr>
        <w:t>).</w:t>
      </w:r>
    </w:p>
    <w:p w:rsidR="00531A25" w:rsidRDefault="00531A25">
      <w:pPr>
        <w:shd w:val="clear" w:color="auto" w:fill="FFFFFF"/>
        <w:ind w:firstLine="283"/>
        <w:jc w:val="both"/>
      </w:pPr>
      <w:bookmarkStart w:id="453" w:name="PO0000137"/>
      <w:bookmarkStart w:id="454" w:name="PN0000137"/>
      <w:bookmarkEnd w:id="453"/>
      <w:r>
        <w:rPr>
          <w:sz w:val="24"/>
          <w:szCs w:val="24"/>
        </w:rPr>
        <w:t>2.82</w:t>
      </w:r>
      <w:bookmarkEnd w:id="454"/>
      <w:r>
        <w:rPr>
          <w:sz w:val="24"/>
          <w:szCs w:val="24"/>
        </w:rPr>
        <w:t>.</w:t>
      </w:r>
      <w:r>
        <w:rPr>
          <w:b/>
          <w:bCs/>
          <w:sz w:val="24"/>
          <w:szCs w:val="24"/>
        </w:rPr>
        <w:t xml:space="preserve"> Диаметр стержня петли </w:t>
      </w:r>
      <w:r>
        <w:rPr>
          <w:b/>
          <w:bCs/>
          <w:i/>
          <w:iCs/>
          <w:sz w:val="24"/>
          <w:szCs w:val="24"/>
        </w:rPr>
        <w:t>d</w:t>
      </w:r>
      <w:r>
        <w:rPr>
          <w:b/>
          <w:bCs/>
          <w:sz w:val="24"/>
          <w:szCs w:val="24"/>
        </w:rPr>
        <w:t xml:space="preserve"> в соответствии с приходящимся на петлю нормативным усилием от собственного веса сборного элемента и другие данные, необходимые для конструирования строповочных петель, приведены в табл. </w:t>
      </w:r>
      <w:hyperlink w:anchor="TO0000013" w:tooltip="Таблица 12" w:history="1">
        <w:r>
          <w:rPr>
            <w:rStyle w:val="a3"/>
            <w:b/>
            <w:bCs/>
          </w:rPr>
          <w:t>12</w:t>
        </w:r>
      </w:hyperlink>
      <w:r>
        <w:rPr>
          <w:b/>
          <w:bCs/>
          <w:sz w:val="24"/>
          <w:szCs w:val="24"/>
        </w:rPr>
        <w:t>.</w:t>
      </w:r>
      <w:bookmarkStart w:id="455" w:name="NORMACS_PAGE_53"/>
      <w:bookmarkEnd w:id="455"/>
    </w:p>
    <w:p w:rsidR="00531A25" w:rsidRDefault="00531A25">
      <w:pPr>
        <w:shd w:val="clear" w:color="auto" w:fill="FFFFFF"/>
        <w:spacing w:before="120" w:after="120"/>
        <w:jc w:val="right"/>
      </w:pPr>
      <w:bookmarkStart w:id="456" w:name="TN0000014"/>
      <w:r>
        <w:rPr>
          <w:b/>
          <w:bCs/>
          <w:spacing w:val="40"/>
          <w:sz w:val="24"/>
          <w:szCs w:val="24"/>
        </w:rPr>
        <w:t xml:space="preserve">Таблица </w:t>
      </w:r>
      <w:bookmarkEnd w:id="456"/>
      <w:r>
        <w:rPr>
          <w:b/>
          <w:bCs/>
          <w:sz w:val="24"/>
          <w:szCs w:val="24"/>
        </w:rPr>
        <w:t>12</w:t>
      </w:r>
    </w:p>
    <w:tbl>
      <w:tblPr>
        <w:tblW w:w="5000" w:type="pct"/>
        <w:jc w:val="center"/>
        <w:shd w:val="clear" w:color="auto" w:fill="FFFFFF"/>
        <w:tblCellMar>
          <w:left w:w="0" w:type="dxa"/>
          <w:right w:w="0" w:type="dxa"/>
        </w:tblCellMar>
        <w:tblLook w:val="04A0" w:firstRow="1" w:lastRow="0" w:firstColumn="1" w:lastColumn="0" w:noHBand="0" w:noVBand="1"/>
      </w:tblPr>
      <w:tblGrid>
        <w:gridCol w:w="2177"/>
        <w:gridCol w:w="1773"/>
        <w:gridCol w:w="1773"/>
        <w:gridCol w:w="1843"/>
        <w:gridCol w:w="1845"/>
      </w:tblGrid>
      <w:tr w:rsidR="00531A25">
        <w:trPr>
          <w:tblHeader/>
          <w:jc w:val="center"/>
        </w:trPr>
        <w:tc>
          <w:tcPr>
            <w:tcW w:w="115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457" w:name="TO0000014"/>
            <w:r>
              <w:rPr>
                <w:b/>
                <w:bCs/>
              </w:rPr>
              <w:t xml:space="preserve">Нормативное усилие, воспринимаемое одной петлей </w:t>
            </w:r>
            <w:r>
              <w:rPr>
                <w:b/>
                <w:bCs/>
                <w:i/>
                <w:iCs/>
              </w:rPr>
              <w:t>Р</w:t>
            </w:r>
            <w:r>
              <w:rPr>
                <w:b/>
                <w:bCs/>
                <w:vertAlign w:val="subscript"/>
              </w:rPr>
              <w:t>н</w:t>
            </w:r>
            <w:r>
              <w:rPr>
                <w:b/>
                <w:bCs/>
              </w:rPr>
              <w:t>, тс</w:t>
            </w:r>
            <w:bookmarkEnd w:id="457"/>
          </w:p>
        </w:tc>
        <w:tc>
          <w:tcPr>
            <w:tcW w:w="188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Диаметр стержня петли </w:t>
            </w:r>
            <w:r>
              <w:rPr>
                <w:b/>
                <w:bCs/>
                <w:i/>
                <w:iCs/>
              </w:rPr>
              <w:t>d</w:t>
            </w:r>
            <w:r>
              <w:rPr>
                <w:b/>
                <w:bCs/>
              </w:rPr>
              <w:t>, мм, из арматуры класса</w:t>
            </w:r>
          </w:p>
        </w:tc>
        <w:tc>
          <w:tcPr>
            <w:tcW w:w="97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Выступающая над бетоном часть петли, высота, мм</w:t>
            </w:r>
          </w:p>
        </w:tc>
        <w:tc>
          <w:tcPr>
            <w:tcW w:w="98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Внутренний радиус закругления,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94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А-I</w:t>
            </w:r>
          </w:p>
        </w:tc>
        <w:tc>
          <w:tcPr>
            <w:tcW w:w="94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Ас-II</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0,1</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70</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70</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70</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0,9</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70</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75</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75</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3,1</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3,8</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105</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4,9</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175</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6,1</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180</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180</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w:t>
            </w:r>
          </w:p>
        </w:tc>
      </w:tr>
      <w:tr w:rsidR="00531A25">
        <w:trPr>
          <w:jc w:val="center"/>
        </w:trPr>
        <w:tc>
          <w:tcPr>
            <w:tcW w:w="11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32</w:t>
            </w:r>
          </w:p>
        </w:tc>
        <w:tc>
          <w:tcPr>
            <w:tcW w:w="9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97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185</w:t>
            </w:r>
          </w:p>
        </w:tc>
        <w:tc>
          <w:tcPr>
            <w:tcW w:w="9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w:t>
            </w:r>
          </w:p>
        </w:tc>
      </w:tr>
      <w:tr w:rsidR="00531A25">
        <w:trPr>
          <w:jc w:val="center"/>
        </w:trPr>
        <w:tc>
          <w:tcPr>
            <w:tcW w:w="11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8,5</w:t>
            </w:r>
          </w:p>
        </w:tc>
        <w:tc>
          <w:tcPr>
            <w:tcW w:w="9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9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32</w:t>
            </w:r>
          </w:p>
        </w:tc>
        <w:tc>
          <w:tcPr>
            <w:tcW w:w="9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185</w:t>
            </w:r>
          </w:p>
        </w:tc>
        <w:tc>
          <w:tcPr>
            <w:tcW w:w="9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w:t>
            </w: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Примечания:</w:t>
      </w:r>
      <w:r>
        <w:rPr>
          <w:b/>
          <w:bCs/>
        </w:rPr>
        <w:t xml:space="preserve"> 1. Нормативную нагрузку от собственной массы сборного элемента, поднимаемого за четыре петли, следует при подборе диаметра стержня петли считать распределенной только на три петли.</w:t>
      </w:r>
    </w:p>
    <w:p w:rsidR="00531A25" w:rsidRDefault="00531A25">
      <w:pPr>
        <w:shd w:val="clear" w:color="auto" w:fill="FFFFFF"/>
        <w:ind w:firstLine="283"/>
        <w:jc w:val="both"/>
      </w:pPr>
      <w:bookmarkStart w:id="458" w:name="PO0000138"/>
      <w:bookmarkStart w:id="459" w:name="PN0000138"/>
      <w:bookmarkEnd w:id="458"/>
      <w:r>
        <w:rPr>
          <w:b/>
          <w:bCs/>
        </w:rPr>
        <w:t>2</w:t>
      </w:r>
      <w:bookmarkEnd w:id="459"/>
      <w:r>
        <w:rPr>
          <w:b/>
          <w:bCs/>
        </w:rPr>
        <w:t>. В случае подъема плоского изделия (например, стеновой панели) за три или большее количество петель, размещенных на одном торце изделия, нормативная нагрузка от собственного веса принимается распределенной только на две петли. Исключение допускается лишь в случае применения приспособлений, обеспечивающих самобалансирование усилий в грузовых стропах.</w:t>
      </w:r>
    </w:p>
    <w:p w:rsidR="00531A25" w:rsidRDefault="00531A25">
      <w:pPr>
        <w:shd w:val="clear" w:color="auto" w:fill="FFFFFF"/>
        <w:spacing w:after="120"/>
        <w:ind w:firstLine="283"/>
        <w:jc w:val="both"/>
      </w:pPr>
      <w:bookmarkStart w:id="460" w:name="PO0000139"/>
      <w:bookmarkStart w:id="461" w:name="PN0000139"/>
      <w:bookmarkEnd w:id="460"/>
      <w:r>
        <w:rPr>
          <w:b/>
          <w:bCs/>
        </w:rPr>
        <w:t>3</w:t>
      </w:r>
      <w:bookmarkEnd w:id="461"/>
      <w:r>
        <w:rPr>
          <w:b/>
          <w:bCs/>
        </w:rPr>
        <w:t>. В тех случаях когда гарантируется отсутствие сгиба петли (при монтаже с помощью траверсы с вертикальными стропами), допускается повышать нормативное усилие на петлю в 1,5 раза.</w:t>
      </w:r>
    </w:p>
    <w:p w:rsidR="00531A25" w:rsidRDefault="00531A25">
      <w:pPr>
        <w:shd w:val="clear" w:color="auto" w:fill="FFFFFF"/>
        <w:ind w:firstLine="283"/>
        <w:jc w:val="both"/>
      </w:pPr>
      <w:bookmarkStart w:id="462" w:name="PO0000140"/>
      <w:bookmarkStart w:id="463" w:name="PN0000140"/>
      <w:bookmarkEnd w:id="462"/>
      <w:r>
        <w:rPr>
          <w:sz w:val="24"/>
          <w:szCs w:val="24"/>
        </w:rPr>
        <w:t>2.83</w:t>
      </w:r>
      <w:bookmarkEnd w:id="463"/>
      <w:r>
        <w:rPr>
          <w:sz w:val="24"/>
          <w:szCs w:val="24"/>
        </w:rPr>
        <w:t>.</w:t>
      </w:r>
      <w:r>
        <w:rPr>
          <w:b/>
          <w:bCs/>
          <w:sz w:val="24"/>
          <w:szCs w:val="24"/>
        </w:rPr>
        <w:t xml:space="preserve"> Минимальную длину заделки строповочной петли </w:t>
      </w:r>
      <w:r>
        <w:rPr>
          <w:b/>
          <w:bCs/>
          <w:i/>
          <w:iCs/>
          <w:sz w:val="24"/>
          <w:szCs w:val="24"/>
        </w:rPr>
        <w:t>l</w:t>
      </w:r>
      <w:r>
        <w:rPr>
          <w:b/>
          <w:bCs/>
          <w:sz w:val="24"/>
          <w:szCs w:val="24"/>
          <w:vertAlign w:val="subscript"/>
        </w:rPr>
        <w:t>а</w:t>
      </w:r>
      <w:r>
        <w:rPr>
          <w:b/>
          <w:bCs/>
          <w:sz w:val="24"/>
          <w:szCs w:val="24"/>
        </w:rPr>
        <w:t xml:space="preserve">, и глубину запуска в бетон вертикального участка ветви с отогнутым концом </w:t>
      </w:r>
      <w:r>
        <w:rPr>
          <w:b/>
          <w:bCs/>
          <w:i/>
          <w:iCs/>
          <w:sz w:val="24"/>
          <w:szCs w:val="24"/>
        </w:rPr>
        <w:t>h</w:t>
      </w:r>
      <w:r>
        <w:rPr>
          <w:b/>
          <w:bCs/>
          <w:sz w:val="24"/>
          <w:szCs w:val="24"/>
          <w:vertAlign w:val="subscript"/>
        </w:rPr>
        <w:t>б</w:t>
      </w:r>
      <w:r>
        <w:rPr>
          <w:b/>
          <w:bCs/>
          <w:sz w:val="24"/>
          <w:szCs w:val="24"/>
        </w:rPr>
        <w:t xml:space="preserve"> в зависимости от прочности бетона на сжатие в момент первого подъема рекомендуется принимать по табл. </w:t>
      </w:r>
      <w:hyperlink w:anchor="TO0000015" w:tooltip="Таблица 13" w:history="1">
        <w:r>
          <w:rPr>
            <w:rStyle w:val="a3"/>
            <w:b/>
            <w:bCs/>
          </w:rPr>
          <w:t>13</w:t>
        </w:r>
      </w:hyperlink>
      <w:r>
        <w:rPr>
          <w:b/>
          <w:bCs/>
          <w:sz w:val="24"/>
          <w:szCs w:val="24"/>
        </w:rPr>
        <w:t>.</w:t>
      </w:r>
    </w:p>
    <w:p w:rsidR="00531A25" w:rsidRDefault="00531A25">
      <w:pPr>
        <w:shd w:val="clear" w:color="auto" w:fill="FFFFFF"/>
        <w:ind w:firstLine="283"/>
        <w:jc w:val="both"/>
      </w:pPr>
      <w:r>
        <w:rPr>
          <w:b/>
          <w:bCs/>
          <w:sz w:val="24"/>
          <w:szCs w:val="24"/>
        </w:rPr>
        <w:t>Если ветви петли на длине анкеровки не размещаются параллельно, концы их можно раздвинуть на угол до 45° или отогнуть.</w:t>
      </w:r>
    </w:p>
    <w:p w:rsidR="00531A25" w:rsidRDefault="00531A25">
      <w:pPr>
        <w:shd w:val="clear" w:color="auto" w:fill="FFFFFF"/>
        <w:ind w:firstLine="283"/>
        <w:jc w:val="both"/>
      </w:pPr>
      <w:r>
        <w:rPr>
          <w:b/>
          <w:bCs/>
          <w:sz w:val="24"/>
          <w:szCs w:val="24"/>
        </w:rPr>
        <w:t xml:space="preserve">Если несущая способность фактически принятой петли больше действующей на эту петлю нормативной нагрузки, то допускается величину анкеровки уменьшить, приняв ее равной </w:t>
      </w:r>
      <w:r>
        <w:rPr>
          <w:b/>
          <w:bCs/>
          <w:i/>
          <w:iCs/>
          <w:sz w:val="24"/>
          <w:szCs w:val="24"/>
        </w:rPr>
        <w:t>l</w:t>
      </w:r>
      <w:r>
        <w:rPr>
          <w:b/>
          <w:bCs/>
          <w:sz w:val="24"/>
          <w:szCs w:val="24"/>
          <w:vertAlign w:val="subscript"/>
        </w:rPr>
        <w:t>а.у</w:t>
      </w:r>
      <w:r>
        <w:rPr>
          <w:b/>
          <w:bCs/>
          <w:sz w:val="24"/>
          <w:szCs w:val="24"/>
        </w:rPr>
        <w:t>, где</w:t>
      </w:r>
    </w:p>
    <w:p w:rsidR="00531A25" w:rsidRDefault="00531A25">
      <w:pPr>
        <w:shd w:val="clear" w:color="auto" w:fill="FFFFFF"/>
        <w:spacing w:before="120" w:after="120"/>
        <w:jc w:val="right"/>
      </w:pPr>
      <w:bookmarkStart w:id="464" w:name="PO0000141"/>
      <w:r>
        <w:rPr>
          <w:b/>
          <w:bCs/>
          <w:noProof/>
          <w:sz w:val="24"/>
          <w:szCs w:val="24"/>
          <w:vertAlign w:val="subscript"/>
        </w:rPr>
        <w:drawing>
          <wp:inline distT="0" distB="0" distL="0" distR="0">
            <wp:extent cx="797560" cy="461010"/>
            <wp:effectExtent l="0" t="0" r="2540" b="0"/>
            <wp:docPr id="75" name="Рисунок 75" descr="C:\Users\1252\AppData\Local\Temp\ns\407E.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1252\AppData\Local\Temp\ns\407E.files\image075.png"/>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797560" cy="461010"/>
                    </a:xfrm>
                    <a:prstGeom prst="rect">
                      <a:avLst/>
                    </a:prstGeom>
                    <a:noFill/>
                    <a:ln>
                      <a:noFill/>
                    </a:ln>
                  </pic:spPr>
                </pic:pic>
              </a:graphicData>
            </a:graphic>
          </wp:inline>
        </w:drawing>
      </w:r>
      <w:bookmarkEnd w:id="464"/>
      <w:r>
        <w:rPr>
          <w:b/>
          <w:bCs/>
          <w:sz w:val="24"/>
          <w:szCs w:val="24"/>
        </w:rPr>
        <w:t>,                                                      (</w:t>
      </w:r>
      <w:bookmarkStart w:id="465" w:name="PN0000141"/>
      <w:r>
        <w:rPr>
          <w:b/>
          <w:bCs/>
          <w:sz w:val="24"/>
          <w:szCs w:val="24"/>
        </w:rPr>
        <w:t>15</w:t>
      </w:r>
      <w:bookmarkEnd w:id="465"/>
      <w:r>
        <w:rPr>
          <w:b/>
          <w:bCs/>
          <w:sz w:val="24"/>
          <w:szCs w:val="24"/>
        </w:rPr>
        <w:t>)</w:t>
      </w:r>
    </w:p>
    <w:p w:rsidR="00531A25" w:rsidRDefault="00531A25">
      <w:pPr>
        <w:shd w:val="clear" w:color="auto" w:fill="FFFFFF"/>
        <w:jc w:val="both"/>
      </w:pPr>
      <w:r>
        <w:rPr>
          <w:b/>
          <w:bCs/>
          <w:sz w:val="24"/>
          <w:szCs w:val="24"/>
        </w:rPr>
        <w:t xml:space="preserve">где </w:t>
      </w:r>
      <w:r>
        <w:rPr>
          <w:b/>
          <w:bCs/>
          <w:i/>
          <w:iCs/>
          <w:sz w:val="24"/>
          <w:szCs w:val="24"/>
        </w:rPr>
        <w:t>Р</w:t>
      </w:r>
      <w:r>
        <w:rPr>
          <w:b/>
          <w:bCs/>
          <w:sz w:val="24"/>
          <w:szCs w:val="24"/>
          <w:vertAlign w:val="subscript"/>
        </w:rPr>
        <w:t>н.ф</w:t>
      </w:r>
      <w:r>
        <w:rPr>
          <w:b/>
          <w:bCs/>
          <w:sz w:val="24"/>
          <w:szCs w:val="24"/>
        </w:rPr>
        <w:t xml:space="preserve"> - фактическое нормативное усилие, воспринимаемое одной петлей;</w:t>
      </w:r>
    </w:p>
    <w:p w:rsidR="00531A25" w:rsidRDefault="00531A25">
      <w:pPr>
        <w:shd w:val="clear" w:color="auto" w:fill="FFFFFF"/>
        <w:ind w:firstLine="283"/>
        <w:jc w:val="both"/>
      </w:pPr>
      <w:r>
        <w:rPr>
          <w:b/>
          <w:bCs/>
          <w:i/>
          <w:iCs/>
          <w:sz w:val="24"/>
          <w:szCs w:val="24"/>
        </w:rPr>
        <w:t>F</w:t>
      </w:r>
      <w:r>
        <w:rPr>
          <w:b/>
          <w:bCs/>
          <w:sz w:val="24"/>
          <w:szCs w:val="24"/>
          <w:vertAlign w:val="subscript"/>
        </w:rPr>
        <w:t>а.ф</w:t>
      </w:r>
      <w:r>
        <w:rPr>
          <w:b/>
          <w:bCs/>
          <w:sz w:val="24"/>
          <w:szCs w:val="24"/>
        </w:rPr>
        <w:t xml:space="preserve"> - площадь поперечного сечения стержня, из которого изготовлена фактически установленная петля.</w:t>
      </w:r>
      <w:bookmarkStart w:id="466" w:name="NORMACS_PAGE_54"/>
      <w:bookmarkEnd w:id="466"/>
    </w:p>
    <w:p w:rsidR="00531A25" w:rsidRDefault="00531A25">
      <w:pPr>
        <w:shd w:val="clear" w:color="auto" w:fill="FFFFFF"/>
        <w:spacing w:before="120" w:after="120"/>
        <w:jc w:val="right"/>
      </w:pPr>
      <w:bookmarkStart w:id="467" w:name="TN0000015"/>
      <w:r>
        <w:rPr>
          <w:b/>
          <w:bCs/>
          <w:spacing w:val="40"/>
          <w:sz w:val="24"/>
          <w:szCs w:val="24"/>
        </w:rPr>
        <w:t xml:space="preserve">Таблица </w:t>
      </w:r>
      <w:bookmarkEnd w:id="467"/>
      <w:r>
        <w:rPr>
          <w:b/>
          <w:bCs/>
          <w:sz w:val="24"/>
          <w:szCs w:val="24"/>
        </w:rPr>
        <w:t>13</w:t>
      </w:r>
    </w:p>
    <w:tbl>
      <w:tblPr>
        <w:tblW w:w="5000" w:type="pct"/>
        <w:jc w:val="center"/>
        <w:shd w:val="clear" w:color="auto" w:fill="FFFFFF"/>
        <w:tblCellMar>
          <w:left w:w="0" w:type="dxa"/>
          <w:right w:w="0" w:type="dxa"/>
        </w:tblCellMar>
        <w:tblLook w:val="04A0" w:firstRow="1" w:lastRow="0" w:firstColumn="1" w:lastColumn="0" w:noHBand="0" w:noVBand="1"/>
      </w:tblPr>
      <w:tblGrid>
        <w:gridCol w:w="4297"/>
        <w:gridCol w:w="2556"/>
        <w:gridCol w:w="2558"/>
      </w:tblGrid>
      <w:tr w:rsidR="00531A25">
        <w:trPr>
          <w:tblHeader/>
          <w:jc w:val="center"/>
        </w:trPr>
        <w:tc>
          <w:tcPr>
            <w:tcW w:w="228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468" w:name="TO0000015"/>
            <w:r>
              <w:rPr>
                <w:b/>
                <w:bCs/>
              </w:rPr>
              <w:t>Прочность бетона элемента на сжатие в момент первого подъема, кгс</w:t>
            </w:r>
            <w:bookmarkEnd w:id="468"/>
            <w:r>
              <w:rPr>
                <w:b/>
                <w:bCs/>
              </w:rPr>
              <w:t>/см</w:t>
            </w:r>
            <w:r>
              <w:rPr>
                <w:b/>
                <w:bCs/>
                <w:vertAlign w:val="superscript"/>
              </w:rPr>
              <w:t>2</w:t>
            </w:r>
          </w:p>
        </w:tc>
        <w:tc>
          <w:tcPr>
            <w:tcW w:w="271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Минимальная длина и глубина запуска концов ветвей строповочных петель в бетон элемента</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l</w:t>
            </w:r>
            <w:r>
              <w:rPr>
                <w:b/>
                <w:bCs/>
                <w:vertAlign w:val="subscript"/>
              </w:rPr>
              <w:t>а</w:t>
            </w:r>
          </w:p>
        </w:tc>
        <w:tc>
          <w:tcPr>
            <w:tcW w:w="13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h</w:t>
            </w:r>
            <w:r>
              <w:rPr>
                <w:b/>
                <w:bCs/>
                <w:vertAlign w:val="subscript"/>
              </w:rPr>
              <w:t>б</w:t>
            </w:r>
          </w:p>
        </w:tc>
      </w:tr>
      <w:tr w:rsidR="00531A25">
        <w:trPr>
          <w:jc w:val="center"/>
        </w:trPr>
        <w:tc>
          <w:tcPr>
            <w:tcW w:w="228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От 70 до 100</w:t>
            </w:r>
          </w:p>
        </w:tc>
        <w:tc>
          <w:tcPr>
            <w:tcW w:w="13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w:t>
            </w:r>
            <w:r>
              <w:rPr>
                <w:b/>
                <w:bCs/>
                <w:i/>
                <w:iCs/>
              </w:rPr>
              <w:t>d</w:t>
            </w:r>
          </w:p>
        </w:tc>
        <w:tc>
          <w:tcPr>
            <w:tcW w:w="13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r>
              <w:rPr>
                <w:b/>
                <w:bCs/>
                <w:i/>
                <w:iCs/>
              </w:rPr>
              <w:t>d</w:t>
            </w:r>
          </w:p>
        </w:tc>
      </w:tr>
      <w:tr w:rsidR="00531A25">
        <w:trPr>
          <w:jc w:val="center"/>
        </w:trPr>
        <w:tc>
          <w:tcPr>
            <w:tcW w:w="228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Свыше 100 до 200</w:t>
            </w:r>
          </w:p>
        </w:tc>
        <w:tc>
          <w:tcPr>
            <w:tcW w:w="135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r>
              <w:rPr>
                <w:b/>
                <w:bCs/>
                <w:i/>
                <w:iCs/>
              </w:rPr>
              <w:t>d</w:t>
            </w:r>
          </w:p>
        </w:tc>
        <w:tc>
          <w:tcPr>
            <w:tcW w:w="135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r>
              <w:rPr>
                <w:b/>
                <w:bCs/>
                <w:i/>
                <w:iCs/>
              </w:rPr>
              <w:t>d</w:t>
            </w:r>
          </w:p>
        </w:tc>
      </w:tr>
      <w:tr w:rsidR="00531A25">
        <w:trPr>
          <w:jc w:val="center"/>
        </w:trPr>
        <w:tc>
          <w:tcPr>
            <w:tcW w:w="22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Свыше 200</w:t>
            </w:r>
          </w:p>
        </w:tc>
        <w:tc>
          <w:tcPr>
            <w:tcW w:w="13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r>
              <w:rPr>
                <w:b/>
                <w:bCs/>
                <w:i/>
                <w:iCs/>
              </w:rPr>
              <w:t>d</w:t>
            </w:r>
          </w:p>
        </w:tc>
        <w:tc>
          <w:tcPr>
            <w:tcW w:w="13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r>
              <w:rPr>
                <w:b/>
                <w:bCs/>
                <w:i/>
                <w:iCs/>
              </w:rPr>
              <w:t>d</w:t>
            </w:r>
          </w:p>
        </w:tc>
      </w:tr>
    </w:tbl>
    <w:p w:rsidR="00531A25" w:rsidRDefault="00531A25">
      <w:pPr>
        <w:shd w:val="clear" w:color="auto" w:fill="FFFFFF"/>
        <w:spacing w:before="120" w:after="120"/>
        <w:ind w:firstLine="283"/>
        <w:jc w:val="both"/>
        <w:rPr>
          <w:rFonts w:eastAsiaTheme="minorEastAsia"/>
          <w:b/>
          <w:bCs/>
          <w:sz w:val="20"/>
          <w:szCs w:val="20"/>
        </w:rPr>
      </w:pPr>
      <w:r>
        <w:rPr>
          <w:b/>
          <w:bCs/>
          <w:spacing w:val="40"/>
        </w:rPr>
        <w:t>Примечание</w:t>
      </w:r>
      <w:r>
        <w:rPr>
          <w:b/>
          <w:bCs/>
        </w:rPr>
        <w:t xml:space="preserve">. При применении петель с отогнутыми ветвями из стержней </w:t>
      </w:r>
      <w:r>
        <w:rPr>
          <w:rFonts w:ascii="Symbol" w:hAnsi="Symbol"/>
          <w:b/>
          <w:bCs/>
        </w:rPr>
        <w:t></w:t>
      </w:r>
      <w:r>
        <w:rPr>
          <w:b/>
          <w:bCs/>
        </w:rPr>
        <w:t xml:space="preserve"> 25 А-I и </w:t>
      </w:r>
      <w:r>
        <w:rPr>
          <w:rFonts w:ascii="Symbol" w:hAnsi="Symbol"/>
          <w:b/>
          <w:bCs/>
        </w:rPr>
        <w:t></w:t>
      </w:r>
      <w:r>
        <w:rPr>
          <w:b/>
          <w:bCs/>
        </w:rPr>
        <w:t xml:space="preserve"> 22 Ас-II и более величину </w:t>
      </w:r>
      <w:r>
        <w:rPr>
          <w:b/>
          <w:bCs/>
          <w:i/>
          <w:iCs/>
        </w:rPr>
        <w:t>h</w:t>
      </w:r>
      <w:r>
        <w:rPr>
          <w:b/>
          <w:bCs/>
          <w:vertAlign w:val="subscript"/>
        </w:rPr>
        <w:t>б</w:t>
      </w:r>
      <w:r>
        <w:rPr>
          <w:b/>
          <w:bCs/>
        </w:rPr>
        <w:t xml:space="preserve"> следует увеличить на 20 %.</w:t>
      </w:r>
    </w:p>
    <w:p w:rsidR="00531A25" w:rsidRDefault="00531A25">
      <w:pPr>
        <w:shd w:val="clear" w:color="auto" w:fill="FFFFFF"/>
        <w:ind w:firstLine="283"/>
        <w:jc w:val="both"/>
      </w:pPr>
      <w:r>
        <w:rPr>
          <w:b/>
          <w:bCs/>
          <w:sz w:val="24"/>
          <w:szCs w:val="24"/>
        </w:rPr>
        <w:t>Уменьшенная величина анкеровки петли должна быть не менее 15</w:t>
      </w:r>
      <w:r>
        <w:rPr>
          <w:b/>
          <w:bCs/>
          <w:i/>
          <w:iCs/>
          <w:sz w:val="24"/>
          <w:szCs w:val="24"/>
        </w:rPr>
        <w:t>d</w:t>
      </w:r>
      <w:r>
        <w:rPr>
          <w:b/>
          <w:bCs/>
          <w:sz w:val="24"/>
          <w:szCs w:val="24"/>
        </w:rPr>
        <w:t xml:space="preserve"> стержня петли и не менее 250 мм.</w:t>
      </w:r>
    </w:p>
    <w:p w:rsidR="00531A25" w:rsidRDefault="00531A25">
      <w:pPr>
        <w:shd w:val="clear" w:color="auto" w:fill="FFFFFF"/>
        <w:ind w:firstLine="283"/>
        <w:jc w:val="both"/>
      </w:pPr>
      <w:r>
        <w:rPr>
          <w:b/>
          <w:bCs/>
          <w:sz w:val="24"/>
          <w:szCs w:val="24"/>
        </w:rPr>
        <w:t>В формуле (</w:t>
      </w:r>
      <w:hyperlink w:anchor="PO0000141" w:tooltip="Формула 15" w:history="1">
        <w:r>
          <w:rPr>
            <w:rStyle w:val="a3"/>
            <w:b/>
            <w:bCs/>
          </w:rPr>
          <w:t>15</w:t>
        </w:r>
      </w:hyperlink>
      <w:r>
        <w:rPr>
          <w:b/>
          <w:bCs/>
          <w:sz w:val="24"/>
          <w:szCs w:val="24"/>
        </w:rPr>
        <w:t xml:space="preserve">) значение </w:t>
      </w:r>
      <w:r>
        <w:rPr>
          <w:b/>
          <w:bCs/>
          <w:i/>
          <w:iCs/>
          <w:sz w:val="24"/>
          <w:szCs w:val="24"/>
        </w:rPr>
        <w:t>Р</w:t>
      </w:r>
      <w:r>
        <w:rPr>
          <w:b/>
          <w:bCs/>
          <w:sz w:val="24"/>
          <w:szCs w:val="24"/>
          <w:vertAlign w:val="subscript"/>
        </w:rPr>
        <w:t>н.ф</w:t>
      </w:r>
      <w:r>
        <w:rPr>
          <w:b/>
          <w:bCs/>
          <w:sz w:val="24"/>
          <w:szCs w:val="24"/>
        </w:rPr>
        <w:t xml:space="preserve"> берется в тс, </w:t>
      </w:r>
      <w:r>
        <w:rPr>
          <w:b/>
          <w:bCs/>
          <w:i/>
          <w:iCs/>
          <w:sz w:val="24"/>
          <w:szCs w:val="24"/>
        </w:rPr>
        <w:t>F</w:t>
      </w:r>
      <w:r>
        <w:rPr>
          <w:b/>
          <w:bCs/>
          <w:sz w:val="24"/>
          <w:szCs w:val="24"/>
          <w:vertAlign w:val="subscript"/>
        </w:rPr>
        <w:t>а.ф</w:t>
      </w:r>
      <w:r>
        <w:rPr>
          <w:b/>
          <w:bCs/>
          <w:sz w:val="24"/>
          <w:szCs w:val="24"/>
        </w:rPr>
        <w:t xml:space="preserve"> - в см</w:t>
      </w:r>
      <w:r>
        <w:rPr>
          <w:b/>
          <w:bCs/>
          <w:sz w:val="24"/>
          <w:szCs w:val="24"/>
          <w:vertAlign w:val="superscript"/>
        </w:rPr>
        <w:t>2</w:t>
      </w:r>
      <w:r>
        <w:rPr>
          <w:b/>
          <w:bCs/>
          <w:sz w:val="24"/>
          <w:szCs w:val="24"/>
        </w:rPr>
        <w:t xml:space="preserve">, a </w:t>
      </w:r>
      <w:r>
        <w:rPr>
          <w:b/>
          <w:bCs/>
          <w:i/>
          <w:iCs/>
          <w:sz w:val="24"/>
          <w:szCs w:val="24"/>
        </w:rPr>
        <w:t>k</w:t>
      </w:r>
      <w:r>
        <w:rPr>
          <w:b/>
          <w:bCs/>
          <w:sz w:val="24"/>
          <w:szCs w:val="24"/>
        </w:rPr>
        <w:t xml:space="preserve"> принимайся по табл. </w:t>
      </w:r>
      <w:hyperlink w:anchor="TO0000016" w:tooltip="Таблица 14" w:history="1">
        <w:r>
          <w:rPr>
            <w:rStyle w:val="a3"/>
            <w:b/>
            <w:bCs/>
          </w:rPr>
          <w:t>14</w:t>
        </w:r>
      </w:hyperlink>
      <w:r>
        <w:rPr>
          <w:b/>
          <w:bCs/>
          <w:sz w:val="24"/>
          <w:szCs w:val="24"/>
        </w:rPr>
        <w:t>.</w:t>
      </w:r>
    </w:p>
    <w:p w:rsidR="00531A25" w:rsidRDefault="00531A25">
      <w:pPr>
        <w:shd w:val="clear" w:color="auto" w:fill="FFFFFF"/>
        <w:spacing w:before="120" w:after="120"/>
        <w:jc w:val="right"/>
      </w:pPr>
      <w:bookmarkStart w:id="469" w:name="TN0000016"/>
      <w:r>
        <w:rPr>
          <w:b/>
          <w:bCs/>
          <w:spacing w:val="40"/>
          <w:sz w:val="24"/>
          <w:szCs w:val="24"/>
        </w:rPr>
        <w:t xml:space="preserve">Таблица </w:t>
      </w:r>
      <w:bookmarkEnd w:id="469"/>
      <w:r>
        <w:rPr>
          <w:b/>
          <w:bCs/>
          <w:sz w:val="24"/>
          <w:szCs w:val="24"/>
        </w:rPr>
        <w:t>14</w:t>
      </w:r>
    </w:p>
    <w:tbl>
      <w:tblPr>
        <w:tblW w:w="5000" w:type="pct"/>
        <w:jc w:val="center"/>
        <w:shd w:val="clear" w:color="auto" w:fill="FFFFFF"/>
        <w:tblCellMar>
          <w:left w:w="0" w:type="dxa"/>
          <w:right w:w="0" w:type="dxa"/>
        </w:tblCellMar>
        <w:tblLook w:val="04A0" w:firstRow="1" w:lastRow="0" w:firstColumn="1" w:lastColumn="0" w:noHBand="0" w:noVBand="1"/>
      </w:tblPr>
      <w:tblGrid>
        <w:gridCol w:w="4289"/>
        <w:gridCol w:w="2560"/>
        <w:gridCol w:w="2562"/>
      </w:tblGrid>
      <w:tr w:rsidR="00531A25">
        <w:trPr>
          <w:tblHeader/>
          <w:jc w:val="center"/>
        </w:trPr>
        <w:tc>
          <w:tcPr>
            <w:tcW w:w="22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470" w:name="TO0000016"/>
            <w:r>
              <w:rPr>
                <w:b/>
                <w:bCs/>
              </w:rPr>
              <w:t>Условия работы петли при подъеме элемента</w:t>
            </w:r>
            <w:bookmarkEnd w:id="470"/>
          </w:p>
        </w:tc>
        <w:tc>
          <w:tcPr>
            <w:tcW w:w="272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Значения коэффициента </w:t>
            </w:r>
            <w:r>
              <w:rPr>
                <w:b/>
                <w:bCs/>
                <w:i/>
                <w:iCs/>
              </w:rPr>
              <w:t>k</w:t>
            </w:r>
            <w:r>
              <w:rPr>
                <w:b/>
                <w:bCs/>
              </w:rPr>
              <w:t xml:space="preserve"> в формуле (</w:t>
            </w:r>
            <w:hyperlink w:anchor="PO0000141" w:tooltip="Формула 15" w:history="1">
              <w:r>
                <w:rPr>
                  <w:rStyle w:val="a3"/>
                  <w:b/>
                  <w:bCs/>
                </w:rPr>
                <w:t>15</w:t>
              </w:r>
            </w:hyperlink>
            <w:r>
              <w:rPr>
                <w:b/>
                <w:bCs/>
              </w:rPr>
              <w:t>) при арматуре петли класса</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3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A-I</w:t>
            </w:r>
          </w:p>
        </w:tc>
        <w:tc>
          <w:tcPr>
            <w:tcW w:w="1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Ас-II</w:t>
            </w:r>
          </w:p>
        </w:tc>
      </w:tr>
      <w:tr w:rsidR="00531A25">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Сгиб петли возможен</w:t>
            </w:r>
          </w:p>
        </w:tc>
        <w:tc>
          <w:tcPr>
            <w:tcW w:w="13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1,08</w:t>
            </w:r>
          </w:p>
        </w:tc>
        <w:tc>
          <w:tcPr>
            <w:tcW w:w="13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0,84</w:t>
            </w:r>
          </w:p>
        </w:tc>
      </w:tr>
      <w:tr w:rsidR="00531A25">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Сгиб петли исключается</w:t>
            </w:r>
          </w:p>
        </w:tc>
        <w:tc>
          <w:tcPr>
            <w:tcW w:w="13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0,72</w:t>
            </w:r>
          </w:p>
        </w:tc>
        <w:tc>
          <w:tcPr>
            <w:tcW w:w="13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0,56</w:t>
            </w:r>
          </w:p>
        </w:tc>
      </w:tr>
    </w:tbl>
    <w:p w:rsidR="00531A25" w:rsidRDefault="00531A25">
      <w:pPr>
        <w:shd w:val="clear" w:color="auto" w:fill="FFFFFF"/>
        <w:spacing w:before="120"/>
        <w:ind w:firstLine="283"/>
        <w:jc w:val="both"/>
        <w:rPr>
          <w:rFonts w:eastAsiaTheme="minorEastAsia"/>
          <w:b/>
          <w:bCs/>
          <w:sz w:val="20"/>
          <w:szCs w:val="20"/>
        </w:rPr>
      </w:pPr>
      <w:r>
        <w:rPr>
          <w:b/>
          <w:bCs/>
          <w:sz w:val="24"/>
          <w:szCs w:val="24"/>
        </w:rPr>
        <w:t>При невозможности обеспечения нормальной или минимальной величины заделки петли следует для ее анкеровки предусматривать приварку ветвей петли к закладным деталям или специальным шайбам, зацепление петли за рабочую арматуру и др.</w:t>
      </w:r>
    </w:p>
    <w:p w:rsidR="00531A25" w:rsidRDefault="00531A25">
      <w:pPr>
        <w:shd w:val="clear" w:color="auto" w:fill="FFFFFF"/>
        <w:ind w:firstLine="283"/>
        <w:jc w:val="both"/>
      </w:pPr>
      <w:r>
        <w:rPr>
          <w:b/>
          <w:bCs/>
          <w:sz w:val="24"/>
          <w:szCs w:val="24"/>
        </w:rPr>
        <w:t>Надежность принятой анкеровки петли должна подтверждаться расчетом или испытаниями.</w:t>
      </w:r>
    </w:p>
    <w:p w:rsidR="00531A25" w:rsidRDefault="00531A25">
      <w:pPr>
        <w:pStyle w:val="2"/>
        <w:rPr>
          <w:rFonts w:eastAsia="Times New Roman"/>
        </w:rPr>
      </w:pPr>
      <w:bookmarkStart w:id="471" w:name="_Toc84928515"/>
      <w:r>
        <w:rPr>
          <w:rFonts w:eastAsia="Times New Roman"/>
        </w:rPr>
        <w:t>ПРИСПОСОБЛЕНИЯ ДЛЯ ФИКСАЦИИ</w:t>
      </w:r>
      <w:bookmarkEnd w:id="471"/>
    </w:p>
    <w:p w:rsidR="00531A25" w:rsidRDefault="00531A25">
      <w:pPr>
        <w:shd w:val="clear" w:color="auto" w:fill="FFFFFF"/>
        <w:ind w:firstLine="283"/>
        <w:jc w:val="both"/>
        <w:rPr>
          <w:rFonts w:eastAsiaTheme="minorEastAsia"/>
        </w:rPr>
      </w:pPr>
      <w:bookmarkStart w:id="472" w:name="PO0000142"/>
      <w:bookmarkStart w:id="473" w:name="PN0000142"/>
      <w:bookmarkEnd w:id="472"/>
      <w:r>
        <w:rPr>
          <w:sz w:val="24"/>
          <w:szCs w:val="24"/>
        </w:rPr>
        <w:t>2.84</w:t>
      </w:r>
      <w:bookmarkEnd w:id="473"/>
      <w:r>
        <w:rPr>
          <w:sz w:val="24"/>
          <w:szCs w:val="24"/>
        </w:rPr>
        <w:t>.</w:t>
      </w:r>
      <w:r>
        <w:rPr>
          <w:b/>
          <w:bCs/>
          <w:sz w:val="24"/>
          <w:szCs w:val="24"/>
        </w:rPr>
        <w:t xml:space="preserve"> Для обеспечения проектного положения арматуры и закладных деталей, а также нормативной величины защитного слоя в процессе бетонирования железобетонной конструкции необходимо при ее конструировании предусматривать специальные фиксаторы.</w:t>
      </w:r>
    </w:p>
    <w:p w:rsidR="00531A25" w:rsidRDefault="00531A25">
      <w:pPr>
        <w:shd w:val="clear" w:color="auto" w:fill="FFFFFF"/>
        <w:ind w:firstLine="283"/>
        <w:jc w:val="both"/>
      </w:pPr>
      <w:bookmarkStart w:id="474" w:name="PO0000143"/>
      <w:bookmarkStart w:id="475" w:name="PN0000143"/>
      <w:bookmarkEnd w:id="474"/>
      <w:r>
        <w:rPr>
          <w:sz w:val="24"/>
          <w:szCs w:val="24"/>
        </w:rPr>
        <w:t>2.85</w:t>
      </w:r>
      <w:bookmarkEnd w:id="475"/>
      <w:r>
        <w:rPr>
          <w:sz w:val="24"/>
          <w:szCs w:val="24"/>
        </w:rPr>
        <w:t>.</w:t>
      </w:r>
      <w:r>
        <w:rPr>
          <w:b/>
          <w:bCs/>
          <w:sz w:val="24"/>
          <w:szCs w:val="24"/>
        </w:rPr>
        <w:t xml:space="preserve"> Положение арматуры и закладных деталей можно фиксировать:</w:t>
      </w:r>
    </w:p>
    <w:p w:rsidR="00531A25" w:rsidRDefault="00531A25">
      <w:pPr>
        <w:shd w:val="clear" w:color="auto" w:fill="FFFFFF"/>
        <w:ind w:firstLine="283"/>
        <w:jc w:val="both"/>
      </w:pPr>
      <w:r>
        <w:rPr>
          <w:b/>
          <w:bCs/>
          <w:sz w:val="24"/>
          <w:szCs w:val="24"/>
        </w:rPr>
        <w:t>а) с помощью приспособлений однократного использования, остающихся в бетоне;</w:t>
      </w:r>
    </w:p>
    <w:p w:rsidR="00531A25" w:rsidRDefault="00531A25">
      <w:pPr>
        <w:shd w:val="clear" w:color="auto" w:fill="FFFFFF"/>
        <w:ind w:firstLine="283"/>
        <w:jc w:val="both"/>
      </w:pPr>
      <w:r>
        <w:rPr>
          <w:b/>
          <w:bCs/>
          <w:sz w:val="24"/>
          <w:szCs w:val="24"/>
        </w:rPr>
        <w:t>б) с помощью инвентарных приспособлений, извлекаемых из бетона до или после его твердения;</w:t>
      </w:r>
    </w:p>
    <w:p w:rsidR="00531A25" w:rsidRDefault="00531A25">
      <w:pPr>
        <w:shd w:val="clear" w:color="auto" w:fill="FFFFFF"/>
        <w:ind w:firstLine="283"/>
        <w:jc w:val="both"/>
      </w:pPr>
      <w:r>
        <w:rPr>
          <w:b/>
          <w:bCs/>
          <w:sz w:val="24"/>
          <w:szCs w:val="24"/>
        </w:rPr>
        <w:t>в) с помощью специальных деталей, прикрепляемых к рабочей поверхности формы или опалубки и не препятствующих извлечению железобетонного элемента из формы или снятию с него опалубки;</w:t>
      </w:r>
    </w:p>
    <w:p w:rsidR="00531A25" w:rsidRDefault="00531A25">
      <w:pPr>
        <w:shd w:val="clear" w:color="auto" w:fill="FFFFFF"/>
        <w:ind w:firstLine="283"/>
        <w:jc w:val="both"/>
      </w:pPr>
      <w:r>
        <w:rPr>
          <w:b/>
          <w:bCs/>
          <w:sz w:val="24"/>
          <w:szCs w:val="24"/>
        </w:rPr>
        <w:t>г) путем конструирования арматурного каркаса таким образом, чтобы некоторые стержни упирались в опалубку, фиксируя положение каркаса.</w:t>
      </w:r>
    </w:p>
    <w:p w:rsidR="00531A25" w:rsidRDefault="00531A25">
      <w:pPr>
        <w:shd w:val="clear" w:color="auto" w:fill="FFFFFF"/>
        <w:ind w:firstLine="283"/>
        <w:jc w:val="both"/>
      </w:pPr>
      <w:r>
        <w:rPr>
          <w:b/>
          <w:bCs/>
          <w:sz w:val="24"/>
          <w:szCs w:val="24"/>
        </w:rPr>
        <w:t>Закладные детали, кроме того, можно фиксировать путем приварки их анкеров к арматурному каркасу железобетонного элемента при безусловном обеспечении фиксации самого каркаса.</w:t>
      </w:r>
      <w:bookmarkStart w:id="476" w:name="NORMACS_PAGE_55"/>
      <w:bookmarkEnd w:id="476"/>
    </w:p>
    <w:p w:rsidR="00531A25" w:rsidRDefault="00531A25">
      <w:pPr>
        <w:shd w:val="clear" w:color="auto" w:fill="FFFFFF"/>
        <w:spacing w:before="120" w:after="120"/>
        <w:jc w:val="right"/>
      </w:pPr>
      <w:bookmarkStart w:id="477" w:name="TN0000017"/>
      <w:r>
        <w:rPr>
          <w:b/>
          <w:bCs/>
          <w:spacing w:val="40"/>
          <w:sz w:val="24"/>
          <w:szCs w:val="24"/>
        </w:rPr>
        <w:t xml:space="preserve">Таблица </w:t>
      </w:r>
      <w:bookmarkEnd w:id="477"/>
      <w:r>
        <w:rPr>
          <w:b/>
          <w:bCs/>
          <w:sz w:val="24"/>
          <w:szCs w:val="24"/>
        </w:rPr>
        <w:t>15</w:t>
      </w:r>
    </w:p>
    <w:tbl>
      <w:tblPr>
        <w:tblW w:w="5000" w:type="pct"/>
        <w:jc w:val="center"/>
        <w:shd w:val="clear" w:color="auto" w:fill="FFFFFF"/>
        <w:tblCellMar>
          <w:left w:w="0" w:type="dxa"/>
          <w:right w:w="0" w:type="dxa"/>
        </w:tblCellMar>
        <w:tblLook w:val="04A0" w:firstRow="1" w:lastRow="0" w:firstColumn="1" w:lastColumn="0" w:noHBand="0" w:noVBand="1"/>
      </w:tblPr>
      <w:tblGrid>
        <w:gridCol w:w="1754"/>
        <w:gridCol w:w="3017"/>
        <w:gridCol w:w="905"/>
        <w:gridCol w:w="983"/>
        <w:gridCol w:w="912"/>
        <w:gridCol w:w="912"/>
        <w:gridCol w:w="476"/>
        <w:gridCol w:w="452"/>
      </w:tblGrid>
      <w:tr w:rsidR="00531A25">
        <w:trPr>
          <w:tblHeader/>
          <w:jc w:val="center"/>
        </w:trPr>
        <w:tc>
          <w:tcPr>
            <w:tcW w:w="87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478" w:name="TO0000017"/>
            <w:r>
              <w:rPr>
                <w:b/>
                <w:bCs/>
              </w:rPr>
              <w:t>Условия эксплуатации железобетонного элемента</w:t>
            </w:r>
            <w:bookmarkEnd w:id="478"/>
          </w:p>
        </w:tc>
        <w:tc>
          <w:tcPr>
            <w:tcW w:w="170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Характер отделки лицевой грани железобетонного элемента</w:t>
            </w:r>
          </w:p>
        </w:tc>
        <w:tc>
          <w:tcPr>
            <w:tcW w:w="2427"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Вид фиксатора</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94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растворный, бетонный, асбестоцементный</w:t>
            </w:r>
          </w:p>
        </w:tc>
        <w:tc>
          <w:tcPr>
            <w:tcW w:w="9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пластмассовый (полиэтиленовый)</w:t>
            </w:r>
          </w:p>
        </w:tc>
        <w:tc>
          <w:tcPr>
            <w:tcW w:w="58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стальной</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2427" w:type="pct"/>
            <w:gridSpan w:val="6"/>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Обозначение фиксатора</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РМ</w:t>
            </w:r>
          </w:p>
        </w:tc>
        <w:tc>
          <w:tcPr>
            <w:tcW w:w="49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РБ</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ПМ</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ПБ</w:t>
            </w:r>
          </w:p>
        </w:tc>
        <w:tc>
          <w:tcPr>
            <w:tcW w:w="2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СЗ</w:t>
            </w:r>
          </w:p>
        </w:tc>
        <w:tc>
          <w:tcPr>
            <w:tcW w:w="2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СН</w:t>
            </w:r>
          </w:p>
        </w:tc>
      </w:tr>
      <w:tr w:rsidR="00531A25">
        <w:trPr>
          <w:jc w:val="center"/>
        </w:trPr>
        <w:tc>
          <w:tcPr>
            <w:tcW w:w="8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На открытом воздухе</w:t>
            </w:r>
          </w:p>
        </w:tc>
        <w:tc>
          <w:tcPr>
            <w:tcW w:w="170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Чистая бетонная под окраску; облицованная в процессе бетонирования керамической плиткой</w:t>
            </w:r>
          </w:p>
        </w:tc>
        <w:tc>
          <w:tcPr>
            <w:tcW w:w="45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9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9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7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Обрабатываемая механическим способом</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8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В помещении с нормальным влажностным режимом</w:t>
            </w:r>
          </w:p>
        </w:tc>
        <w:tc>
          <w:tcPr>
            <w:tcW w:w="17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Чистая бетонная</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7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Бетонная под окраску водными составами</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rFonts w:ascii="Symbol" w:hAnsi="Symbol"/>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rFonts w:ascii="Symbol" w:hAnsi="Symbol"/>
                <w:b/>
                <w:bCs/>
              </w:rPr>
              <w:t></w:t>
            </w:r>
          </w:p>
        </w:tc>
        <w:tc>
          <w:tcPr>
            <w:tcW w:w="2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rFonts w:ascii="Symbol" w:hAnsi="Symbol"/>
                <w:b/>
                <w:bCs/>
              </w:rPr>
              <w:t></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7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Бетонная под окраску масляными, эмалевыми и синтетическими красками, под облицовку</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7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Бетонная под оклейку обоями</w:t>
            </w:r>
          </w:p>
        </w:tc>
        <w:tc>
          <w:tcPr>
            <w:tcW w:w="4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Примечания</w:t>
      </w:r>
      <w:r>
        <w:rPr>
          <w:b/>
          <w:bCs/>
        </w:rPr>
        <w:t xml:space="preserve">: 1. Обозначения фиксаторов в табл. </w:t>
      </w:r>
      <w:hyperlink w:anchor="TO0000017" w:tooltip="Таблица 15" w:history="1">
        <w:r>
          <w:rPr>
            <w:rStyle w:val="a3"/>
            <w:b/>
            <w:bCs/>
          </w:rPr>
          <w:t>15</w:t>
        </w:r>
      </w:hyperlink>
      <w:r>
        <w:rPr>
          <w:b/>
          <w:bCs/>
        </w:rPr>
        <w:t>:</w:t>
      </w:r>
    </w:p>
    <w:p w:rsidR="00531A25" w:rsidRDefault="00531A25">
      <w:pPr>
        <w:shd w:val="clear" w:color="auto" w:fill="FFFFFF"/>
        <w:ind w:firstLine="283"/>
        <w:jc w:val="both"/>
      </w:pPr>
      <w:r>
        <w:rPr>
          <w:b/>
          <w:bCs/>
        </w:rPr>
        <w:t>Р - растворные, бетонные, асбестоцементные; П - пластмассовые, полиэтиленовые; С - стальные; М - малая поверхность контакта фиксатора с формой (опалубкой); Б - большая поверхность контакта фиксатора с формой (опалубкой); З - защищенные от коррозии; Н - незащищенные от коррозии.</w:t>
      </w:r>
    </w:p>
    <w:p w:rsidR="00531A25" w:rsidRDefault="00531A25">
      <w:pPr>
        <w:shd w:val="clear" w:color="auto" w:fill="FFFFFF"/>
        <w:spacing w:after="120"/>
        <w:ind w:firstLine="283"/>
        <w:jc w:val="both"/>
      </w:pPr>
      <w:bookmarkStart w:id="479" w:name="PO0000144"/>
      <w:bookmarkStart w:id="480" w:name="PN0000144"/>
      <w:bookmarkEnd w:id="479"/>
      <w:r>
        <w:rPr>
          <w:b/>
          <w:bCs/>
        </w:rPr>
        <w:t>2</w:t>
      </w:r>
      <w:bookmarkEnd w:id="480"/>
      <w:r>
        <w:rPr>
          <w:b/>
          <w:bCs/>
        </w:rPr>
        <w:t>. Знак плюс обозначает допускается, минус - не допускается, «</w:t>
      </w:r>
      <w:r>
        <w:rPr>
          <w:rFonts w:ascii="Symbol" w:hAnsi="Symbol"/>
          <w:b/>
          <w:bCs/>
        </w:rPr>
        <w:t></w:t>
      </w:r>
      <w:r>
        <w:rPr>
          <w:b/>
          <w:bCs/>
        </w:rPr>
        <w:t>» - допускается, но не рекомендуется.</w:t>
      </w:r>
      <w:bookmarkStart w:id="481" w:name="NORMACS_PAGE_56"/>
      <w:bookmarkEnd w:id="481"/>
    </w:p>
    <w:p w:rsidR="00531A25" w:rsidRDefault="00531A25">
      <w:pPr>
        <w:shd w:val="clear" w:color="auto" w:fill="FFFFFF"/>
        <w:ind w:firstLine="283"/>
        <w:jc w:val="both"/>
      </w:pPr>
      <w:bookmarkStart w:id="482" w:name="PO0000145"/>
      <w:bookmarkStart w:id="483" w:name="PN0000145"/>
      <w:bookmarkEnd w:id="482"/>
      <w:r>
        <w:rPr>
          <w:sz w:val="24"/>
          <w:szCs w:val="24"/>
        </w:rPr>
        <w:t>2.86</w:t>
      </w:r>
      <w:bookmarkEnd w:id="483"/>
      <w:r>
        <w:rPr>
          <w:sz w:val="24"/>
          <w:szCs w:val="24"/>
        </w:rPr>
        <w:t>.</w:t>
      </w:r>
      <w:r>
        <w:rPr>
          <w:b/>
          <w:bCs/>
          <w:sz w:val="24"/>
          <w:szCs w:val="24"/>
        </w:rPr>
        <w:t xml:space="preserve"> Приспособления для фиксации арматуры следует назначать с учетом:</w:t>
      </w:r>
    </w:p>
    <w:p w:rsidR="00531A25" w:rsidRDefault="00531A25">
      <w:pPr>
        <w:shd w:val="clear" w:color="auto" w:fill="FFFFFF"/>
        <w:ind w:firstLine="283"/>
        <w:jc w:val="both"/>
      </w:pPr>
      <w:r>
        <w:rPr>
          <w:b/>
          <w:bCs/>
          <w:sz w:val="24"/>
          <w:szCs w:val="24"/>
        </w:rPr>
        <w:t>конструктивных особенностей элемента;</w:t>
      </w:r>
    </w:p>
    <w:p w:rsidR="00531A25" w:rsidRDefault="00531A25">
      <w:pPr>
        <w:shd w:val="clear" w:color="auto" w:fill="FFFFFF"/>
        <w:ind w:firstLine="283"/>
        <w:jc w:val="both"/>
      </w:pPr>
      <w:r>
        <w:rPr>
          <w:b/>
          <w:bCs/>
          <w:sz w:val="24"/>
          <w:szCs w:val="24"/>
        </w:rPr>
        <w:t>расположения арматуры относительно граней рабочей поверхности формы или опалубки;</w:t>
      </w:r>
    </w:p>
    <w:p w:rsidR="00531A25" w:rsidRDefault="00531A25">
      <w:pPr>
        <w:shd w:val="clear" w:color="auto" w:fill="FFFFFF"/>
        <w:ind w:firstLine="283"/>
        <w:jc w:val="both"/>
      </w:pPr>
      <w:r>
        <w:rPr>
          <w:b/>
          <w:bCs/>
          <w:sz w:val="24"/>
          <w:szCs w:val="24"/>
        </w:rPr>
        <w:t>конструктивных особенностей арматурного каркаса;</w:t>
      </w:r>
    </w:p>
    <w:p w:rsidR="00531A25" w:rsidRDefault="00531A25">
      <w:pPr>
        <w:shd w:val="clear" w:color="auto" w:fill="FFFFFF"/>
        <w:ind w:firstLine="283"/>
        <w:jc w:val="both"/>
      </w:pPr>
      <w:r>
        <w:rPr>
          <w:b/>
          <w:bCs/>
          <w:sz w:val="24"/>
          <w:szCs w:val="24"/>
        </w:rPr>
        <w:t>условий эксплуатации элемента в сооружении.</w:t>
      </w:r>
    </w:p>
    <w:p w:rsidR="00531A25" w:rsidRDefault="00531A25">
      <w:pPr>
        <w:shd w:val="clear" w:color="auto" w:fill="FFFFFF"/>
        <w:ind w:firstLine="283"/>
        <w:jc w:val="both"/>
      </w:pPr>
      <w:r>
        <w:rPr>
          <w:b/>
          <w:bCs/>
          <w:sz w:val="24"/>
          <w:szCs w:val="24"/>
        </w:rPr>
        <w:t>Рекомендуется применять наиболее простые приспособления фиксации.</w:t>
      </w:r>
    </w:p>
    <w:p w:rsidR="00531A25" w:rsidRDefault="00531A25">
      <w:pPr>
        <w:shd w:val="clear" w:color="auto" w:fill="FFFFFF"/>
        <w:ind w:firstLine="283"/>
        <w:jc w:val="both"/>
      </w:pPr>
      <w:bookmarkStart w:id="484" w:name="PO0000146"/>
      <w:bookmarkStart w:id="485" w:name="PN0000146"/>
      <w:bookmarkEnd w:id="484"/>
      <w:r>
        <w:rPr>
          <w:sz w:val="24"/>
          <w:szCs w:val="24"/>
        </w:rPr>
        <w:t>2.87</w:t>
      </w:r>
      <w:bookmarkEnd w:id="485"/>
      <w:r>
        <w:rPr>
          <w:sz w:val="24"/>
          <w:szCs w:val="24"/>
        </w:rPr>
        <w:t>.</w:t>
      </w:r>
      <w:r>
        <w:rPr>
          <w:b/>
          <w:bCs/>
          <w:sz w:val="24"/>
          <w:szCs w:val="24"/>
        </w:rPr>
        <w:t xml:space="preserve"> Вид фиксатора однократного использования, устанавливаемого у лицевой грани железобетонного элемента для обеспечения толщины защитного слоя бетона, следует выбирать согласно табл. </w:t>
      </w:r>
      <w:hyperlink w:anchor="TO0000017" w:tooltip="Таблица 15" w:history="1">
        <w:r>
          <w:rPr>
            <w:rStyle w:val="a3"/>
            <w:b/>
            <w:bCs/>
          </w:rPr>
          <w:t>15</w:t>
        </w:r>
      </w:hyperlink>
      <w:r>
        <w:rPr>
          <w:b/>
          <w:bCs/>
          <w:sz w:val="24"/>
          <w:szCs w:val="24"/>
        </w:rPr>
        <w:t>.</w:t>
      </w:r>
      <w:bookmarkStart w:id="486" w:name="NORMACS_PAGE_57"/>
      <w:bookmarkStart w:id="487" w:name="NORMACS_PAGE_58"/>
      <w:bookmarkEnd w:id="486"/>
      <w:bookmarkEnd w:id="487"/>
    </w:p>
    <w:p w:rsidR="00531A25" w:rsidRDefault="00531A25">
      <w:pPr>
        <w:shd w:val="clear" w:color="auto" w:fill="FFFFFF"/>
        <w:ind w:firstLine="283"/>
        <w:jc w:val="both"/>
      </w:pPr>
      <w:r>
        <w:rPr>
          <w:b/>
          <w:bCs/>
          <w:sz w:val="24"/>
          <w:szCs w:val="24"/>
        </w:rPr>
        <w:t xml:space="preserve">В случае применения фиксаторов однократного использования в соответствии с табл. </w:t>
      </w:r>
      <w:hyperlink w:anchor="TO0000017" w:tooltip="Таблица 15" w:history="1">
        <w:r>
          <w:rPr>
            <w:rStyle w:val="a3"/>
            <w:b/>
            <w:bCs/>
          </w:rPr>
          <w:t>15</w:t>
        </w:r>
      </w:hyperlink>
      <w:r>
        <w:rPr>
          <w:b/>
          <w:bCs/>
          <w:sz w:val="24"/>
          <w:szCs w:val="24"/>
        </w:rPr>
        <w:t xml:space="preserve"> в рабочих чертежах следует указывать какие из этих фиксаторов не допускаются для применения в данном элементе.</w:t>
      </w:r>
    </w:p>
    <w:p w:rsidR="00531A25" w:rsidRDefault="00531A25">
      <w:pPr>
        <w:shd w:val="clear" w:color="auto" w:fill="FFFFFF"/>
        <w:ind w:firstLine="283"/>
        <w:jc w:val="both"/>
      </w:pPr>
      <w:r>
        <w:rPr>
          <w:b/>
          <w:bCs/>
          <w:sz w:val="24"/>
          <w:szCs w:val="24"/>
        </w:rPr>
        <w:t>В качестве фиксаторов для обеспечения толщины бетонного защитного слоя не допускается применять обрезки арматурных стержней, пластины и т.п.</w:t>
      </w:r>
    </w:p>
    <w:p w:rsidR="00531A25" w:rsidRDefault="00531A25">
      <w:pPr>
        <w:shd w:val="clear" w:color="auto" w:fill="FFFFFF"/>
        <w:ind w:firstLine="283"/>
        <w:jc w:val="both"/>
      </w:pPr>
      <w:r>
        <w:rPr>
          <w:b/>
          <w:bCs/>
          <w:sz w:val="24"/>
          <w:szCs w:val="24"/>
        </w:rPr>
        <w:t>В растянутой зоне бетона элементов, эксплуатируемых в условиях агрессивной среды, не допускается установка пластмассовых фиксаторов под стержни рабочей арматуры или вплотную к ним под стержни распределительной арматуры. В таких изделиях следует применять преимущественно фиксаторы из плотного цементно-песчаного раствора, бетона или асбестоцемента.</w:t>
      </w:r>
    </w:p>
    <w:p w:rsidR="00531A25" w:rsidRDefault="00531A25">
      <w:pPr>
        <w:shd w:val="clear" w:color="auto" w:fill="FFFFFF"/>
        <w:ind w:firstLine="283"/>
        <w:jc w:val="both"/>
      </w:pPr>
      <w:r>
        <w:rPr>
          <w:b/>
          <w:bCs/>
          <w:sz w:val="24"/>
          <w:szCs w:val="24"/>
        </w:rPr>
        <w:t>Толщину защитного слоя бетона в месте установки фиксатора-подкладки рекомендуется принимать кратной 5 мм.</w:t>
      </w:r>
    </w:p>
    <w:p w:rsidR="00531A25" w:rsidRDefault="00531A25">
      <w:pPr>
        <w:shd w:val="clear" w:color="auto" w:fill="FFFFFF"/>
        <w:ind w:firstLine="283"/>
        <w:jc w:val="both"/>
      </w:pPr>
      <w:r>
        <w:rPr>
          <w:b/>
          <w:bCs/>
          <w:sz w:val="24"/>
          <w:szCs w:val="24"/>
        </w:rPr>
        <w:t>Инвентарные фиксаторы, а также фиксаторы, являющиеся деталями опалубочной формы, разрабатываются заводами железобетонных конструкций и строительными организациями, которые должны своевременно ставить проектировщиков в известность о наличии у них фиксаторов той или иной конструкции в целях применения при конструировании.</w:t>
      </w:r>
    </w:p>
    <w:p w:rsidR="00531A25" w:rsidRDefault="00531A25">
      <w:pPr>
        <w:shd w:val="clear" w:color="auto" w:fill="FFFFFF"/>
        <w:ind w:firstLine="283"/>
        <w:jc w:val="both"/>
      </w:pPr>
      <w:bookmarkStart w:id="488" w:name="PO0000147"/>
      <w:bookmarkStart w:id="489" w:name="PN0000147"/>
      <w:bookmarkEnd w:id="488"/>
      <w:r>
        <w:rPr>
          <w:sz w:val="24"/>
          <w:szCs w:val="24"/>
        </w:rPr>
        <w:t>2.88</w:t>
      </w:r>
      <w:bookmarkEnd w:id="489"/>
      <w:r>
        <w:rPr>
          <w:sz w:val="24"/>
          <w:szCs w:val="24"/>
        </w:rPr>
        <w:t>.</w:t>
      </w:r>
      <w:r>
        <w:rPr>
          <w:b/>
          <w:bCs/>
          <w:sz w:val="24"/>
          <w:szCs w:val="24"/>
        </w:rPr>
        <w:t xml:space="preserve"> В качестве фиксаторов однократного пользований рекомендуется принимать:</w:t>
      </w:r>
    </w:p>
    <w:p w:rsidR="00531A25" w:rsidRDefault="00531A25">
      <w:pPr>
        <w:shd w:val="clear" w:color="auto" w:fill="FFFFFF"/>
        <w:ind w:firstLine="283"/>
        <w:jc w:val="both"/>
      </w:pPr>
      <w:r>
        <w:rPr>
          <w:b/>
          <w:bCs/>
          <w:sz w:val="24"/>
          <w:szCs w:val="24"/>
        </w:rPr>
        <w:t xml:space="preserve">а) по рис. </w:t>
      </w:r>
      <w:hyperlink w:anchor="SO0000052" w:tooltip="Рисунок 43" w:history="1">
        <w:r>
          <w:rPr>
            <w:rStyle w:val="a3"/>
            <w:b/>
            <w:bCs/>
          </w:rPr>
          <w:t>43</w:t>
        </w:r>
      </w:hyperlink>
      <w:r>
        <w:rPr>
          <w:b/>
          <w:bCs/>
          <w:sz w:val="24"/>
          <w:szCs w:val="24"/>
        </w:rPr>
        <w:t xml:space="preserve">, </w:t>
      </w:r>
      <w:r>
        <w:rPr>
          <w:b/>
          <w:bCs/>
          <w:i/>
          <w:iCs/>
          <w:sz w:val="24"/>
          <w:szCs w:val="24"/>
        </w:rPr>
        <w:t>а</w:t>
      </w:r>
      <w:r>
        <w:rPr>
          <w:b/>
          <w:bCs/>
          <w:sz w:val="24"/>
          <w:szCs w:val="24"/>
        </w:rPr>
        <w:t xml:space="preserve"> - с целью обеспечения требуемой толщины защитного слоя бетона для нижней арматуры тонких плит и стен;</w:t>
      </w:r>
    </w:p>
    <w:p w:rsidR="00531A25" w:rsidRDefault="00531A25">
      <w:pPr>
        <w:shd w:val="clear" w:color="auto" w:fill="FFFFFF"/>
        <w:ind w:firstLine="283"/>
        <w:jc w:val="both"/>
      </w:pPr>
      <w:r>
        <w:rPr>
          <w:b/>
          <w:bCs/>
          <w:sz w:val="24"/>
          <w:szCs w:val="24"/>
        </w:rPr>
        <w:t xml:space="preserve">б) по рис. </w:t>
      </w:r>
      <w:hyperlink w:anchor="SO0000052" w:tooltip="Рисунок 43" w:history="1">
        <w:r>
          <w:rPr>
            <w:rStyle w:val="a3"/>
            <w:b/>
            <w:bCs/>
          </w:rPr>
          <w:t>43</w:t>
        </w:r>
      </w:hyperlink>
      <w:r>
        <w:rPr>
          <w:b/>
          <w:bCs/>
          <w:sz w:val="24"/>
          <w:szCs w:val="24"/>
        </w:rPr>
        <w:t xml:space="preserve">, </w:t>
      </w:r>
      <w:r>
        <w:rPr>
          <w:b/>
          <w:bCs/>
          <w:i/>
          <w:iCs/>
          <w:sz w:val="24"/>
          <w:szCs w:val="24"/>
        </w:rPr>
        <w:t>б</w:t>
      </w:r>
      <w:r>
        <w:rPr>
          <w:b/>
          <w:bCs/>
          <w:sz w:val="24"/>
          <w:szCs w:val="24"/>
        </w:rPr>
        <w:t xml:space="preserve"> - с целью обеспечения требуемой толщины защитного слоя бетона для арматуры ребер, балок, колонн и тому подобных конструкций;</w:t>
      </w:r>
    </w:p>
    <w:p w:rsidR="00531A25" w:rsidRDefault="00531A25">
      <w:pPr>
        <w:shd w:val="clear" w:color="auto" w:fill="FFFFFF"/>
        <w:ind w:firstLine="283"/>
        <w:jc w:val="both"/>
      </w:pPr>
      <w:r>
        <w:rPr>
          <w:b/>
          <w:bCs/>
          <w:sz w:val="24"/>
          <w:szCs w:val="24"/>
        </w:rPr>
        <w:t xml:space="preserve">в) по рис. </w:t>
      </w:r>
      <w:hyperlink w:anchor="SO0000053" w:tooltip="Рисунок 44" w:history="1">
        <w:r>
          <w:rPr>
            <w:rStyle w:val="a3"/>
            <w:b/>
            <w:bCs/>
          </w:rPr>
          <w:t>44</w:t>
        </w:r>
      </w:hyperlink>
      <w:r>
        <w:rPr>
          <w:b/>
          <w:bCs/>
          <w:sz w:val="24"/>
          <w:szCs w:val="24"/>
        </w:rPr>
        <w:t xml:space="preserve">, </w:t>
      </w:r>
      <w:r>
        <w:rPr>
          <w:b/>
          <w:bCs/>
          <w:i/>
          <w:iCs/>
          <w:sz w:val="24"/>
          <w:szCs w:val="24"/>
        </w:rPr>
        <w:t>а</w:t>
      </w:r>
      <w:r>
        <w:rPr>
          <w:b/>
          <w:bCs/>
          <w:sz w:val="24"/>
          <w:szCs w:val="24"/>
        </w:rPr>
        <w:t xml:space="preserve"> - для обеспечения проектного положения сварных пространственных каркасов;</w:t>
      </w:r>
    </w:p>
    <w:p w:rsidR="00531A25" w:rsidRDefault="00531A25">
      <w:pPr>
        <w:shd w:val="clear" w:color="auto" w:fill="FFFFFF"/>
        <w:ind w:firstLine="283"/>
        <w:jc w:val="both"/>
      </w:pPr>
      <w:r>
        <w:rPr>
          <w:b/>
          <w:bCs/>
          <w:sz w:val="24"/>
          <w:szCs w:val="24"/>
        </w:rPr>
        <w:t xml:space="preserve">г) по рис. </w:t>
      </w:r>
      <w:hyperlink w:anchor="SO0000053" w:tooltip="Рисунок 44" w:history="1">
        <w:r>
          <w:rPr>
            <w:rStyle w:val="a3"/>
            <w:b/>
            <w:bCs/>
          </w:rPr>
          <w:t>44</w:t>
        </w:r>
      </w:hyperlink>
      <w:r>
        <w:rPr>
          <w:b/>
          <w:bCs/>
          <w:sz w:val="24"/>
          <w:szCs w:val="24"/>
        </w:rPr>
        <w:t xml:space="preserve">, </w:t>
      </w:r>
      <w:r>
        <w:rPr>
          <w:b/>
          <w:bCs/>
          <w:i/>
          <w:iCs/>
          <w:sz w:val="24"/>
          <w:szCs w:val="24"/>
        </w:rPr>
        <w:t>б</w:t>
      </w:r>
      <w:r>
        <w:rPr>
          <w:b/>
          <w:bCs/>
          <w:sz w:val="24"/>
          <w:szCs w:val="24"/>
        </w:rPr>
        <w:t xml:space="preserve"> - для обеспечения проектного положения верхней арматуры плит толщиной до 200 мм;</w:t>
      </w:r>
    </w:p>
    <w:p w:rsidR="00531A25" w:rsidRDefault="00531A25">
      <w:pPr>
        <w:shd w:val="clear" w:color="auto" w:fill="FFFFFF"/>
        <w:ind w:firstLine="283"/>
        <w:jc w:val="both"/>
      </w:pPr>
      <w:r>
        <w:rPr>
          <w:b/>
          <w:bCs/>
          <w:sz w:val="24"/>
          <w:szCs w:val="24"/>
        </w:rPr>
        <w:t xml:space="preserve">д) по рис. </w:t>
      </w:r>
      <w:hyperlink w:anchor="SO0000053" w:tooltip="Рисунок 44" w:history="1">
        <w:r>
          <w:rPr>
            <w:rStyle w:val="a3"/>
            <w:b/>
            <w:bCs/>
          </w:rPr>
          <w:t>44</w:t>
        </w:r>
      </w:hyperlink>
      <w:r>
        <w:rPr>
          <w:b/>
          <w:bCs/>
          <w:sz w:val="24"/>
          <w:szCs w:val="24"/>
        </w:rPr>
        <w:t xml:space="preserve">, </w:t>
      </w:r>
      <w:r>
        <w:rPr>
          <w:b/>
          <w:bCs/>
          <w:i/>
          <w:iCs/>
          <w:sz w:val="24"/>
          <w:szCs w:val="24"/>
        </w:rPr>
        <w:t>в</w:t>
      </w:r>
      <w:r>
        <w:rPr>
          <w:b/>
          <w:bCs/>
          <w:sz w:val="24"/>
          <w:szCs w:val="24"/>
        </w:rPr>
        <w:t xml:space="preserve"> - для обеспечения проектного положения верхней арматуры плит толщиной 200 - 500 мм;</w:t>
      </w:r>
    </w:p>
    <w:p w:rsidR="00531A25" w:rsidRDefault="00531A25">
      <w:pPr>
        <w:shd w:val="clear" w:color="auto" w:fill="FFFFFF"/>
        <w:ind w:firstLine="283"/>
        <w:jc w:val="both"/>
      </w:pPr>
      <w:r>
        <w:rPr>
          <w:b/>
          <w:bCs/>
          <w:sz w:val="24"/>
          <w:szCs w:val="24"/>
        </w:rPr>
        <w:t xml:space="preserve">е) по рис. </w:t>
      </w:r>
      <w:hyperlink w:anchor="SO0000023" w:tooltip="Рисунок 21" w:history="1">
        <w:r>
          <w:rPr>
            <w:rStyle w:val="a3"/>
            <w:b/>
            <w:bCs/>
          </w:rPr>
          <w:t>21</w:t>
        </w:r>
      </w:hyperlink>
      <w:r>
        <w:rPr>
          <w:b/>
          <w:bCs/>
          <w:sz w:val="24"/>
          <w:szCs w:val="24"/>
        </w:rPr>
        <w:t xml:space="preserve"> - для обеспечения проектного положения арматуры плит толщиной более 500 мм рекомендуется конструировать каркасы;</w:t>
      </w:r>
    </w:p>
    <w:p w:rsidR="00531A25" w:rsidRDefault="00531A25">
      <w:pPr>
        <w:shd w:val="clear" w:color="auto" w:fill="FFFFFF"/>
        <w:ind w:firstLine="283"/>
        <w:jc w:val="both"/>
      </w:pPr>
      <w:r>
        <w:rPr>
          <w:b/>
          <w:bCs/>
          <w:sz w:val="24"/>
          <w:szCs w:val="24"/>
        </w:rPr>
        <w:t xml:space="preserve">ж) по рис. </w:t>
      </w:r>
      <w:hyperlink w:anchor="SO0000053" w:tooltip="Рисунок 44" w:history="1">
        <w:r>
          <w:rPr>
            <w:rStyle w:val="a3"/>
            <w:b/>
            <w:bCs/>
          </w:rPr>
          <w:t>44</w:t>
        </w:r>
      </w:hyperlink>
      <w:r>
        <w:rPr>
          <w:b/>
          <w:bCs/>
          <w:sz w:val="24"/>
          <w:szCs w:val="24"/>
        </w:rPr>
        <w:t xml:space="preserve">, </w:t>
      </w:r>
      <w:r>
        <w:rPr>
          <w:b/>
          <w:bCs/>
          <w:i/>
          <w:iCs/>
          <w:sz w:val="24"/>
          <w:szCs w:val="24"/>
        </w:rPr>
        <w:t>г</w:t>
      </w:r>
      <w:r>
        <w:rPr>
          <w:b/>
          <w:bCs/>
          <w:sz w:val="24"/>
          <w:szCs w:val="24"/>
        </w:rPr>
        <w:t xml:space="preserve"> - для обеспечения требуемого расстояния между отдельными арматурными изделиями или стержнями;</w:t>
      </w:r>
    </w:p>
    <w:p w:rsidR="00531A25" w:rsidRDefault="00531A25">
      <w:pPr>
        <w:shd w:val="clear" w:color="auto" w:fill="FFFFFF"/>
        <w:ind w:firstLine="283"/>
        <w:jc w:val="both"/>
      </w:pPr>
      <w:r>
        <w:rPr>
          <w:b/>
          <w:bCs/>
          <w:sz w:val="24"/>
          <w:szCs w:val="24"/>
        </w:rPr>
        <w:t xml:space="preserve">з) по рис. </w:t>
      </w:r>
      <w:hyperlink w:anchor="SO0000054" w:tooltip="Рисунок 45" w:history="1">
        <w:r>
          <w:rPr>
            <w:rStyle w:val="a3"/>
            <w:b/>
            <w:bCs/>
          </w:rPr>
          <w:t>45</w:t>
        </w:r>
      </w:hyperlink>
      <w:r>
        <w:rPr>
          <w:b/>
          <w:bCs/>
          <w:sz w:val="24"/>
          <w:szCs w:val="24"/>
        </w:rPr>
        <w:t xml:space="preserve"> - для обеспечения одновременно толщины бетонного защитного слоя и расстояния между арматурными изделиями.</w:t>
      </w:r>
    </w:p>
    <w:p w:rsidR="00531A25" w:rsidRDefault="00531A25">
      <w:pPr>
        <w:shd w:val="clear" w:color="auto" w:fill="FFFFFF"/>
        <w:ind w:firstLine="283"/>
        <w:jc w:val="both"/>
      </w:pPr>
      <w:bookmarkStart w:id="490" w:name="PO0000148"/>
      <w:bookmarkStart w:id="491" w:name="PN0000148"/>
      <w:bookmarkEnd w:id="490"/>
      <w:r>
        <w:rPr>
          <w:sz w:val="24"/>
          <w:szCs w:val="24"/>
        </w:rPr>
        <w:t>2.89</w:t>
      </w:r>
      <w:bookmarkEnd w:id="491"/>
      <w:r>
        <w:rPr>
          <w:sz w:val="24"/>
          <w:szCs w:val="24"/>
        </w:rPr>
        <w:t>.</w:t>
      </w:r>
      <w:r>
        <w:rPr>
          <w:b/>
          <w:bCs/>
          <w:sz w:val="24"/>
          <w:szCs w:val="24"/>
        </w:rPr>
        <w:t xml:space="preserve"> Для фиксаторов однократного использования, выполняемых из арматурной стали, следует приводить, рабочие чертежи. На рабочих чертежах арматурных изделий </w:t>
      </w:r>
      <w:bookmarkStart w:id="492" w:name="NORMACS_PAGE_59"/>
      <w:bookmarkEnd w:id="492"/>
      <w:r>
        <w:rPr>
          <w:b/>
          <w:bCs/>
          <w:sz w:val="24"/>
          <w:szCs w:val="24"/>
        </w:rPr>
        <w:t>и в случае необходимости на чертежах общих видов армирования железобетонных элементов следует показывать расположение этих фиксаторов или опорных стержней, а в спецификациях предусматривать расход стали на их изготовление.</w:t>
      </w:r>
    </w:p>
    <w:p w:rsidR="00531A25" w:rsidRDefault="00531A25">
      <w:pPr>
        <w:shd w:val="clear" w:color="auto" w:fill="FFFFFF"/>
        <w:ind w:firstLine="283"/>
        <w:jc w:val="both"/>
      </w:pPr>
      <w:r>
        <w:rPr>
          <w:b/>
          <w:bCs/>
          <w:sz w:val="24"/>
          <w:szCs w:val="24"/>
        </w:rPr>
        <w:t>Расположение и количество неметаллических фиксаторов-подкладок в рабочих чертежах допускается не приводить, однако в примечаниях следует оговаривать необходимость их установки.</w:t>
      </w:r>
    </w:p>
    <w:p w:rsidR="00531A25" w:rsidRDefault="00531A25">
      <w:pPr>
        <w:spacing w:before="120" w:after="120"/>
        <w:jc w:val="center"/>
        <w:rPr>
          <w:vanish/>
          <w:color w:val="FFFFFF"/>
          <w:sz w:val="2"/>
        </w:rPr>
      </w:pPr>
      <w:bookmarkStart w:id="493" w:name="SO000005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562350" cy="3131185"/>
            <wp:effectExtent l="0" t="0" r="0" b="0"/>
            <wp:docPr id="76" name="Рисунок 76" descr="Описание: 43049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43049_43"/>
                    <pic:cNvPicPr>
                      <a:picLocks noChangeAspect="1" noChangeArrowheads="1"/>
                    </pic:cNvPicPr>
                  </pic:nvPicPr>
                  <pic:blipFill>
                    <a:blip r:embed="rId159" r:link="rId160">
                      <a:extLst>
                        <a:ext uri="{28A0092B-C50C-407E-A947-70E740481C1C}">
                          <a14:useLocalDpi xmlns:a14="http://schemas.microsoft.com/office/drawing/2010/main" val="0"/>
                        </a:ext>
                      </a:extLst>
                    </a:blip>
                    <a:srcRect/>
                    <a:stretch>
                      <a:fillRect/>
                    </a:stretch>
                  </pic:blipFill>
                  <pic:spPr bwMode="auto">
                    <a:xfrm>
                      <a:off x="0" y="0"/>
                      <a:ext cx="3562350" cy="3131185"/>
                    </a:xfrm>
                    <a:prstGeom prst="rect">
                      <a:avLst/>
                    </a:prstGeom>
                    <a:noFill/>
                    <a:ln>
                      <a:noFill/>
                    </a:ln>
                  </pic:spPr>
                </pic:pic>
              </a:graphicData>
            </a:graphic>
          </wp:inline>
        </w:drawing>
      </w:r>
      <w:bookmarkEnd w:id="493"/>
    </w:p>
    <w:p w:rsidR="00531A25" w:rsidRDefault="00531A25">
      <w:pPr>
        <w:shd w:val="clear" w:color="auto" w:fill="FFFFFF"/>
        <w:jc w:val="center"/>
      </w:pPr>
      <w:bookmarkStart w:id="494" w:name="SN0000052"/>
      <w:r>
        <w:rPr>
          <w:b/>
          <w:bCs/>
          <w:sz w:val="24"/>
          <w:szCs w:val="24"/>
        </w:rPr>
        <w:t>Рис. 43</w:t>
      </w:r>
      <w:bookmarkEnd w:id="494"/>
      <w:r>
        <w:rPr>
          <w:b/>
          <w:bCs/>
          <w:sz w:val="24"/>
          <w:szCs w:val="24"/>
        </w:rPr>
        <w:t>. Пластмассовые и цементно-песчаные фиксаторы однократного использования</w:t>
      </w:r>
    </w:p>
    <w:p w:rsidR="00531A25" w:rsidRDefault="00531A25">
      <w:pPr>
        <w:shd w:val="clear" w:color="auto" w:fill="FFFFFF"/>
        <w:spacing w:before="120" w:after="120"/>
        <w:jc w:val="center"/>
      </w:pPr>
      <w:r>
        <w:rPr>
          <w:b/>
          <w:bCs/>
          <w:i/>
          <w:iCs/>
        </w:rPr>
        <w:t>а</w:t>
      </w:r>
      <w:r>
        <w:rPr>
          <w:b/>
          <w:bCs/>
        </w:rPr>
        <w:t xml:space="preserve"> - для арматуры стен и плит; </w:t>
      </w:r>
      <w:r>
        <w:rPr>
          <w:b/>
          <w:bCs/>
          <w:i/>
          <w:iCs/>
        </w:rPr>
        <w:t>б</w:t>
      </w:r>
      <w:r>
        <w:rPr>
          <w:b/>
          <w:bCs/>
        </w:rPr>
        <w:t xml:space="preserve"> - для арматуры ребер, балок, колонн; </w:t>
      </w:r>
      <w:r>
        <w:rPr>
          <w:b/>
          <w:bCs/>
          <w:i/>
          <w:iCs/>
        </w:rPr>
        <w:t>1</w:t>
      </w:r>
      <w:r>
        <w:rPr>
          <w:b/>
          <w:bCs/>
        </w:rPr>
        <w:t xml:space="preserve"> - опалубка; </w:t>
      </w:r>
      <w:r>
        <w:rPr>
          <w:b/>
          <w:bCs/>
          <w:i/>
          <w:iCs/>
        </w:rPr>
        <w:t>2</w:t>
      </w:r>
      <w:r>
        <w:rPr>
          <w:b/>
          <w:bCs/>
        </w:rPr>
        <w:t xml:space="preserve"> - арматура; </w:t>
      </w:r>
      <w:r>
        <w:rPr>
          <w:b/>
          <w:bCs/>
          <w:i/>
          <w:iCs/>
        </w:rPr>
        <w:t>3</w:t>
      </w:r>
      <w:r>
        <w:rPr>
          <w:b/>
          <w:bCs/>
        </w:rPr>
        <w:t xml:space="preserve"> - пластмассовый фиксатор; </w:t>
      </w:r>
      <w:r>
        <w:rPr>
          <w:b/>
          <w:bCs/>
          <w:i/>
          <w:iCs/>
        </w:rPr>
        <w:t>4</w:t>
      </w:r>
      <w:r>
        <w:rPr>
          <w:b/>
          <w:bCs/>
        </w:rPr>
        <w:t xml:space="preserve"> - цементно-песчаный фиксатор; </w:t>
      </w:r>
      <w:r>
        <w:rPr>
          <w:b/>
          <w:bCs/>
          <w:i/>
          <w:iCs/>
        </w:rPr>
        <w:t>a</w:t>
      </w:r>
      <w:r>
        <w:rPr>
          <w:b/>
          <w:bCs/>
          <w:vertAlign w:val="subscript"/>
        </w:rPr>
        <w:t>б</w:t>
      </w:r>
      <w:r>
        <w:rPr>
          <w:b/>
          <w:bCs/>
        </w:rPr>
        <w:t xml:space="preserve"> - толщина защитного слоя</w:t>
      </w:r>
    </w:p>
    <w:p w:rsidR="00531A25" w:rsidRDefault="00531A25">
      <w:pPr>
        <w:spacing w:after="120"/>
        <w:jc w:val="center"/>
        <w:rPr>
          <w:vanish/>
          <w:color w:val="FFFFFF"/>
          <w:sz w:val="2"/>
        </w:rPr>
      </w:pPr>
      <w:bookmarkStart w:id="495" w:name="SO0000053"/>
      <w:r>
        <w:rPr>
          <w:vanish/>
          <w:color w:val="FFFFFF"/>
          <w:sz w:val="2"/>
        </w:rPr>
        <w:t>0222S10-01020</w:t>
      </w:r>
    </w:p>
    <w:p w:rsidR="00531A25" w:rsidRDefault="00531A25">
      <w:pPr>
        <w:spacing w:after="120"/>
        <w:jc w:val="center"/>
      </w:pPr>
      <w:r>
        <w:rPr>
          <w:b/>
          <w:bCs/>
          <w:noProof/>
          <w:sz w:val="24"/>
          <w:szCs w:val="24"/>
        </w:rPr>
        <w:drawing>
          <wp:inline distT="0" distB="0" distL="0" distR="0">
            <wp:extent cx="3291840" cy="5208270"/>
            <wp:effectExtent l="0" t="0" r="3810" b="0"/>
            <wp:docPr id="77" name="Рисунок 77" descr="Описание: 43049_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43049_44"/>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3291840" cy="5208270"/>
                    </a:xfrm>
                    <a:prstGeom prst="rect">
                      <a:avLst/>
                    </a:prstGeom>
                    <a:noFill/>
                    <a:ln>
                      <a:noFill/>
                    </a:ln>
                  </pic:spPr>
                </pic:pic>
              </a:graphicData>
            </a:graphic>
          </wp:inline>
        </w:drawing>
      </w:r>
      <w:bookmarkEnd w:id="495"/>
    </w:p>
    <w:p w:rsidR="00531A25" w:rsidRDefault="00531A25">
      <w:pPr>
        <w:shd w:val="clear" w:color="auto" w:fill="FFFFFF"/>
        <w:jc w:val="center"/>
      </w:pPr>
      <w:bookmarkStart w:id="496" w:name="SN0000053"/>
      <w:r>
        <w:rPr>
          <w:b/>
          <w:bCs/>
          <w:sz w:val="24"/>
          <w:szCs w:val="24"/>
        </w:rPr>
        <w:t>Рис. 44</w:t>
      </w:r>
      <w:bookmarkEnd w:id="496"/>
      <w:r>
        <w:rPr>
          <w:b/>
          <w:bCs/>
          <w:sz w:val="24"/>
          <w:szCs w:val="24"/>
        </w:rPr>
        <w:t>. Стальные фиксаторы однократного использования для обеспечения проектного положения арматурного изделия</w:t>
      </w:r>
    </w:p>
    <w:p w:rsidR="00531A25" w:rsidRDefault="00531A25">
      <w:pPr>
        <w:shd w:val="clear" w:color="auto" w:fill="FFFFFF"/>
        <w:spacing w:before="120" w:after="120"/>
        <w:jc w:val="center"/>
      </w:pPr>
      <w:r>
        <w:rPr>
          <w:b/>
          <w:bCs/>
          <w:i/>
          <w:iCs/>
        </w:rPr>
        <w:t>а</w:t>
      </w:r>
      <w:r>
        <w:rPr>
          <w:b/>
          <w:bCs/>
        </w:rPr>
        <w:t xml:space="preserve"> - для обеспечения проектного положения сварных пространственных каркасов; </w:t>
      </w:r>
      <w:r>
        <w:rPr>
          <w:b/>
          <w:bCs/>
          <w:i/>
          <w:iCs/>
        </w:rPr>
        <w:t>б</w:t>
      </w:r>
      <w:r>
        <w:rPr>
          <w:b/>
          <w:bCs/>
        </w:rPr>
        <w:t xml:space="preserve"> - для обеспечения проектного положения верхней арматуры плит толщиной до 200 мм; </w:t>
      </w:r>
      <w:r>
        <w:rPr>
          <w:b/>
          <w:bCs/>
          <w:i/>
          <w:iCs/>
        </w:rPr>
        <w:t>в</w:t>
      </w:r>
      <w:r>
        <w:rPr>
          <w:b/>
          <w:bCs/>
        </w:rPr>
        <w:t xml:space="preserve"> - то же толщиной до 500 мм; </w:t>
      </w:r>
      <w:r>
        <w:rPr>
          <w:b/>
          <w:bCs/>
          <w:i/>
          <w:iCs/>
        </w:rPr>
        <w:t>г</w:t>
      </w:r>
      <w:r>
        <w:rPr>
          <w:b/>
          <w:bCs/>
        </w:rPr>
        <w:t xml:space="preserve"> - для обеспечения требуемою расстояния между арматурными изделиями или стержнями; </w:t>
      </w:r>
      <w:r>
        <w:rPr>
          <w:b/>
          <w:bCs/>
          <w:i/>
          <w:iCs/>
        </w:rPr>
        <w:t>1</w:t>
      </w:r>
      <w:r>
        <w:rPr>
          <w:b/>
          <w:bCs/>
        </w:rPr>
        <w:t xml:space="preserve"> - опалубка конструкции; </w:t>
      </w:r>
      <w:r>
        <w:rPr>
          <w:b/>
          <w:bCs/>
          <w:i/>
          <w:iCs/>
        </w:rPr>
        <w:t>2</w:t>
      </w:r>
      <w:r>
        <w:rPr>
          <w:b/>
          <w:bCs/>
        </w:rPr>
        <w:t xml:space="preserve"> - арматура конструкции; </w:t>
      </w:r>
      <w:r>
        <w:rPr>
          <w:b/>
          <w:bCs/>
          <w:i/>
          <w:iCs/>
        </w:rPr>
        <w:t>3</w:t>
      </w:r>
      <w:r>
        <w:rPr>
          <w:b/>
          <w:bCs/>
        </w:rPr>
        <w:t xml:space="preserve"> - стальные фиксаторы - сварные сетки «лесенки»; </w:t>
      </w:r>
      <w:r>
        <w:rPr>
          <w:b/>
          <w:bCs/>
          <w:i/>
          <w:iCs/>
        </w:rPr>
        <w:t>4</w:t>
      </w:r>
      <w:r>
        <w:rPr>
          <w:b/>
          <w:bCs/>
        </w:rPr>
        <w:t xml:space="preserve"> - то же, отдельные стержни; </w:t>
      </w:r>
      <w:r>
        <w:rPr>
          <w:b/>
          <w:bCs/>
          <w:i/>
          <w:iCs/>
        </w:rPr>
        <w:t>5</w:t>
      </w:r>
      <w:r>
        <w:rPr>
          <w:b/>
          <w:bCs/>
        </w:rPr>
        <w:t xml:space="preserve"> - точечная сварка</w:t>
      </w:r>
    </w:p>
    <w:p w:rsidR="00531A25" w:rsidRDefault="00531A25">
      <w:pPr>
        <w:spacing w:before="120" w:after="120"/>
        <w:jc w:val="center"/>
        <w:rPr>
          <w:vanish/>
          <w:color w:val="FFFFFF"/>
          <w:sz w:val="2"/>
        </w:rPr>
      </w:pPr>
      <w:bookmarkStart w:id="497" w:name="SO000005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011680" cy="1602105"/>
            <wp:effectExtent l="0" t="0" r="7620" b="0"/>
            <wp:docPr id="78" name="Рисунок 78" descr="Описание: 43049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43049_45"/>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2011680" cy="1602105"/>
                    </a:xfrm>
                    <a:prstGeom prst="rect">
                      <a:avLst/>
                    </a:prstGeom>
                    <a:noFill/>
                    <a:ln>
                      <a:noFill/>
                    </a:ln>
                  </pic:spPr>
                </pic:pic>
              </a:graphicData>
            </a:graphic>
          </wp:inline>
        </w:drawing>
      </w:r>
      <w:bookmarkEnd w:id="497"/>
    </w:p>
    <w:p w:rsidR="00531A25" w:rsidRDefault="00531A25">
      <w:pPr>
        <w:shd w:val="clear" w:color="auto" w:fill="FFFFFF"/>
        <w:jc w:val="center"/>
      </w:pPr>
      <w:bookmarkStart w:id="498" w:name="SN0000054"/>
      <w:r>
        <w:rPr>
          <w:b/>
          <w:bCs/>
          <w:sz w:val="24"/>
          <w:szCs w:val="24"/>
        </w:rPr>
        <w:t>Рис. 45</w:t>
      </w:r>
      <w:bookmarkEnd w:id="498"/>
      <w:r>
        <w:rPr>
          <w:b/>
          <w:bCs/>
          <w:sz w:val="24"/>
          <w:szCs w:val="24"/>
        </w:rPr>
        <w:t>. Стальные фиксаторы однократного использования для обеспечения величины защитного слоя и проектного положения арматурного изделия</w:t>
      </w:r>
    </w:p>
    <w:p w:rsidR="00531A25" w:rsidRDefault="00531A25">
      <w:pPr>
        <w:shd w:val="clear" w:color="auto" w:fill="FFFFFF"/>
        <w:spacing w:before="120"/>
        <w:jc w:val="center"/>
      </w:pPr>
      <w:r>
        <w:rPr>
          <w:b/>
          <w:bCs/>
          <w:i/>
          <w:iCs/>
        </w:rPr>
        <w:t>а</w:t>
      </w:r>
      <w:r>
        <w:rPr>
          <w:b/>
          <w:bCs/>
        </w:rPr>
        <w:t xml:space="preserve"> - в стене; </w:t>
      </w:r>
      <w:r>
        <w:rPr>
          <w:b/>
          <w:bCs/>
          <w:i/>
          <w:iCs/>
        </w:rPr>
        <w:t>б</w:t>
      </w:r>
      <w:r>
        <w:rPr>
          <w:b/>
          <w:bCs/>
        </w:rPr>
        <w:t xml:space="preserve"> - в балке; </w:t>
      </w:r>
      <w:r>
        <w:rPr>
          <w:b/>
          <w:bCs/>
          <w:i/>
          <w:iCs/>
        </w:rPr>
        <w:t>1</w:t>
      </w:r>
      <w:r>
        <w:rPr>
          <w:b/>
          <w:bCs/>
        </w:rPr>
        <w:t xml:space="preserve"> - опалубка; </w:t>
      </w:r>
      <w:r>
        <w:rPr>
          <w:b/>
          <w:bCs/>
          <w:i/>
          <w:iCs/>
        </w:rPr>
        <w:t>2</w:t>
      </w:r>
      <w:r>
        <w:rPr>
          <w:b/>
          <w:bCs/>
        </w:rPr>
        <w:t xml:space="preserve"> - арматура конструкции; </w:t>
      </w:r>
      <w:r>
        <w:rPr>
          <w:b/>
          <w:bCs/>
          <w:i/>
          <w:iCs/>
        </w:rPr>
        <w:t>3</w:t>
      </w:r>
      <w:r>
        <w:rPr>
          <w:b/>
          <w:bCs/>
        </w:rPr>
        <w:t xml:space="preserve"> - фиксатор - сварная сетка типа «лесенка»; </w:t>
      </w:r>
      <w:r>
        <w:rPr>
          <w:b/>
          <w:bCs/>
          <w:i/>
          <w:iCs/>
        </w:rPr>
        <w:t>4</w:t>
      </w:r>
      <w:r>
        <w:rPr>
          <w:b/>
          <w:bCs/>
        </w:rPr>
        <w:t xml:space="preserve"> - фиксаторы-стержни, привариваемые к арматурному изделию</w:t>
      </w:r>
    </w:p>
    <w:p w:rsidR="00531A25" w:rsidRDefault="00531A25">
      <w:pPr>
        <w:pStyle w:val="1"/>
        <w:rPr>
          <w:rFonts w:eastAsia="Times New Roman"/>
        </w:rPr>
      </w:pPr>
      <w:bookmarkStart w:id="499" w:name="PO0000149"/>
      <w:bookmarkStart w:id="500" w:name="_Toc84928516"/>
      <w:bookmarkStart w:id="501" w:name="PN0000149"/>
      <w:bookmarkEnd w:id="499"/>
      <w:bookmarkEnd w:id="500"/>
      <w:r>
        <w:rPr>
          <w:rFonts w:eastAsia="Times New Roman"/>
        </w:rPr>
        <w:t>3</w:t>
      </w:r>
      <w:bookmarkEnd w:id="501"/>
      <w:r>
        <w:rPr>
          <w:rFonts w:eastAsia="Times New Roman"/>
        </w:rPr>
        <w:t>. КОНСТРУИРОВАНИЕ ОТДЕЛЬНЫХ ЭЛЕМЕНТОВ КОНСТРУКЦИЙ</w:t>
      </w:r>
    </w:p>
    <w:p w:rsidR="00531A25" w:rsidRDefault="00531A25">
      <w:pPr>
        <w:pStyle w:val="2"/>
        <w:keepNext w:val="0"/>
        <w:spacing w:before="0"/>
        <w:rPr>
          <w:rFonts w:eastAsia="Times New Roman"/>
        </w:rPr>
      </w:pPr>
      <w:bookmarkStart w:id="502" w:name="_Toc84928517"/>
      <w:r>
        <w:rPr>
          <w:rFonts w:eastAsia="Times New Roman"/>
        </w:rPr>
        <w:t>ОБЩИЕ ТРЕБОВАНИЯ</w:t>
      </w:r>
      <w:bookmarkEnd w:id="502"/>
    </w:p>
    <w:p w:rsidR="00531A25" w:rsidRDefault="00531A25">
      <w:pPr>
        <w:shd w:val="clear" w:color="auto" w:fill="FFFFFF"/>
        <w:ind w:firstLine="283"/>
        <w:jc w:val="both"/>
        <w:rPr>
          <w:rFonts w:eastAsiaTheme="minorEastAsia"/>
        </w:rPr>
      </w:pPr>
      <w:bookmarkStart w:id="503" w:name="PO0000150"/>
      <w:bookmarkStart w:id="504" w:name="PN0000150"/>
      <w:bookmarkEnd w:id="503"/>
      <w:r>
        <w:rPr>
          <w:sz w:val="24"/>
          <w:szCs w:val="24"/>
        </w:rPr>
        <w:t>3.1</w:t>
      </w:r>
      <w:bookmarkEnd w:id="504"/>
      <w:r>
        <w:rPr>
          <w:sz w:val="24"/>
          <w:szCs w:val="24"/>
        </w:rPr>
        <w:t>.</w:t>
      </w:r>
      <w:r>
        <w:rPr>
          <w:b/>
          <w:bCs/>
          <w:sz w:val="24"/>
          <w:szCs w:val="24"/>
        </w:rPr>
        <w:t xml:space="preserve"> Минимальные размеры сечения бетонных и железобетонных элементов, определяемые из расчета по действующим усилиям и соответствующим группам предельных состояний, должны назначаться с учетом экономических требований, необходимости унификации опалубочных форм и армирования, а также условий принятой технологии изготовления конструкций. Кроме того, размеры сечения элементов железобетонных конструкций должны приниматься такими, чтобы соблюдались требования в части расположения арматуры в сечении (толщины защитных слоев бетона, расстояний между стержнями и т.п.) и анкеровки арматуры.</w:t>
      </w:r>
    </w:p>
    <w:p w:rsidR="00531A25" w:rsidRDefault="00531A25">
      <w:pPr>
        <w:shd w:val="clear" w:color="auto" w:fill="FFFFFF"/>
        <w:ind w:firstLine="283"/>
        <w:jc w:val="both"/>
      </w:pPr>
      <w:bookmarkStart w:id="505" w:name="PO0000151"/>
      <w:bookmarkStart w:id="506" w:name="PN0000151"/>
      <w:bookmarkEnd w:id="505"/>
      <w:r>
        <w:rPr>
          <w:sz w:val="24"/>
          <w:szCs w:val="24"/>
        </w:rPr>
        <w:t>3.2</w:t>
      </w:r>
      <w:bookmarkEnd w:id="506"/>
      <w:r>
        <w:rPr>
          <w:sz w:val="24"/>
          <w:szCs w:val="24"/>
        </w:rPr>
        <w:t>.</w:t>
      </w:r>
      <w:r>
        <w:rPr>
          <w:b/>
          <w:bCs/>
          <w:sz w:val="24"/>
          <w:szCs w:val="24"/>
        </w:rPr>
        <w:t xml:space="preserve"> Размеры бетонных и железобетонных элементов сборных конструкций следует назначать с учетом грузоподъемных средств на заводе-изготовителе и на строительстве. В необходимых случаях следует учитывать возможность подъема железобетонного изделия вместе с формой. При назначении размеров элементов следует учитывать также условия транспортировки.</w:t>
      </w:r>
    </w:p>
    <w:p w:rsidR="00531A25" w:rsidRDefault="00531A25">
      <w:pPr>
        <w:shd w:val="clear" w:color="auto" w:fill="FFFFFF"/>
        <w:ind w:firstLine="283"/>
        <w:jc w:val="both"/>
      </w:pPr>
      <w:bookmarkStart w:id="507" w:name="PO0000152"/>
      <w:bookmarkStart w:id="508" w:name="PN0000152"/>
      <w:bookmarkEnd w:id="507"/>
      <w:r>
        <w:rPr>
          <w:sz w:val="24"/>
          <w:szCs w:val="24"/>
        </w:rPr>
        <w:t>3.3</w:t>
      </w:r>
      <w:bookmarkEnd w:id="508"/>
      <w:r>
        <w:rPr>
          <w:sz w:val="24"/>
          <w:szCs w:val="24"/>
        </w:rPr>
        <w:t>.</w:t>
      </w:r>
      <w:r>
        <w:rPr>
          <w:b/>
          <w:bCs/>
          <w:sz w:val="24"/>
          <w:szCs w:val="24"/>
        </w:rPr>
        <w:t xml:space="preserve"> Защитный слой бетона </w:t>
      </w:r>
      <w:r>
        <w:rPr>
          <w:b/>
          <w:bCs/>
          <w:i/>
          <w:iCs/>
          <w:sz w:val="24"/>
          <w:szCs w:val="24"/>
        </w:rPr>
        <w:t>а</w:t>
      </w:r>
      <w:r>
        <w:rPr>
          <w:b/>
          <w:bCs/>
          <w:sz w:val="24"/>
          <w:szCs w:val="24"/>
          <w:vertAlign w:val="subscript"/>
        </w:rPr>
        <w:t>б</w:t>
      </w:r>
      <w:r>
        <w:rPr>
          <w:b/>
          <w:bCs/>
          <w:sz w:val="24"/>
          <w:szCs w:val="24"/>
        </w:rPr>
        <w:t xml:space="preserve"> для рабочей арматуры должен обеспечивать совместную работу арматуры с бетоном на всех стадиях работы конструкции, а также защиту арматуры от внешних атмосферных, температурных и тому подобных воздействий.</w:t>
      </w:r>
    </w:p>
    <w:p w:rsidR="00531A25" w:rsidRDefault="00531A25">
      <w:pPr>
        <w:shd w:val="clear" w:color="auto" w:fill="FFFFFF"/>
        <w:ind w:firstLine="283"/>
        <w:jc w:val="both"/>
      </w:pPr>
      <w:r>
        <w:rPr>
          <w:b/>
          <w:bCs/>
          <w:sz w:val="24"/>
          <w:szCs w:val="24"/>
        </w:rPr>
        <w:t xml:space="preserve">В настоящем Руководстве </w:t>
      </w:r>
      <w:r>
        <w:rPr>
          <w:b/>
          <w:bCs/>
          <w:i/>
          <w:iCs/>
          <w:sz w:val="24"/>
          <w:szCs w:val="24"/>
        </w:rPr>
        <w:t>а</w:t>
      </w:r>
      <w:r>
        <w:rPr>
          <w:b/>
          <w:bCs/>
          <w:sz w:val="24"/>
          <w:szCs w:val="24"/>
          <w:vertAlign w:val="subscript"/>
        </w:rPr>
        <w:t>б</w:t>
      </w:r>
      <w:r>
        <w:rPr>
          <w:b/>
          <w:bCs/>
          <w:sz w:val="24"/>
          <w:szCs w:val="24"/>
        </w:rPr>
        <w:t xml:space="preserve"> - наименьшее расстояние от грани бетона (в том числе внутренней в полых элементах) до поверхности ближайшего к ней арматурного стержня.</w:t>
      </w:r>
    </w:p>
    <w:p w:rsidR="00531A25" w:rsidRDefault="00531A25">
      <w:pPr>
        <w:shd w:val="clear" w:color="auto" w:fill="FFFFFF"/>
        <w:ind w:firstLine="283"/>
        <w:jc w:val="both"/>
      </w:pPr>
      <w:bookmarkStart w:id="509" w:name="PO0000153"/>
      <w:bookmarkStart w:id="510" w:name="PN0000153"/>
      <w:bookmarkEnd w:id="509"/>
      <w:r>
        <w:rPr>
          <w:sz w:val="24"/>
          <w:szCs w:val="24"/>
        </w:rPr>
        <w:t>3.4</w:t>
      </w:r>
      <w:bookmarkEnd w:id="510"/>
      <w:r>
        <w:rPr>
          <w:sz w:val="24"/>
          <w:szCs w:val="24"/>
        </w:rPr>
        <w:t>.</w:t>
      </w:r>
      <w:r>
        <w:rPr>
          <w:b/>
          <w:bCs/>
          <w:sz w:val="24"/>
          <w:szCs w:val="24"/>
        </w:rPr>
        <w:t xml:space="preserve"> Толщина защитного слоя бетона </w:t>
      </w:r>
      <w:r>
        <w:rPr>
          <w:b/>
          <w:bCs/>
          <w:i/>
          <w:iCs/>
          <w:sz w:val="24"/>
          <w:szCs w:val="24"/>
        </w:rPr>
        <w:t>а</w:t>
      </w:r>
      <w:r>
        <w:rPr>
          <w:b/>
          <w:bCs/>
          <w:sz w:val="24"/>
          <w:szCs w:val="24"/>
          <w:vertAlign w:val="subscript"/>
        </w:rPr>
        <w:t>б</w:t>
      </w:r>
      <w:r>
        <w:rPr>
          <w:b/>
          <w:bCs/>
          <w:sz w:val="24"/>
          <w:szCs w:val="24"/>
        </w:rPr>
        <w:t xml:space="preserve"> для стержневой арматуры (кроме арматуры подошвы фундаментов, а также подколонников, армируемых по п. </w:t>
      </w:r>
      <w:hyperlink w:anchor="PO0000188" w:tooltip="Пункт 3.32" w:history="1">
        <w:r>
          <w:rPr>
            <w:rStyle w:val="a3"/>
            <w:b/>
            <w:bCs/>
          </w:rPr>
          <w:t>3.32</w:t>
        </w:r>
      </w:hyperlink>
      <w:r>
        <w:rPr>
          <w:b/>
          <w:bCs/>
          <w:sz w:val="24"/>
          <w:szCs w:val="24"/>
        </w:rPr>
        <w:t xml:space="preserve"> настоящего Руководства), как правило, должна быть не более 50 мм. В защитном слое толщиной более 50 мм растянутой зоны сечения следует устанавливать конструктивную арматуру в виде сеток, площадь сечения продольной арматуры которых должна быть не менее 0,1</w:t>
      </w:r>
      <w:r>
        <w:rPr>
          <w:b/>
          <w:bCs/>
          <w:i/>
          <w:iCs/>
          <w:sz w:val="24"/>
          <w:szCs w:val="24"/>
        </w:rPr>
        <w:t>F</w:t>
      </w:r>
      <w:r>
        <w:rPr>
          <w:b/>
          <w:bCs/>
          <w:sz w:val="24"/>
          <w:szCs w:val="24"/>
          <w:vertAlign w:val="subscript"/>
        </w:rPr>
        <w:t>a</w:t>
      </w:r>
      <w:r>
        <w:rPr>
          <w:b/>
          <w:bCs/>
          <w:sz w:val="24"/>
          <w:szCs w:val="24"/>
        </w:rPr>
        <w:t xml:space="preserve">, а шаг поперечной арматуры должен быть не более 400 мм и не должен превышать высоты сечения элемента (здесь </w:t>
      </w:r>
      <w:r>
        <w:rPr>
          <w:b/>
          <w:bCs/>
          <w:i/>
          <w:iCs/>
          <w:sz w:val="24"/>
          <w:szCs w:val="24"/>
        </w:rPr>
        <w:t>F</w:t>
      </w:r>
      <w:r>
        <w:rPr>
          <w:b/>
          <w:bCs/>
          <w:sz w:val="24"/>
          <w:szCs w:val="24"/>
          <w:vertAlign w:val="subscript"/>
        </w:rPr>
        <w:t>a</w:t>
      </w:r>
      <w:r>
        <w:rPr>
          <w:b/>
          <w:bCs/>
          <w:sz w:val="24"/>
          <w:szCs w:val="24"/>
        </w:rPr>
        <w:t xml:space="preserve"> - площадь сечения продольной растянутой арматуры, имеющей защитный слой бетона толщиной более 50 мм и установленной у одной грани элемента).</w:t>
      </w:r>
    </w:p>
    <w:p w:rsidR="00531A25" w:rsidRDefault="00531A25">
      <w:pPr>
        <w:shd w:val="clear" w:color="auto" w:fill="FFFFFF"/>
        <w:ind w:firstLine="283"/>
        <w:jc w:val="both"/>
      </w:pPr>
      <w:bookmarkStart w:id="511" w:name="PO0000154"/>
      <w:bookmarkStart w:id="512" w:name="PN0000154"/>
      <w:bookmarkEnd w:id="511"/>
      <w:r>
        <w:rPr>
          <w:sz w:val="24"/>
          <w:szCs w:val="24"/>
        </w:rPr>
        <w:t>3.5</w:t>
      </w:r>
      <w:bookmarkEnd w:id="512"/>
      <w:r>
        <w:rPr>
          <w:sz w:val="24"/>
          <w:szCs w:val="24"/>
        </w:rPr>
        <w:t>.</w:t>
      </w:r>
      <w:r>
        <w:rPr>
          <w:b/>
          <w:bCs/>
          <w:sz w:val="24"/>
          <w:szCs w:val="24"/>
        </w:rPr>
        <w:t xml:space="preserve"> Для конструкций, работающих в агрессивных средах, толщина защитного слоя бетона должна назначаться с учетом требований главы СНиП по защите строительных конструкций от коррозии.</w:t>
      </w:r>
    </w:p>
    <w:p w:rsidR="00531A25" w:rsidRDefault="00531A25">
      <w:pPr>
        <w:shd w:val="clear" w:color="auto" w:fill="FFFFFF"/>
        <w:ind w:firstLine="283"/>
        <w:jc w:val="both"/>
      </w:pPr>
      <w:r>
        <w:rPr>
          <w:b/>
          <w:bCs/>
          <w:sz w:val="24"/>
          <w:szCs w:val="24"/>
        </w:rPr>
        <w:t>При назначении толщины защитного слоя бетона должны также учитываться требования главы СНиП по противопожарным нормам проектирования зданий и сооружений.</w:t>
      </w:r>
      <w:bookmarkStart w:id="513" w:name="NORMACS_PAGE_60"/>
      <w:bookmarkEnd w:id="513"/>
    </w:p>
    <w:p w:rsidR="00531A25" w:rsidRDefault="00531A25">
      <w:pPr>
        <w:shd w:val="clear" w:color="auto" w:fill="FFFFFF"/>
        <w:ind w:firstLine="283"/>
        <w:jc w:val="both"/>
      </w:pPr>
      <w:bookmarkStart w:id="514" w:name="PO0000155"/>
      <w:bookmarkStart w:id="515" w:name="PN0000155"/>
      <w:bookmarkEnd w:id="514"/>
      <w:r>
        <w:rPr>
          <w:sz w:val="24"/>
          <w:szCs w:val="24"/>
        </w:rPr>
        <w:t>3.6</w:t>
      </w:r>
      <w:bookmarkEnd w:id="515"/>
      <w:r>
        <w:rPr>
          <w:sz w:val="24"/>
          <w:szCs w:val="24"/>
        </w:rPr>
        <w:t>.</w:t>
      </w:r>
      <w:r>
        <w:rPr>
          <w:b/>
          <w:bCs/>
          <w:sz w:val="24"/>
          <w:szCs w:val="24"/>
        </w:rPr>
        <w:t xml:space="preserve"> В полых элементах кольцевого или коробчатого сечения расстояние от стержневой продольной арматуры до внутренней поверхности бетона должно удовлетворять требованиям к назначению толщины защитного слоя у наружной поверхности соответствующего элемента.</w:t>
      </w:r>
    </w:p>
    <w:p w:rsidR="00531A25" w:rsidRDefault="00531A25">
      <w:pPr>
        <w:shd w:val="clear" w:color="auto" w:fill="FFFFFF"/>
        <w:ind w:firstLine="283"/>
        <w:jc w:val="both"/>
      </w:pPr>
      <w:bookmarkStart w:id="516" w:name="PO0000156"/>
      <w:bookmarkStart w:id="517" w:name="PN0000156"/>
      <w:bookmarkEnd w:id="516"/>
      <w:r>
        <w:rPr>
          <w:sz w:val="24"/>
          <w:szCs w:val="24"/>
        </w:rPr>
        <w:t>3.7</w:t>
      </w:r>
      <w:bookmarkEnd w:id="517"/>
      <w:r>
        <w:rPr>
          <w:sz w:val="24"/>
          <w:szCs w:val="24"/>
        </w:rPr>
        <w:t>.</w:t>
      </w:r>
      <w:r>
        <w:rPr>
          <w:b/>
          <w:bCs/>
          <w:sz w:val="24"/>
          <w:szCs w:val="24"/>
        </w:rPr>
        <w:t xml:space="preserve"> Расстояния в свету между стержнями арматуры по высоте и ширине сечения должны обеспечивать совместную работу арматуры с бетоном и назначаться с учетом удобства укладки и уплотнения бетонной смеси.</w:t>
      </w:r>
    </w:p>
    <w:p w:rsidR="00531A25" w:rsidRDefault="00531A25">
      <w:pPr>
        <w:shd w:val="clear" w:color="auto" w:fill="FFFFFF"/>
        <w:ind w:firstLine="283"/>
        <w:jc w:val="both"/>
      </w:pPr>
      <w:r>
        <w:rPr>
          <w:b/>
          <w:bCs/>
          <w:sz w:val="24"/>
          <w:szCs w:val="24"/>
        </w:rPr>
        <w:t>В элементах, изготовляемых без применения виброплощадок или вибраторов, укрепляемых на опалубке, должно быть обеспечено свободное прохождение между арматурными стержнями наконечников штыковых вибраторов или виброштампующих элементов машин, уплотняющих бетонную смесь.</w:t>
      </w:r>
    </w:p>
    <w:p w:rsidR="00531A25" w:rsidRDefault="00531A25">
      <w:pPr>
        <w:shd w:val="clear" w:color="auto" w:fill="FFFFFF"/>
        <w:ind w:firstLine="283"/>
        <w:jc w:val="both"/>
      </w:pPr>
      <w:r>
        <w:rPr>
          <w:b/>
          <w:bCs/>
          <w:sz w:val="24"/>
          <w:szCs w:val="24"/>
        </w:rPr>
        <w:t>Расстояние в свету между стержнями периодического профиля принимается по номинальному диаметру без учета выступов и ребер.</w:t>
      </w:r>
    </w:p>
    <w:p w:rsidR="00531A25" w:rsidRDefault="00531A25">
      <w:pPr>
        <w:shd w:val="clear" w:color="auto" w:fill="FFFFFF"/>
        <w:ind w:firstLine="283"/>
        <w:jc w:val="both"/>
      </w:pPr>
      <w:r>
        <w:rPr>
          <w:b/>
          <w:bCs/>
          <w:sz w:val="24"/>
          <w:szCs w:val="24"/>
        </w:rPr>
        <w:t>При назначении расстояния в свету между стержнями в конструкциях с большим насыщением арматуры следует учитывать:</w:t>
      </w:r>
    </w:p>
    <w:p w:rsidR="00531A25" w:rsidRDefault="00531A25">
      <w:pPr>
        <w:shd w:val="clear" w:color="auto" w:fill="FFFFFF"/>
        <w:ind w:firstLine="283"/>
        <w:jc w:val="both"/>
      </w:pPr>
      <w:r>
        <w:rPr>
          <w:b/>
          <w:bCs/>
          <w:sz w:val="24"/>
          <w:szCs w:val="24"/>
        </w:rPr>
        <w:t>а) фактические размеры поперечных сечений стержней периодического профиля с учетом допускаемых отклонений от них;</w:t>
      </w:r>
    </w:p>
    <w:p w:rsidR="00531A25" w:rsidRDefault="00531A25">
      <w:pPr>
        <w:shd w:val="clear" w:color="auto" w:fill="FFFFFF"/>
        <w:ind w:firstLine="283"/>
        <w:jc w:val="both"/>
      </w:pPr>
      <w:r>
        <w:rPr>
          <w:b/>
          <w:bCs/>
          <w:sz w:val="24"/>
          <w:szCs w:val="24"/>
        </w:rPr>
        <w:t>б) радиусы загиба стержней и соответствующие фактические габариты гнутых элементов;</w:t>
      </w:r>
    </w:p>
    <w:p w:rsidR="00531A25" w:rsidRDefault="00531A25">
      <w:pPr>
        <w:shd w:val="clear" w:color="auto" w:fill="FFFFFF"/>
        <w:ind w:firstLine="283"/>
        <w:jc w:val="both"/>
      </w:pPr>
      <w:r>
        <w:rPr>
          <w:b/>
          <w:bCs/>
          <w:sz w:val="24"/>
          <w:szCs w:val="24"/>
        </w:rPr>
        <w:t>в) допускаемые отклонения от проектных размеров при размещении стержней сварных сеток, каркасов, закладных деталей и т.п.</w:t>
      </w:r>
    </w:p>
    <w:p w:rsidR="00531A25" w:rsidRDefault="00531A25">
      <w:pPr>
        <w:shd w:val="clear" w:color="auto" w:fill="FFFFFF"/>
        <w:ind w:firstLine="283"/>
        <w:jc w:val="both"/>
      </w:pPr>
      <w:bookmarkStart w:id="518" w:name="PO0000157"/>
      <w:bookmarkStart w:id="519" w:name="PN0000157"/>
      <w:bookmarkEnd w:id="518"/>
      <w:r>
        <w:rPr>
          <w:sz w:val="24"/>
          <w:szCs w:val="24"/>
        </w:rPr>
        <w:t>3.8</w:t>
      </w:r>
      <w:bookmarkEnd w:id="519"/>
      <w:r>
        <w:rPr>
          <w:sz w:val="24"/>
          <w:szCs w:val="24"/>
        </w:rPr>
        <w:t>.</w:t>
      </w:r>
      <w:r>
        <w:rPr>
          <w:b/>
          <w:bCs/>
          <w:sz w:val="24"/>
          <w:szCs w:val="24"/>
        </w:rPr>
        <w:t xml:space="preserve"> Площадь сечения продольной арматуры в железобетонных элементах (в процентах площади сечения бетона) должна приниматься не менее указанной в табл. </w:t>
      </w:r>
      <w:hyperlink w:anchor="TO0000018" w:tooltip="Таблица 16" w:history="1">
        <w:r>
          <w:rPr>
            <w:rStyle w:val="a3"/>
            <w:b/>
            <w:bCs/>
          </w:rPr>
          <w:t>16</w:t>
        </w:r>
      </w:hyperlink>
      <w:r>
        <w:rPr>
          <w:b/>
          <w:bCs/>
          <w:sz w:val="24"/>
          <w:szCs w:val="24"/>
        </w:rPr>
        <w:t>.</w:t>
      </w:r>
    </w:p>
    <w:p w:rsidR="00531A25" w:rsidRDefault="00531A25">
      <w:pPr>
        <w:shd w:val="clear" w:color="auto" w:fill="FFFFFF"/>
        <w:ind w:firstLine="283"/>
        <w:jc w:val="both"/>
      </w:pPr>
      <w:r>
        <w:rPr>
          <w:b/>
          <w:bCs/>
          <w:sz w:val="24"/>
          <w:szCs w:val="24"/>
        </w:rPr>
        <w:t xml:space="preserve">Требования табл. </w:t>
      </w:r>
      <w:hyperlink w:anchor="TO0000018" w:tooltip="Таблица 16" w:history="1">
        <w:r>
          <w:rPr>
            <w:rStyle w:val="a3"/>
            <w:b/>
            <w:bCs/>
          </w:rPr>
          <w:t>16</w:t>
        </w:r>
      </w:hyperlink>
      <w:r>
        <w:rPr>
          <w:b/>
          <w:bCs/>
          <w:sz w:val="24"/>
          <w:szCs w:val="24"/>
        </w:rPr>
        <w:t xml:space="preserve"> не распространяются на армирование, определяемое расчетом элемента для стадии транспортирования и монтажа. В этом случае площадь сечения арматуры определяется только расчетом по прочности.</w:t>
      </w:r>
    </w:p>
    <w:p w:rsidR="00531A25" w:rsidRDefault="00531A25">
      <w:pPr>
        <w:shd w:val="clear" w:color="auto" w:fill="FFFFFF"/>
        <w:ind w:firstLine="283"/>
        <w:jc w:val="both"/>
      </w:pPr>
      <w:r>
        <w:rPr>
          <w:b/>
          <w:bCs/>
          <w:sz w:val="24"/>
          <w:szCs w:val="24"/>
        </w:rPr>
        <w:t>Требования настоящего пункта не учитываются при назначении площади сечения арматуры, устанавливаемой по контуру плит или панелей из расчета на изгиб в плоскости плиты (панели), а также если их толщина назначена конструктивно.</w:t>
      </w:r>
    </w:p>
    <w:p w:rsidR="00531A25" w:rsidRDefault="00531A25">
      <w:pPr>
        <w:shd w:val="clear" w:color="auto" w:fill="FFFFFF"/>
        <w:ind w:firstLine="283"/>
        <w:jc w:val="both"/>
      </w:pPr>
      <w:r>
        <w:rPr>
          <w:b/>
          <w:bCs/>
          <w:sz w:val="24"/>
          <w:szCs w:val="24"/>
        </w:rPr>
        <w:t>Минимальное армирование стеновых панелей принимается в соответствии с Инструкцией по проектированию панельных жилых зданий.</w:t>
      </w:r>
    </w:p>
    <w:p w:rsidR="00531A25" w:rsidRDefault="00531A25">
      <w:pPr>
        <w:shd w:val="clear" w:color="auto" w:fill="FFFFFF"/>
        <w:ind w:firstLine="283"/>
        <w:jc w:val="both"/>
      </w:pPr>
      <w:r>
        <w:rPr>
          <w:b/>
          <w:bCs/>
          <w:sz w:val="24"/>
          <w:szCs w:val="24"/>
        </w:rPr>
        <w:t>Элементы, не удовлетворяющие требованиям минимального армирования, относятся к бетонным элементам.</w:t>
      </w:r>
    </w:p>
    <w:p w:rsidR="00531A25" w:rsidRDefault="00531A25">
      <w:pPr>
        <w:shd w:val="clear" w:color="auto" w:fill="FFFFFF"/>
        <w:ind w:firstLine="283"/>
        <w:jc w:val="both"/>
      </w:pPr>
      <w:bookmarkStart w:id="520" w:name="PO0000158"/>
      <w:bookmarkStart w:id="521" w:name="PN0000158"/>
      <w:bookmarkEnd w:id="520"/>
      <w:r>
        <w:rPr>
          <w:sz w:val="24"/>
          <w:szCs w:val="24"/>
        </w:rPr>
        <w:t>3.9</w:t>
      </w:r>
      <w:bookmarkEnd w:id="521"/>
      <w:r>
        <w:rPr>
          <w:sz w:val="24"/>
          <w:szCs w:val="24"/>
        </w:rPr>
        <w:t>.</w:t>
      </w:r>
      <w:r>
        <w:rPr>
          <w:b/>
          <w:bCs/>
          <w:sz w:val="24"/>
          <w:szCs w:val="24"/>
        </w:rPr>
        <w:t xml:space="preserve"> У всех поверхностей железобетонных элементов, вблизи которых ставится продольная арматура, как правило, должна предусматриваться также поперечная арматура, охватывающая крайние продольные стержни.</w:t>
      </w:r>
    </w:p>
    <w:p w:rsidR="00531A25" w:rsidRDefault="00531A25">
      <w:pPr>
        <w:shd w:val="clear" w:color="auto" w:fill="FFFFFF"/>
        <w:ind w:firstLine="283"/>
        <w:jc w:val="both"/>
      </w:pPr>
      <w:bookmarkStart w:id="522" w:name="PO0000159"/>
      <w:bookmarkStart w:id="523" w:name="PN0000159"/>
      <w:bookmarkEnd w:id="522"/>
      <w:r>
        <w:rPr>
          <w:sz w:val="24"/>
          <w:szCs w:val="24"/>
        </w:rPr>
        <w:t>3.10</w:t>
      </w:r>
      <w:bookmarkEnd w:id="523"/>
      <w:r>
        <w:rPr>
          <w:sz w:val="24"/>
          <w:szCs w:val="24"/>
        </w:rPr>
        <w:t>.</w:t>
      </w:r>
      <w:r>
        <w:rPr>
          <w:b/>
          <w:bCs/>
          <w:sz w:val="24"/>
          <w:szCs w:val="24"/>
        </w:rPr>
        <w:t xml:space="preserve"> В бетонных конструкциях должно предусматриваться конструктивное армирование:</w:t>
      </w:r>
    </w:p>
    <w:p w:rsidR="00531A25" w:rsidRDefault="00531A25">
      <w:pPr>
        <w:shd w:val="clear" w:color="auto" w:fill="FFFFFF"/>
        <w:ind w:firstLine="283"/>
        <w:jc w:val="both"/>
      </w:pPr>
      <w:r>
        <w:rPr>
          <w:b/>
          <w:bCs/>
          <w:sz w:val="24"/>
          <w:szCs w:val="24"/>
        </w:rPr>
        <w:t>а) в местах резкого изменения размеров сечения элементов;</w:t>
      </w:r>
    </w:p>
    <w:p w:rsidR="00531A25" w:rsidRDefault="00531A25">
      <w:pPr>
        <w:shd w:val="clear" w:color="auto" w:fill="FFFFFF"/>
        <w:ind w:firstLine="283"/>
        <w:jc w:val="both"/>
      </w:pPr>
      <w:r>
        <w:rPr>
          <w:b/>
          <w:bCs/>
          <w:sz w:val="24"/>
          <w:szCs w:val="24"/>
        </w:rPr>
        <w:t>б) в местах изменения высоты стен (на участке не менее 1 м) в бетонных стенах под и над проемами каждого этажа;</w:t>
      </w:r>
    </w:p>
    <w:p w:rsidR="00531A25" w:rsidRDefault="00531A25">
      <w:pPr>
        <w:shd w:val="clear" w:color="auto" w:fill="FFFFFF"/>
        <w:ind w:firstLine="283"/>
        <w:jc w:val="both"/>
      </w:pPr>
      <w:r>
        <w:rPr>
          <w:b/>
          <w:bCs/>
          <w:sz w:val="24"/>
          <w:szCs w:val="24"/>
        </w:rPr>
        <w:t>г) в конструкциях, подвергающихся воздействию динамической нагрузки;</w:t>
      </w:r>
    </w:p>
    <w:p w:rsidR="00531A25" w:rsidRDefault="00531A25">
      <w:pPr>
        <w:shd w:val="clear" w:color="auto" w:fill="FFFFFF"/>
        <w:ind w:firstLine="283"/>
        <w:jc w:val="both"/>
      </w:pPr>
      <w:r>
        <w:rPr>
          <w:b/>
          <w:bCs/>
          <w:sz w:val="24"/>
          <w:szCs w:val="24"/>
        </w:rPr>
        <w:t>д) у растянутой или менее сжатой грани внецентренно-сжатых элементов, если в сечении возникают растягивающие напряжения менее 10 кгс/см</w:t>
      </w:r>
      <w:r>
        <w:rPr>
          <w:b/>
          <w:bCs/>
          <w:sz w:val="24"/>
          <w:szCs w:val="24"/>
          <w:vertAlign w:val="superscript"/>
        </w:rPr>
        <w:t>2</w:t>
      </w:r>
      <w:r>
        <w:rPr>
          <w:b/>
          <w:bCs/>
          <w:sz w:val="24"/>
          <w:szCs w:val="24"/>
        </w:rPr>
        <w:t xml:space="preserve">; при наибольших сжимающих напряжениях более 08 </w:t>
      </w:r>
      <w:r>
        <w:rPr>
          <w:b/>
          <w:bCs/>
          <w:i/>
          <w:iCs/>
          <w:sz w:val="24"/>
          <w:szCs w:val="24"/>
        </w:rPr>
        <w:t>R</w:t>
      </w:r>
      <w:r>
        <w:rPr>
          <w:b/>
          <w:bCs/>
          <w:sz w:val="24"/>
          <w:szCs w:val="24"/>
          <w:vertAlign w:val="subscript"/>
        </w:rPr>
        <w:t>пp</w:t>
      </w:r>
      <w:r>
        <w:rPr>
          <w:b/>
          <w:bCs/>
          <w:sz w:val="24"/>
          <w:szCs w:val="24"/>
        </w:rPr>
        <w:t xml:space="preserve"> (напряжения определяются как для упругого тела); при </w:t>
      </w:r>
      <w:bookmarkStart w:id="524" w:name="NORMACS_PAGE_61"/>
      <w:bookmarkEnd w:id="524"/>
      <w:r>
        <w:rPr>
          <w:b/>
          <w:bCs/>
          <w:sz w:val="24"/>
          <w:szCs w:val="24"/>
        </w:rPr>
        <w:t>этом коэффициент армирования μ принимается равным или более 0,025 %</w:t>
      </w:r>
    </w:p>
    <w:p w:rsidR="00531A25" w:rsidRDefault="00531A25">
      <w:pPr>
        <w:shd w:val="clear" w:color="auto" w:fill="FFFFFF"/>
        <w:ind w:firstLine="283"/>
        <w:jc w:val="both"/>
      </w:pPr>
      <w:r>
        <w:rPr>
          <w:b/>
          <w:bCs/>
          <w:sz w:val="24"/>
          <w:szCs w:val="24"/>
        </w:rPr>
        <w:t>Требования настоящего пункта не распространяются на элементы сборных конструкций, проверяемые в стадии транспортирования и монтажа. В этом случае необходимое армирование определяется только расчетом по прочности.</w:t>
      </w:r>
    </w:p>
    <w:p w:rsidR="00531A25" w:rsidRDefault="00531A25">
      <w:pPr>
        <w:shd w:val="clear" w:color="auto" w:fill="FFFFFF"/>
        <w:ind w:firstLine="283"/>
        <w:jc w:val="both"/>
      </w:pPr>
      <w:r>
        <w:rPr>
          <w:b/>
          <w:bCs/>
          <w:sz w:val="24"/>
          <w:szCs w:val="24"/>
        </w:rPr>
        <w:t>Если, согласно расчету, с учетом сопротивления растянутой зоны бетона арматура не требуется и опытом доказана возможность транспортирования и монтажа таких элементов без арматуры, конструктивная арматура не предусматривается.</w:t>
      </w:r>
    </w:p>
    <w:p w:rsidR="00531A25" w:rsidRDefault="00531A25">
      <w:pPr>
        <w:shd w:val="clear" w:color="auto" w:fill="FFFFFF"/>
        <w:ind w:firstLine="283"/>
        <w:jc w:val="both"/>
      </w:pPr>
      <w:bookmarkStart w:id="525" w:name="PO0000160"/>
      <w:bookmarkStart w:id="526" w:name="PN0000160"/>
      <w:bookmarkEnd w:id="525"/>
      <w:r>
        <w:rPr>
          <w:sz w:val="24"/>
          <w:szCs w:val="24"/>
        </w:rPr>
        <w:t>3.11</w:t>
      </w:r>
      <w:bookmarkEnd w:id="526"/>
      <w:r>
        <w:rPr>
          <w:sz w:val="24"/>
          <w:szCs w:val="24"/>
        </w:rPr>
        <w:t>.</w:t>
      </w:r>
      <w:r>
        <w:rPr>
          <w:b/>
          <w:bCs/>
          <w:sz w:val="24"/>
          <w:szCs w:val="24"/>
        </w:rPr>
        <w:t xml:space="preserve"> Диаметр стержней продольной арматуры сборных и монолитных железобетонных конструкций должен, как правило, приниматься не более 40 мм.</w:t>
      </w:r>
    </w:p>
    <w:p w:rsidR="00531A25" w:rsidRDefault="00531A25">
      <w:pPr>
        <w:shd w:val="clear" w:color="auto" w:fill="FFFFFF"/>
        <w:ind w:firstLine="283"/>
        <w:jc w:val="both"/>
      </w:pPr>
      <w:bookmarkStart w:id="527" w:name="PO0000161"/>
      <w:bookmarkStart w:id="528" w:name="PN0000161"/>
      <w:bookmarkEnd w:id="527"/>
      <w:r>
        <w:rPr>
          <w:sz w:val="24"/>
          <w:szCs w:val="24"/>
        </w:rPr>
        <w:t>3.12</w:t>
      </w:r>
      <w:bookmarkEnd w:id="528"/>
      <w:r>
        <w:rPr>
          <w:sz w:val="24"/>
          <w:szCs w:val="24"/>
        </w:rPr>
        <w:t>.</w:t>
      </w:r>
      <w:r>
        <w:rPr>
          <w:b/>
          <w:bCs/>
          <w:sz w:val="24"/>
          <w:szCs w:val="24"/>
        </w:rPr>
        <w:t xml:space="preserve"> Во избежание повреждений сборных элементов от местных концентраций напряжений при резком изменении направлений граней изделий (например, во внутренних углах) рекомендуется предусматривать смягчение очертания в виде фасок или закруглений, по возможности небольшой величины (до 50 мм), чтобы не требовалось местное армирование (рис. </w:t>
      </w:r>
      <w:hyperlink w:anchor="SO0000055" w:tooltip="Рисунок 46" w:history="1">
        <w:r>
          <w:rPr>
            <w:rStyle w:val="a3"/>
            <w:b/>
            <w:bCs/>
          </w:rPr>
          <w:t>46</w:t>
        </w:r>
      </w:hyperlink>
      <w:r>
        <w:rPr>
          <w:b/>
          <w:bCs/>
          <w:sz w:val="24"/>
          <w:szCs w:val="24"/>
        </w:rPr>
        <w:t xml:space="preserve">, </w:t>
      </w:r>
      <w:r>
        <w:rPr>
          <w:b/>
          <w:bCs/>
          <w:i/>
          <w:iCs/>
          <w:sz w:val="24"/>
          <w:szCs w:val="24"/>
        </w:rPr>
        <w:t>а</w:t>
      </w:r>
      <w:r>
        <w:rPr>
          <w:b/>
          <w:bCs/>
          <w:sz w:val="24"/>
          <w:szCs w:val="24"/>
        </w:rPr>
        <w:t xml:space="preserve">, </w:t>
      </w:r>
      <w:r>
        <w:rPr>
          <w:b/>
          <w:bCs/>
          <w:i/>
          <w:iCs/>
          <w:sz w:val="24"/>
          <w:szCs w:val="24"/>
        </w:rPr>
        <w:t>б</w:t>
      </w:r>
      <w:r>
        <w:rPr>
          <w:b/>
          <w:bCs/>
          <w:sz w:val="24"/>
          <w:szCs w:val="24"/>
        </w:rPr>
        <w:t xml:space="preserve">, </w:t>
      </w:r>
      <w:r>
        <w:rPr>
          <w:b/>
          <w:bCs/>
          <w:i/>
          <w:iCs/>
          <w:sz w:val="24"/>
          <w:szCs w:val="24"/>
        </w:rPr>
        <w:t>в</w:t>
      </w:r>
      <w:r>
        <w:rPr>
          <w:b/>
          <w:bCs/>
          <w:sz w:val="24"/>
          <w:szCs w:val="24"/>
        </w:rPr>
        <w:t>).</w:t>
      </w:r>
    </w:p>
    <w:p w:rsidR="00531A25" w:rsidRDefault="00531A25">
      <w:pPr>
        <w:shd w:val="clear" w:color="auto" w:fill="FFFFFF"/>
        <w:ind w:firstLine="283"/>
        <w:jc w:val="both"/>
      </w:pPr>
      <w:r>
        <w:rPr>
          <w:b/>
          <w:bCs/>
          <w:sz w:val="24"/>
          <w:szCs w:val="24"/>
        </w:rPr>
        <w:t xml:space="preserve">Во внешних острых углах во избежание откалывания бетона следует устраивать скосы или закругления (рис. </w:t>
      </w:r>
      <w:hyperlink w:anchor="SO0000055" w:tooltip="Рисунок 46" w:history="1">
        <w:r>
          <w:rPr>
            <w:rStyle w:val="a3"/>
            <w:b/>
            <w:bCs/>
          </w:rPr>
          <w:t>46</w:t>
        </w:r>
      </w:hyperlink>
      <w:r>
        <w:rPr>
          <w:b/>
          <w:bCs/>
          <w:sz w:val="24"/>
          <w:szCs w:val="24"/>
        </w:rPr>
        <w:t xml:space="preserve">, </w:t>
      </w:r>
      <w:r>
        <w:rPr>
          <w:b/>
          <w:bCs/>
          <w:i/>
          <w:iCs/>
          <w:sz w:val="24"/>
          <w:szCs w:val="24"/>
        </w:rPr>
        <w:t>г</w:t>
      </w:r>
      <w:r>
        <w:rPr>
          <w:b/>
          <w:bCs/>
          <w:sz w:val="24"/>
          <w:szCs w:val="24"/>
        </w:rPr>
        <w:t xml:space="preserve">, </w:t>
      </w:r>
      <w:r>
        <w:rPr>
          <w:b/>
          <w:bCs/>
          <w:i/>
          <w:iCs/>
          <w:sz w:val="24"/>
          <w:szCs w:val="24"/>
        </w:rPr>
        <w:t>д</w:t>
      </w:r>
      <w:r>
        <w:rPr>
          <w:b/>
          <w:bCs/>
          <w:sz w:val="24"/>
          <w:szCs w:val="24"/>
        </w:rPr>
        <w:t>).</w:t>
      </w:r>
    </w:p>
    <w:p w:rsidR="00531A25" w:rsidRDefault="00531A25">
      <w:pPr>
        <w:shd w:val="clear" w:color="auto" w:fill="FFFFFF"/>
        <w:ind w:firstLine="283"/>
        <w:jc w:val="both"/>
      </w:pPr>
      <w:bookmarkStart w:id="529" w:name="PO0000162"/>
      <w:r>
        <w:rPr>
          <w:b/>
          <w:bCs/>
          <w:sz w:val="24"/>
          <w:szCs w:val="24"/>
        </w:rPr>
        <w:t>Небольшие отверстия в железобетонных элементах для пропуска коммуникаций, строповки и т.п. следует по возможности рас</w:t>
      </w:r>
      <w:bookmarkEnd w:id="529"/>
      <w:r>
        <w:rPr>
          <w:b/>
          <w:bCs/>
          <w:sz w:val="24"/>
          <w:szCs w:val="24"/>
        </w:rPr>
        <w:t xml:space="preserve">полагать в пределах ячеек арматурных сеток и каркасов так, чтобы не нужно было перерезать арматуру и вводить </w:t>
      </w:r>
      <w:bookmarkStart w:id="530" w:name="PN0000162"/>
      <w:r>
        <w:rPr>
          <w:b/>
          <w:bCs/>
          <w:sz w:val="24"/>
          <w:szCs w:val="24"/>
        </w:rPr>
        <w:t xml:space="preserve">дополнительное местное армирование. Углы отверстий желательно делать плавными (рис. </w:t>
      </w:r>
      <w:bookmarkEnd w:id="530"/>
      <w:r>
        <w:fldChar w:fldCharType="begin"/>
      </w:r>
      <w:r>
        <w:instrText xml:space="preserve"> HYPERLINK "" \l "SO0000055" \o "Рисунок 46" </w:instrText>
      </w:r>
      <w:r>
        <w:fldChar w:fldCharType="separate"/>
      </w:r>
      <w:r>
        <w:rPr>
          <w:rStyle w:val="a3"/>
          <w:b/>
          <w:bCs/>
        </w:rPr>
        <w:t>46</w:t>
      </w:r>
      <w:r>
        <w:fldChar w:fldCharType="end"/>
      </w:r>
      <w:r>
        <w:rPr>
          <w:b/>
          <w:bCs/>
          <w:sz w:val="24"/>
          <w:szCs w:val="24"/>
        </w:rPr>
        <w:t xml:space="preserve">, </w:t>
      </w:r>
      <w:r>
        <w:rPr>
          <w:b/>
          <w:bCs/>
          <w:i/>
          <w:iCs/>
          <w:sz w:val="24"/>
          <w:szCs w:val="24"/>
        </w:rPr>
        <w:t>а</w:t>
      </w:r>
      <w:r>
        <w:rPr>
          <w:b/>
          <w:bCs/>
          <w:sz w:val="24"/>
          <w:szCs w:val="24"/>
        </w:rPr>
        <w:t>).</w:t>
      </w:r>
    </w:p>
    <w:p w:rsidR="00531A25" w:rsidRDefault="00531A25">
      <w:pPr>
        <w:spacing w:before="120" w:after="120"/>
        <w:jc w:val="center"/>
        <w:rPr>
          <w:vanish/>
          <w:color w:val="FFFFFF"/>
          <w:sz w:val="2"/>
        </w:rPr>
      </w:pPr>
      <w:bookmarkStart w:id="531" w:name="SO000005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423285" cy="4154805"/>
            <wp:effectExtent l="0" t="0" r="5715" b="0"/>
            <wp:docPr id="79" name="Рисунок 79" descr="Описание: 43049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43049_46"/>
                    <pic:cNvPicPr>
                      <a:picLocks noChangeAspect="1" noChangeArrowheads="1"/>
                    </pic:cNvPicPr>
                  </pic:nvPicPr>
                  <pic:blipFill>
                    <a:blip r:embed="rId165" r:link="rId166">
                      <a:extLst>
                        <a:ext uri="{28A0092B-C50C-407E-A947-70E740481C1C}">
                          <a14:useLocalDpi xmlns:a14="http://schemas.microsoft.com/office/drawing/2010/main" val="0"/>
                        </a:ext>
                      </a:extLst>
                    </a:blip>
                    <a:srcRect/>
                    <a:stretch>
                      <a:fillRect/>
                    </a:stretch>
                  </pic:blipFill>
                  <pic:spPr bwMode="auto">
                    <a:xfrm>
                      <a:off x="0" y="0"/>
                      <a:ext cx="3423285" cy="4154805"/>
                    </a:xfrm>
                    <a:prstGeom prst="rect">
                      <a:avLst/>
                    </a:prstGeom>
                    <a:noFill/>
                    <a:ln>
                      <a:noFill/>
                    </a:ln>
                  </pic:spPr>
                </pic:pic>
              </a:graphicData>
            </a:graphic>
          </wp:inline>
        </w:drawing>
      </w:r>
      <w:bookmarkEnd w:id="531"/>
    </w:p>
    <w:p w:rsidR="00531A25" w:rsidRDefault="00531A25">
      <w:pPr>
        <w:shd w:val="clear" w:color="auto" w:fill="FFFFFF"/>
        <w:jc w:val="center"/>
      </w:pPr>
      <w:bookmarkStart w:id="532" w:name="SN0000055"/>
      <w:r>
        <w:rPr>
          <w:b/>
          <w:bCs/>
          <w:sz w:val="24"/>
          <w:szCs w:val="24"/>
        </w:rPr>
        <w:t>Рис. 46</w:t>
      </w:r>
      <w:bookmarkEnd w:id="532"/>
      <w:r>
        <w:rPr>
          <w:b/>
          <w:bCs/>
          <w:sz w:val="24"/>
          <w:szCs w:val="24"/>
        </w:rPr>
        <w:t>. Фаски, закругления и скосы в железобетонных элементах</w:t>
      </w:r>
    </w:p>
    <w:p w:rsidR="00531A25" w:rsidRDefault="00531A25">
      <w:pPr>
        <w:shd w:val="clear" w:color="auto" w:fill="FFFFFF"/>
        <w:spacing w:before="120"/>
        <w:jc w:val="center"/>
      </w:pPr>
      <w:r>
        <w:rPr>
          <w:b/>
          <w:bCs/>
          <w:i/>
          <w:iCs/>
        </w:rPr>
        <w:t>а</w:t>
      </w:r>
      <w:r>
        <w:rPr>
          <w:b/>
          <w:bCs/>
        </w:rPr>
        <w:t xml:space="preserve"> - в ребристой плите и в проеме, </w:t>
      </w:r>
      <w:r>
        <w:rPr>
          <w:b/>
          <w:bCs/>
          <w:i/>
          <w:iCs/>
        </w:rPr>
        <w:t>б</w:t>
      </w:r>
      <w:r>
        <w:rPr>
          <w:b/>
          <w:bCs/>
        </w:rPr>
        <w:t xml:space="preserve"> - в тавровой балке, </w:t>
      </w:r>
      <w:r>
        <w:rPr>
          <w:b/>
          <w:bCs/>
          <w:i/>
          <w:iCs/>
        </w:rPr>
        <w:t>в</w:t>
      </w:r>
      <w:r>
        <w:rPr>
          <w:b/>
          <w:bCs/>
        </w:rPr>
        <w:t xml:space="preserve"> - в узле фермы, </w:t>
      </w:r>
      <w:r>
        <w:rPr>
          <w:b/>
          <w:bCs/>
          <w:i/>
          <w:iCs/>
        </w:rPr>
        <w:t>г</w:t>
      </w:r>
      <w:r>
        <w:rPr>
          <w:b/>
          <w:bCs/>
        </w:rPr>
        <w:t xml:space="preserve"> - смягчение острого угла в ригеле, </w:t>
      </w:r>
      <w:r>
        <w:rPr>
          <w:b/>
          <w:bCs/>
          <w:i/>
          <w:iCs/>
        </w:rPr>
        <w:t>д</w:t>
      </w:r>
      <w:r>
        <w:rPr>
          <w:b/>
          <w:bCs/>
        </w:rPr>
        <w:t xml:space="preserve"> - переход от торца к стенке балки</w:t>
      </w:r>
    </w:p>
    <w:p w:rsidR="00531A25" w:rsidRDefault="00531A25">
      <w:pPr>
        <w:shd w:val="clear" w:color="auto" w:fill="FFFFFF"/>
        <w:spacing w:before="120" w:after="120"/>
        <w:jc w:val="right"/>
      </w:pPr>
      <w:bookmarkStart w:id="533" w:name="NORMACS_PAGE_62"/>
      <w:bookmarkStart w:id="534" w:name="TN0000018"/>
      <w:bookmarkEnd w:id="533"/>
      <w:r>
        <w:rPr>
          <w:b/>
          <w:bCs/>
          <w:spacing w:val="40"/>
          <w:sz w:val="24"/>
          <w:szCs w:val="24"/>
        </w:rPr>
        <w:t xml:space="preserve">Таблица </w:t>
      </w:r>
      <w:bookmarkEnd w:id="534"/>
      <w:r>
        <w:rPr>
          <w:b/>
          <w:bCs/>
          <w:sz w:val="24"/>
          <w:szCs w:val="24"/>
        </w:rPr>
        <w:t>16</w:t>
      </w:r>
    </w:p>
    <w:tbl>
      <w:tblPr>
        <w:tblW w:w="5000" w:type="pct"/>
        <w:jc w:val="center"/>
        <w:shd w:val="clear" w:color="auto" w:fill="FFFFFF"/>
        <w:tblCellMar>
          <w:left w:w="0" w:type="dxa"/>
          <w:right w:w="0" w:type="dxa"/>
        </w:tblCellMar>
        <w:tblLook w:val="04A0" w:firstRow="1" w:lastRow="0" w:firstColumn="1" w:lastColumn="0" w:noHBand="0" w:noVBand="1"/>
      </w:tblPr>
      <w:tblGrid>
        <w:gridCol w:w="5298"/>
        <w:gridCol w:w="4113"/>
      </w:tblGrid>
      <w:tr w:rsidR="00531A25">
        <w:trPr>
          <w:tblHeader/>
          <w:jc w:val="center"/>
        </w:trPr>
        <w:tc>
          <w:tcPr>
            <w:tcW w:w="281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535" w:name="TO0000018"/>
            <w:r>
              <w:rPr>
                <w:b/>
                <w:bCs/>
              </w:rPr>
              <w:t>Условия работы арматуры</w:t>
            </w:r>
            <w:bookmarkEnd w:id="535"/>
          </w:p>
        </w:tc>
        <w:tc>
          <w:tcPr>
            <w:tcW w:w="218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Минимальная площадь сечения продольной арматуры в железобетонных элементах (в процентах площади сечения бетона)</w:t>
            </w:r>
          </w:p>
        </w:tc>
      </w:tr>
      <w:tr w:rsidR="00531A25">
        <w:trPr>
          <w:jc w:val="center"/>
        </w:trPr>
        <w:tc>
          <w:tcPr>
            <w:tcW w:w="28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1. Арматура А во всех изгибаемых, а также во внецентренно-растянутых элементах при расположении продольной силы за пределами рабочей высоты сечения</w:t>
            </w:r>
          </w:p>
        </w:tc>
        <w:tc>
          <w:tcPr>
            <w:tcW w:w="2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0,05</w:t>
            </w:r>
          </w:p>
        </w:tc>
      </w:tr>
      <w:tr w:rsidR="00531A25">
        <w:trPr>
          <w:jc w:val="center"/>
        </w:trPr>
        <w:tc>
          <w:tcPr>
            <w:tcW w:w="28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2. Арматура А и А</w:t>
            </w:r>
            <w:r>
              <w:rPr>
                <w:b/>
                <w:bCs/>
                <w:vertAlign w:val="superscript"/>
              </w:rPr>
              <w:t>1</w:t>
            </w:r>
            <w:r>
              <w:rPr>
                <w:b/>
                <w:bCs/>
              </w:rPr>
              <w:t xml:space="preserve"> во внецентренно-растянутых элементах при расположении продольной силы между арматурой А и А</w:t>
            </w:r>
            <w:r>
              <w:rPr>
                <w:b/>
                <w:bCs/>
                <w:vertAlign w:val="superscript"/>
              </w:rPr>
              <w:t>1</w:t>
            </w:r>
          </w:p>
        </w:tc>
        <w:tc>
          <w:tcPr>
            <w:tcW w:w="2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0,05</w:t>
            </w:r>
          </w:p>
        </w:tc>
      </w:tr>
      <w:tr w:rsidR="00531A25">
        <w:trPr>
          <w:jc w:val="center"/>
        </w:trPr>
        <w:tc>
          <w:tcPr>
            <w:tcW w:w="28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3. Арматура А и А</w:t>
            </w:r>
            <w:r>
              <w:rPr>
                <w:b/>
                <w:bCs/>
                <w:vertAlign w:val="superscript"/>
              </w:rPr>
              <w:t>1</w:t>
            </w:r>
            <w:r>
              <w:rPr>
                <w:b/>
                <w:bCs/>
              </w:rPr>
              <w:t xml:space="preserve"> во внецентренно-сжатых элементах при:</w:t>
            </w:r>
          </w:p>
        </w:tc>
        <w:tc>
          <w:tcPr>
            <w:tcW w:w="2185"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rPr>
                <w:rFonts w:eastAsia="Times New Roman"/>
                <w:b/>
                <w:bCs/>
                <w:sz w:val="24"/>
                <w:szCs w:val="24"/>
              </w:rPr>
            </w:pPr>
          </w:p>
        </w:tc>
      </w:tr>
      <w:tr w:rsidR="00531A25">
        <w:trPr>
          <w:jc w:val="center"/>
        </w:trPr>
        <w:tc>
          <w:tcPr>
            <w:tcW w:w="28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а) </w:t>
            </w:r>
            <w:r>
              <w:rPr>
                <w:b/>
                <w:bCs/>
                <w:noProof/>
                <w:vertAlign w:val="subscript"/>
              </w:rPr>
              <w:drawing>
                <wp:inline distT="0" distB="0" distL="0" distR="0">
                  <wp:extent cx="461010" cy="402590"/>
                  <wp:effectExtent l="0" t="0" r="0" b="0"/>
                  <wp:docPr id="80" name="Рисунок 80" descr="C:\Users\1252\AppData\Local\Temp\ns\407E.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1252\AppData\Local\Temp\ns\407E.files\image080.png"/>
                          <pic:cNvPicPr>
                            <a:picLocks noChangeAspect="1" noChangeArrowheads="1"/>
                          </pic:cNvPicPr>
                        </pic:nvPicPr>
                        <pic:blipFill>
                          <a:blip r:embed="rId167" r:link="rId168">
                            <a:extLst>
                              <a:ext uri="{28A0092B-C50C-407E-A947-70E740481C1C}">
                                <a14:useLocalDpi xmlns:a14="http://schemas.microsoft.com/office/drawing/2010/main" val="0"/>
                              </a:ext>
                            </a:extLst>
                          </a:blip>
                          <a:srcRect/>
                          <a:stretch>
                            <a:fillRect/>
                          </a:stretch>
                        </pic:blipFill>
                        <pic:spPr bwMode="auto">
                          <a:xfrm>
                            <a:off x="0" y="0"/>
                            <a:ext cx="461010" cy="402590"/>
                          </a:xfrm>
                          <a:prstGeom prst="rect">
                            <a:avLst/>
                          </a:prstGeom>
                          <a:noFill/>
                          <a:ln>
                            <a:noFill/>
                          </a:ln>
                        </pic:spPr>
                      </pic:pic>
                    </a:graphicData>
                  </a:graphic>
                </wp:inline>
              </w:drawing>
            </w:r>
            <w:r>
              <w:rPr>
                <w:b/>
                <w:bCs/>
              </w:rPr>
              <w:t> </w:t>
            </w:r>
            <w:r>
              <w:rPr>
                <w:b/>
                <w:bCs/>
                <w:noProof/>
                <w:vertAlign w:val="subscript"/>
              </w:rPr>
              <w:drawing>
                <wp:inline distT="0" distB="0" distL="0" distR="0">
                  <wp:extent cx="592455" cy="475615"/>
                  <wp:effectExtent l="0" t="0" r="0" b="635"/>
                  <wp:docPr id="81" name="Рисунок 81" descr="C:\Users\1252\AppData\Local\Temp\ns\407E.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1252\AppData\Local\Temp\ns\407E.files\image081.png"/>
                          <pic:cNvPicPr>
                            <a:picLocks noChangeAspect="1" noChangeArrowheads="1"/>
                          </pic:cNvPicPr>
                        </pic:nvPicPr>
                        <pic:blipFill>
                          <a:blip r:embed="rId169" r:link="rId170">
                            <a:extLst>
                              <a:ext uri="{28A0092B-C50C-407E-A947-70E740481C1C}">
                                <a14:useLocalDpi xmlns:a14="http://schemas.microsoft.com/office/drawing/2010/main" val="0"/>
                              </a:ext>
                            </a:extLst>
                          </a:blip>
                          <a:srcRect/>
                          <a:stretch>
                            <a:fillRect/>
                          </a:stretch>
                        </pic:blipFill>
                        <pic:spPr bwMode="auto">
                          <a:xfrm>
                            <a:off x="0" y="0"/>
                            <a:ext cx="592455" cy="475615"/>
                          </a:xfrm>
                          <a:prstGeom prst="rect">
                            <a:avLst/>
                          </a:prstGeom>
                          <a:noFill/>
                          <a:ln>
                            <a:noFill/>
                          </a:ln>
                        </pic:spPr>
                      </pic:pic>
                    </a:graphicData>
                  </a:graphic>
                </wp:inline>
              </w:drawing>
            </w:r>
          </w:p>
        </w:tc>
        <w:tc>
          <w:tcPr>
            <w:tcW w:w="2185"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0,05</w:t>
            </w:r>
          </w:p>
        </w:tc>
      </w:tr>
      <w:tr w:rsidR="00531A25">
        <w:trPr>
          <w:jc w:val="center"/>
        </w:trPr>
        <w:tc>
          <w:tcPr>
            <w:tcW w:w="28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б) </w:t>
            </w:r>
            <w:r>
              <w:rPr>
                <w:b/>
                <w:bCs/>
                <w:noProof/>
                <w:vertAlign w:val="subscript"/>
              </w:rPr>
              <w:drawing>
                <wp:inline distT="0" distB="0" distL="0" distR="0">
                  <wp:extent cx="760730" cy="402590"/>
                  <wp:effectExtent l="0" t="0" r="1270" b="0"/>
                  <wp:docPr id="82" name="Рисунок 82" descr="C:\Users\1252\AppData\Local\Temp\ns\407E.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1252\AppData\Local\Temp\ns\407E.files\image082.png"/>
                          <pic:cNvPicPr>
                            <a:picLocks noChangeAspect="1" noChangeArrowheads="1"/>
                          </pic:cNvPicPr>
                        </pic:nvPicPr>
                        <pic:blipFill>
                          <a:blip r:embed="rId171" r:link="rId172">
                            <a:extLst>
                              <a:ext uri="{28A0092B-C50C-407E-A947-70E740481C1C}">
                                <a14:useLocalDpi xmlns:a14="http://schemas.microsoft.com/office/drawing/2010/main" val="0"/>
                              </a:ext>
                            </a:extLst>
                          </a:blip>
                          <a:srcRect/>
                          <a:stretch>
                            <a:fillRect/>
                          </a:stretch>
                        </pic:blipFill>
                        <pic:spPr bwMode="auto">
                          <a:xfrm>
                            <a:off x="0" y="0"/>
                            <a:ext cx="760730" cy="402590"/>
                          </a:xfrm>
                          <a:prstGeom prst="rect">
                            <a:avLst/>
                          </a:prstGeom>
                          <a:noFill/>
                          <a:ln>
                            <a:noFill/>
                          </a:ln>
                        </pic:spPr>
                      </pic:pic>
                    </a:graphicData>
                  </a:graphic>
                </wp:inline>
              </w:drawing>
            </w:r>
            <w:r>
              <w:rPr>
                <w:b/>
                <w:bCs/>
              </w:rPr>
              <w:t> </w:t>
            </w:r>
            <w:r>
              <w:rPr>
                <w:b/>
                <w:bCs/>
                <w:noProof/>
                <w:vertAlign w:val="subscript"/>
              </w:rPr>
              <w:drawing>
                <wp:inline distT="0" distB="0" distL="0" distR="0">
                  <wp:extent cx="855980" cy="475615"/>
                  <wp:effectExtent l="0" t="0" r="1270" b="635"/>
                  <wp:docPr id="83" name="Рисунок 83" descr="C:\Users\1252\AppData\Local\Temp\ns\407E.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1252\AppData\Local\Temp\ns\407E.files\image083.png"/>
                          <pic:cNvPicPr>
                            <a:picLocks noChangeAspect="1" noChangeArrowheads="1"/>
                          </pic:cNvPicPr>
                        </pic:nvPicPr>
                        <pic:blipFill>
                          <a:blip r:embed="rId173" r:link="rId174">
                            <a:extLst>
                              <a:ext uri="{28A0092B-C50C-407E-A947-70E740481C1C}">
                                <a14:useLocalDpi xmlns:a14="http://schemas.microsoft.com/office/drawing/2010/main" val="0"/>
                              </a:ext>
                            </a:extLst>
                          </a:blip>
                          <a:srcRect/>
                          <a:stretch>
                            <a:fillRect/>
                          </a:stretch>
                        </pic:blipFill>
                        <pic:spPr bwMode="auto">
                          <a:xfrm>
                            <a:off x="0" y="0"/>
                            <a:ext cx="855980" cy="475615"/>
                          </a:xfrm>
                          <a:prstGeom prst="rect">
                            <a:avLst/>
                          </a:prstGeom>
                          <a:noFill/>
                          <a:ln>
                            <a:noFill/>
                          </a:ln>
                        </pic:spPr>
                      </pic:pic>
                    </a:graphicData>
                  </a:graphic>
                </wp:inline>
              </w:drawing>
            </w:r>
          </w:p>
        </w:tc>
        <w:tc>
          <w:tcPr>
            <w:tcW w:w="2185"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0,1</w:t>
            </w:r>
          </w:p>
        </w:tc>
      </w:tr>
      <w:tr w:rsidR="00531A25">
        <w:trPr>
          <w:jc w:val="center"/>
        </w:trPr>
        <w:tc>
          <w:tcPr>
            <w:tcW w:w="281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в) </w:t>
            </w:r>
            <w:r>
              <w:rPr>
                <w:b/>
                <w:bCs/>
                <w:noProof/>
                <w:vertAlign w:val="subscript"/>
              </w:rPr>
              <w:drawing>
                <wp:inline distT="0" distB="0" distL="0" distR="0">
                  <wp:extent cx="760730" cy="402590"/>
                  <wp:effectExtent l="0" t="0" r="1270" b="0"/>
                  <wp:docPr id="84" name="Рисунок 84" descr="C:\Users\1252\AppData\Local\Temp\ns\407E.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1252\AppData\Local\Temp\ns\407E.files\image084.png"/>
                          <pic:cNvPicPr>
                            <a:picLocks noChangeAspect="1" noChangeArrowheads="1"/>
                          </pic:cNvPicPr>
                        </pic:nvPicPr>
                        <pic:blipFill>
                          <a:blip r:embed="rId175" r:link="rId176">
                            <a:extLst>
                              <a:ext uri="{28A0092B-C50C-407E-A947-70E740481C1C}">
                                <a14:useLocalDpi xmlns:a14="http://schemas.microsoft.com/office/drawing/2010/main" val="0"/>
                              </a:ext>
                            </a:extLst>
                          </a:blip>
                          <a:srcRect/>
                          <a:stretch>
                            <a:fillRect/>
                          </a:stretch>
                        </pic:blipFill>
                        <pic:spPr bwMode="auto">
                          <a:xfrm>
                            <a:off x="0" y="0"/>
                            <a:ext cx="760730" cy="402590"/>
                          </a:xfrm>
                          <a:prstGeom prst="rect">
                            <a:avLst/>
                          </a:prstGeom>
                          <a:noFill/>
                          <a:ln>
                            <a:noFill/>
                          </a:ln>
                        </pic:spPr>
                      </pic:pic>
                    </a:graphicData>
                  </a:graphic>
                </wp:inline>
              </w:drawing>
            </w:r>
            <w:r>
              <w:rPr>
                <w:b/>
                <w:bCs/>
              </w:rPr>
              <w:t> </w:t>
            </w:r>
            <w:r>
              <w:rPr>
                <w:b/>
                <w:bCs/>
                <w:noProof/>
                <w:vertAlign w:val="subscript"/>
              </w:rPr>
              <w:drawing>
                <wp:inline distT="0" distB="0" distL="0" distR="0">
                  <wp:extent cx="951230" cy="475615"/>
                  <wp:effectExtent l="0" t="0" r="1270" b="635"/>
                  <wp:docPr id="85" name="Рисунок 85" descr="C:\Users\1252\AppData\Local\Temp\ns\407E.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1252\AppData\Local\Temp\ns\407E.files\image085.png"/>
                          <pic:cNvPicPr>
                            <a:picLocks noChangeAspect="1" noChangeArrowheads="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0" y="0"/>
                            <a:ext cx="951230" cy="475615"/>
                          </a:xfrm>
                          <a:prstGeom prst="rect">
                            <a:avLst/>
                          </a:prstGeom>
                          <a:noFill/>
                          <a:ln>
                            <a:noFill/>
                          </a:ln>
                        </pic:spPr>
                      </pic:pic>
                    </a:graphicData>
                  </a:graphic>
                </wp:inline>
              </w:drawing>
            </w:r>
          </w:p>
        </w:tc>
        <w:tc>
          <w:tcPr>
            <w:tcW w:w="2185"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0,2</w:t>
            </w:r>
          </w:p>
        </w:tc>
      </w:tr>
      <w:tr w:rsidR="00531A25">
        <w:trPr>
          <w:jc w:val="center"/>
        </w:trPr>
        <w:tc>
          <w:tcPr>
            <w:tcW w:w="28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г) </w:t>
            </w:r>
            <w:r>
              <w:rPr>
                <w:b/>
                <w:bCs/>
                <w:noProof/>
                <w:vertAlign w:val="subscript"/>
              </w:rPr>
              <w:drawing>
                <wp:inline distT="0" distB="0" distL="0" distR="0">
                  <wp:extent cx="475615" cy="402590"/>
                  <wp:effectExtent l="0" t="0" r="635" b="0"/>
                  <wp:docPr id="86" name="Рисунок 86" descr="C:\Users\1252\AppData\Local\Temp\ns\407E.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1252\AppData\Local\Temp\ns\407E.files\image086.png"/>
                          <pic:cNvPicPr>
                            <a:picLocks noChangeAspect="1" noChangeArrowheads="1"/>
                          </pic:cNvPicPr>
                        </pic:nvPicPr>
                        <pic:blipFill>
                          <a:blip r:embed="rId179" r:link="rId180">
                            <a:extLst>
                              <a:ext uri="{28A0092B-C50C-407E-A947-70E740481C1C}">
                                <a14:useLocalDpi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Pr>
                <w:b/>
                <w:bCs/>
              </w:rPr>
              <w:t> </w:t>
            </w:r>
            <w:r>
              <w:rPr>
                <w:b/>
                <w:bCs/>
                <w:noProof/>
                <w:vertAlign w:val="subscript"/>
              </w:rPr>
              <w:drawing>
                <wp:inline distT="0" distB="0" distL="0" distR="0">
                  <wp:extent cx="665480" cy="475615"/>
                  <wp:effectExtent l="0" t="0" r="1270" b="635"/>
                  <wp:docPr id="87" name="Рисунок 87" descr="C:\Users\1252\AppData\Local\Temp\ns\407E.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1252\AppData\Local\Temp\ns\407E.files\image087.png"/>
                          <pic:cNvPicPr>
                            <a:picLocks noChangeAspect="1" noChangeArrowheads="1"/>
                          </pic:cNvPicPr>
                        </pic:nvPicPr>
                        <pic:blipFill>
                          <a:blip r:embed="rId181" r:link="rId182">
                            <a:extLst>
                              <a:ext uri="{28A0092B-C50C-407E-A947-70E740481C1C}">
                                <a14:useLocalDpi xmlns:a14="http://schemas.microsoft.com/office/drawing/2010/main" val="0"/>
                              </a:ext>
                            </a:extLst>
                          </a:blip>
                          <a:srcRect/>
                          <a:stretch>
                            <a:fillRect/>
                          </a:stretch>
                        </pic:blipFill>
                        <pic:spPr bwMode="auto">
                          <a:xfrm>
                            <a:off x="0" y="0"/>
                            <a:ext cx="665480" cy="475615"/>
                          </a:xfrm>
                          <a:prstGeom prst="rect">
                            <a:avLst/>
                          </a:prstGeom>
                          <a:noFill/>
                          <a:ln>
                            <a:noFill/>
                          </a:ln>
                        </pic:spPr>
                      </pic:pic>
                    </a:graphicData>
                  </a:graphic>
                </wp:inline>
              </w:drawing>
            </w:r>
          </w:p>
        </w:tc>
        <w:tc>
          <w:tcPr>
            <w:tcW w:w="21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0,25</w:t>
            </w:r>
          </w:p>
        </w:tc>
      </w:tr>
    </w:tbl>
    <w:p w:rsidR="00531A25" w:rsidRDefault="00531A25">
      <w:pPr>
        <w:shd w:val="clear" w:color="auto" w:fill="FFFFFF"/>
        <w:spacing w:before="120" w:after="120"/>
        <w:ind w:firstLine="283"/>
        <w:jc w:val="both"/>
        <w:rPr>
          <w:rFonts w:eastAsiaTheme="minorEastAsia"/>
          <w:b/>
          <w:bCs/>
          <w:sz w:val="20"/>
          <w:szCs w:val="20"/>
        </w:rPr>
      </w:pPr>
      <w:r>
        <w:rPr>
          <w:b/>
          <w:bCs/>
        </w:rPr>
        <w:t>* Значения в скобках даны для прямоугольных сечений.</w:t>
      </w:r>
    </w:p>
    <w:p w:rsidR="00531A25" w:rsidRDefault="00531A25">
      <w:pPr>
        <w:shd w:val="clear" w:color="auto" w:fill="FFFFFF"/>
        <w:ind w:firstLine="283"/>
        <w:jc w:val="both"/>
      </w:pPr>
      <w:r>
        <w:rPr>
          <w:b/>
          <w:bCs/>
          <w:spacing w:val="40"/>
        </w:rPr>
        <w:t>Примечания</w:t>
      </w:r>
      <w:r>
        <w:rPr>
          <w:b/>
          <w:bCs/>
        </w:rPr>
        <w:t xml:space="preserve">: 1. Минимальная площадь сечения арматуры, приведенная в табл. </w:t>
      </w:r>
      <w:hyperlink w:anchor="TO0000018" w:tooltip="Таблица 16" w:history="1">
        <w:r>
          <w:rPr>
            <w:rStyle w:val="a3"/>
            <w:b/>
            <w:bCs/>
          </w:rPr>
          <w:t>16</w:t>
        </w:r>
      </w:hyperlink>
      <w:r>
        <w:rPr>
          <w:b/>
          <w:bCs/>
        </w:rPr>
        <w:t xml:space="preserve">, относится к площади сечения бетона, равной произведению ширины прямоугольного сечения либо ширины ребра таврового (двутаврового) сечения </w:t>
      </w:r>
      <w:r>
        <w:rPr>
          <w:b/>
          <w:bCs/>
          <w:i/>
          <w:iCs/>
        </w:rPr>
        <w:t>b</w:t>
      </w:r>
      <w:r>
        <w:rPr>
          <w:b/>
          <w:bCs/>
        </w:rPr>
        <w:t xml:space="preserve"> на рабочую высоту сечения </w:t>
      </w:r>
      <w:r>
        <w:rPr>
          <w:b/>
          <w:bCs/>
          <w:i/>
          <w:iCs/>
        </w:rPr>
        <w:t>h</w:t>
      </w:r>
      <w:r>
        <w:rPr>
          <w:b/>
          <w:bCs/>
          <w:vertAlign w:val="subscript"/>
        </w:rPr>
        <w:t>0</w:t>
      </w:r>
      <w:r>
        <w:rPr>
          <w:b/>
          <w:bCs/>
        </w:rPr>
        <w:t>.</w:t>
      </w:r>
    </w:p>
    <w:p w:rsidR="00531A25" w:rsidRDefault="00531A25">
      <w:pPr>
        <w:shd w:val="clear" w:color="auto" w:fill="FFFFFF"/>
        <w:ind w:firstLine="283"/>
        <w:jc w:val="both"/>
      </w:pPr>
      <w:bookmarkStart w:id="536" w:name="PO0000163"/>
      <w:bookmarkStart w:id="537" w:name="PN0000163"/>
      <w:bookmarkEnd w:id="536"/>
      <w:r>
        <w:rPr>
          <w:b/>
          <w:bCs/>
        </w:rPr>
        <w:t>2</w:t>
      </w:r>
      <w:bookmarkEnd w:id="537"/>
      <w:r>
        <w:rPr>
          <w:b/>
          <w:bCs/>
        </w:rPr>
        <w:t xml:space="preserve">. В элементах с продольной арматурой, расположенной равномерно по контуру сечения, а также в центрально-растянутых элементах указанная величина минимального армирования относится к полной площади сечения бетона и принимается вдвое больше величин, указанных в табл. </w:t>
      </w:r>
      <w:hyperlink w:anchor="TO0000018" w:tooltip="Таблица 16" w:history="1">
        <w:r>
          <w:rPr>
            <w:rStyle w:val="a3"/>
            <w:b/>
            <w:bCs/>
          </w:rPr>
          <w:t>16</w:t>
        </w:r>
      </w:hyperlink>
      <w:r>
        <w:rPr>
          <w:b/>
          <w:bCs/>
        </w:rPr>
        <w:t>.</w:t>
      </w:r>
    </w:p>
    <w:p w:rsidR="00531A25" w:rsidRDefault="00531A25">
      <w:pPr>
        <w:shd w:val="clear" w:color="auto" w:fill="FFFFFF"/>
        <w:ind w:firstLine="283"/>
        <w:jc w:val="both"/>
      </w:pPr>
      <w:bookmarkStart w:id="538" w:name="PO0000164"/>
      <w:bookmarkStart w:id="539" w:name="PN0000164"/>
      <w:bookmarkEnd w:id="538"/>
      <w:r>
        <w:rPr>
          <w:b/>
          <w:bCs/>
        </w:rPr>
        <w:t>3</w:t>
      </w:r>
      <w:bookmarkEnd w:id="539"/>
      <w:r>
        <w:rPr>
          <w:b/>
          <w:bCs/>
        </w:rPr>
        <w:t>. Минимальный процент содержания арматуры А и А</w:t>
      </w:r>
      <w:r>
        <w:rPr>
          <w:b/>
          <w:bCs/>
          <w:vertAlign w:val="superscript"/>
        </w:rPr>
        <w:t>1</w:t>
      </w:r>
      <w:r>
        <w:rPr>
          <w:b/>
          <w:bCs/>
        </w:rPr>
        <w:t xml:space="preserve"> во внецентренно-сжатых элементах, несущая способность которых при расчетом эксцентриситете используется менее чем на 50 %, независимо от гибкости элементов принимается равным 0,05.</w:t>
      </w:r>
      <w:bookmarkStart w:id="540" w:name="NORMACS_PAGE_63"/>
      <w:bookmarkEnd w:id="540"/>
    </w:p>
    <w:p w:rsidR="00531A25" w:rsidRDefault="00531A25">
      <w:pPr>
        <w:shd w:val="clear" w:color="auto" w:fill="FFFFFF"/>
        <w:spacing w:before="120"/>
        <w:ind w:firstLine="283"/>
        <w:jc w:val="both"/>
      </w:pPr>
      <w:bookmarkStart w:id="541" w:name="PO0000165"/>
      <w:bookmarkStart w:id="542" w:name="PN0000165"/>
      <w:bookmarkEnd w:id="541"/>
      <w:r>
        <w:rPr>
          <w:sz w:val="24"/>
          <w:szCs w:val="24"/>
        </w:rPr>
        <w:t>3.13</w:t>
      </w:r>
      <w:bookmarkEnd w:id="542"/>
      <w:r>
        <w:rPr>
          <w:sz w:val="24"/>
          <w:szCs w:val="24"/>
        </w:rPr>
        <w:t>.</w:t>
      </w:r>
      <w:r>
        <w:rPr>
          <w:b/>
          <w:bCs/>
          <w:sz w:val="24"/>
          <w:szCs w:val="24"/>
        </w:rPr>
        <w:t xml:space="preserve"> При проектировании бетонных и железобетонных конструкций их очертание следует принимать с учетом устройства и способа использования форм (опалубки).</w:t>
      </w:r>
      <w:bookmarkStart w:id="543" w:name="NORMACS_PAGE_64"/>
      <w:bookmarkEnd w:id="543"/>
    </w:p>
    <w:p w:rsidR="00531A25" w:rsidRDefault="00531A25">
      <w:pPr>
        <w:shd w:val="clear" w:color="auto" w:fill="FFFFFF"/>
        <w:ind w:firstLine="283"/>
        <w:jc w:val="both"/>
      </w:pPr>
      <w:r>
        <w:rPr>
          <w:b/>
          <w:bCs/>
          <w:sz w:val="24"/>
          <w:szCs w:val="24"/>
        </w:rPr>
        <w:t xml:space="preserve">При применении форм с откидными бортами очертание изделия не должно препятствовать повороту борта (рис. </w:t>
      </w:r>
      <w:hyperlink w:anchor="SO0000056" w:tooltip="Рисунок 47" w:history="1">
        <w:r>
          <w:rPr>
            <w:rStyle w:val="a3"/>
            <w:b/>
            <w:bCs/>
          </w:rPr>
          <w:t>47</w:t>
        </w:r>
      </w:hyperlink>
      <w:r>
        <w:rPr>
          <w:b/>
          <w:bCs/>
          <w:sz w:val="24"/>
          <w:szCs w:val="24"/>
        </w:rPr>
        <w:t xml:space="preserve">, </w:t>
      </w:r>
      <w:r>
        <w:rPr>
          <w:b/>
          <w:bCs/>
          <w:i/>
          <w:iCs/>
          <w:sz w:val="24"/>
          <w:szCs w:val="24"/>
        </w:rPr>
        <w:t>а</w:t>
      </w:r>
      <w:r>
        <w:rPr>
          <w:b/>
          <w:bCs/>
          <w:sz w:val="24"/>
          <w:szCs w:val="24"/>
        </w:rPr>
        <w:t>) перед распалубкой.</w:t>
      </w:r>
    </w:p>
    <w:p w:rsidR="00531A25" w:rsidRDefault="00531A25">
      <w:pPr>
        <w:shd w:val="clear" w:color="auto" w:fill="FFFFFF"/>
        <w:ind w:firstLine="283"/>
        <w:jc w:val="both"/>
      </w:pPr>
      <w:r>
        <w:rPr>
          <w:b/>
          <w:bCs/>
          <w:sz w:val="24"/>
          <w:szCs w:val="24"/>
        </w:rPr>
        <w:t xml:space="preserve">При применении неразъемных форм для возможности извлечения изделия из формы должны предусматриваться уклоны 1:10 (рис. </w:t>
      </w:r>
      <w:hyperlink w:anchor="SO0000056" w:tooltip="Рисунок 47" w:history="1">
        <w:r>
          <w:rPr>
            <w:rStyle w:val="a3"/>
            <w:b/>
            <w:bCs/>
          </w:rPr>
          <w:t>47</w:t>
        </w:r>
      </w:hyperlink>
      <w:r>
        <w:rPr>
          <w:b/>
          <w:bCs/>
          <w:sz w:val="24"/>
          <w:szCs w:val="24"/>
        </w:rPr>
        <w:t xml:space="preserve">, </w:t>
      </w:r>
      <w:r>
        <w:rPr>
          <w:b/>
          <w:bCs/>
          <w:i/>
          <w:iCs/>
          <w:sz w:val="24"/>
          <w:szCs w:val="24"/>
        </w:rPr>
        <w:t>г</w:t>
      </w:r>
      <w:r>
        <w:rPr>
          <w:b/>
          <w:bCs/>
          <w:sz w:val="24"/>
          <w:szCs w:val="24"/>
        </w:rPr>
        <w:t>).</w:t>
      </w:r>
    </w:p>
    <w:p w:rsidR="00531A25" w:rsidRDefault="00531A25">
      <w:pPr>
        <w:shd w:val="clear" w:color="auto" w:fill="FFFFFF"/>
        <w:ind w:firstLine="283"/>
        <w:jc w:val="both"/>
      </w:pPr>
      <w:r>
        <w:rPr>
          <w:b/>
          <w:bCs/>
          <w:sz w:val="24"/>
          <w:szCs w:val="24"/>
        </w:rPr>
        <w:t xml:space="preserve">При неразъемных формах с использованием выпрессовывания уклон должен быть не менее 1:15 (рис. </w:t>
      </w:r>
      <w:hyperlink w:anchor="SO0000056" w:tooltip="Рисунок 47" w:history="1">
        <w:r>
          <w:rPr>
            <w:rStyle w:val="a3"/>
            <w:b/>
            <w:bCs/>
          </w:rPr>
          <w:t>47</w:t>
        </w:r>
      </w:hyperlink>
      <w:r>
        <w:rPr>
          <w:b/>
          <w:bCs/>
          <w:sz w:val="24"/>
          <w:szCs w:val="24"/>
        </w:rPr>
        <w:t xml:space="preserve">, </w:t>
      </w:r>
      <w:r>
        <w:rPr>
          <w:b/>
          <w:bCs/>
          <w:i/>
          <w:iCs/>
          <w:sz w:val="24"/>
          <w:szCs w:val="24"/>
        </w:rPr>
        <w:t>д</w:t>
      </w:r>
      <w:r>
        <w:rPr>
          <w:b/>
          <w:bCs/>
          <w:sz w:val="24"/>
          <w:szCs w:val="24"/>
        </w:rPr>
        <w:t>).</w:t>
      </w:r>
    </w:p>
    <w:p w:rsidR="00531A25" w:rsidRDefault="00531A25">
      <w:pPr>
        <w:shd w:val="clear" w:color="auto" w:fill="FFFFFF"/>
        <w:ind w:firstLine="283"/>
        <w:jc w:val="both"/>
      </w:pPr>
      <w:r>
        <w:rPr>
          <w:b/>
          <w:bCs/>
          <w:sz w:val="24"/>
          <w:szCs w:val="24"/>
        </w:rPr>
        <w:t xml:space="preserve">При немедленной распалубке путем вертикального смещения формирующего элемента оснастки (рис. </w:t>
      </w:r>
      <w:hyperlink w:anchor="SO0000056" w:tooltip="Рисунок 47" w:history="1">
        <w:r>
          <w:rPr>
            <w:rStyle w:val="a3"/>
            <w:b/>
            <w:bCs/>
          </w:rPr>
          <w:t>47</w:t>
        </w:r>
      </w:hyperlink>
      <w:r>
        <w:rPr>
          <w:b/>
          <w:bCs/>
          <w:sz w:val="24"/>
          <w:szCs w:val="24"/>
        </w:rPr>
        <w:t xml:space="preserve">, </w:t>
      </w:r>
      <w:r>
        <w:rPr>
          <w:b/>
          <w:bCs/>
          <w:i/>
          <w:iCs/>
          <w:sz w:val="24"/>
          <w:szCs w:val="24"/>
        </w:rPr>
        <w:t>е</w:t>
      </w:r>
      <w:r>
        <w:rPr>
          <w:b/>
          <w:bCs/>
          <w:sz w:val="24"/>
          <w:szCs w:val="24"/>
        </w:rPr>
        <w:t xml:space="preserve">, </w:t>
      </w:r>
      <w:r>
        <w:rPr>
          <w:b/>
          <w:bCs/>
          <w:i/>
          <w:iCs/>
          <w:sz w:val="24"/>
          <w:szCs w:val="24"/>
        </w:rPr>
        <w:t>ж</w:t>
      </w:r>
      <w:r>
        <w:rPr>
          <w:b/>
          <w:bCs/>
          <w:sz w:val="24"/>
          <w:szCs w:val="24"/>
        </w:rPr>
        <w:t>) уклон должен быть не менее 1:50.</w:t>
      </w:r>
    </w:p>
    <w:p w:rsidR="00531A25" w:rsidRDefault="00531A25">
      <w:pPr>
        <w:shd w:val="clear" w:color="auto" w:fill="FFFFFF"/>
        <w:ind w:firstLine="283"/>
        <w:jc w:val="both"/>
      </w:pPr>
      <w:r>
        <w:rPr>
          <w:b/>
          <w:bCs/>
          <w:sz w:val="24"/>
          <w:szCs w:val="24"/>
        </w:rPr>
        <w:t xml:space="preserve">При использовании форм с одним неподвижным и одним откидным бортом для возможности вертикального подъема конструкций при распалубке следует переход от большей ширины изделия к меньшей, например от нижней полки к стенке (рис. </w:t>
      </w:r>
      <w:hyperlink w:anchor="SO0000056" w:tooltip="Рисунок 47" w:history="1">
        <w:r>
          <w:rPr>
            <w:rStyle w:val="a3"/>
            <w:b/>
            <w:bCs/>
          </w:rPr>
          <w:t>47</w:t>
        </w:r>
      </w:hyperlink>
      <w:r>
        <w:rPr>
          <w:b/>
          <w:bCs/>
          <w:sz w:val="24"/>
          <w:szCs w:val="24"/>
        </w:rPr>
        <w:t xml:space="preserve">, </w:t>
      </w:r>
      <w:r>
        <w:rPr>
          <w:b/>
          <w:bCs/>
          <w:i/>
          <w:iCs/>
          <w:sz w:val="24"/>
          <w:szCs w:val="24"/>
        </w:rPr>
        <w:t>б</w:t>
      </w:r>
      <w:r>
        <w:rPr>
          <w:b/>
          <w:bCs/>
          <w:sz w:val="24"/>
          <w:szCs w:val="24"/>
        </w:rPr>
        <w:t>), принимать под углом не менее 40°. Эти требования можно не предъявлять, если с заводом-изготовителем согласована форма, снабженная выпрессовывающим устройством.</w:t>
      </w:r>
    </w:p>
    <w:p w:rsidR="00531A25" w:rsidRDefault="00531A25">
      <w:pPr>
        <w:shd w:val="clear" w:color="auto" w:fill="FFFFFF"/>
        <w:ind w:firstLine="283"/>
        <w:jc w:val="both"/>
      </w:pPr>
      <w:bookmarkStart w:id="544" w:name="PO0000166"/>
      <w:bookmarkStart w:id="545" w:name="PN0000166"/>
      <w:bookmarkEnd w:id="544"/>
      <w:r>
        <w:rPr>
          <w:sz w:val="24"/>
          <w:szCs w:val="24"/>
        </w:rPr>
        <w:t>3.14</w:t>
      </w:r>
      <w:bookmarkEnd w:id="545"/>
      <w:r>
        <w:rPr>
          <w:sz w:val="24"/>
          <w:szCs w:val="24"/>
        </w:rPr>
        <w:t>.</w:t>
      </w:r>
      <w:r>
        <w:rPr>
          <w:b/>
          <w:bCs/>
          <w:sz w:val="24"/>
          <w:szCs w:val="24"/>
        </w:rPr>
        <w:t xml:space="preserve"> При стыковании железобетонных элементов сборных конструкций усилия от одного элемента к другому передаются через стыкуемую рабочую арматуру, стальные закладные детали, заполняемые бетоном швы, бетонные шпонки или (для сжатых элементов) непосредственно через бетонные поверхности стыкуемых элементов.</w:t>
      </w:r>
    </w:p>
    <w:p w:rsidR="00531A25" w:rsidRDefault="00531A25">
      <w:pPr>
        <w:spacing w:before="120" w:after="120"/>
        <w:jc w:val="center"/>
        <w:rPr>
          <w:vanish/>
          <w:color w:val="FFFFFF"/>
          <w:sz w:val="2"/>
        </w:rPr>
      </w:pPr>
      <w:bookmarkStart w:id="546" w:name="SO0000056"/>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220845" cy="4104005"/>
            <wp:effectExtent l="0" t="0" r="8255" b="0"/>
            <wp:docPr id="88" name="Рисунок 88" descr="Описание: 43049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43049_47"/>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4220845" cy="4104005"/>
                    </a:xfrm>
                    <a:prstGeom prst="rect">
                      <a:avLst/>
                    </a:prstGeom>
                    <a:noFill/>
                    <a:ln>
                      <a:noFill/>
                    </a:ln>
                  </pic:spPr>
                </pic:pic>
              </a:graphicData>
            </a:graphic>
          </wp:inline>
        </w:drawing>
      </w:r>
      <w:bookmarkEnd w:id="546"/>
    </w:p>
    <w:p w:rsidR="00531A25" w:rsidRDefault="00531A25">
      <w:pPr>
        <w:shd w:val="clear" w:color="auto" w:fill="FFFFFF"/>
        <w:jc w:val="center"/>
      </w:pPr>
      <w:bookmarkStart w:id="547" w:name="SN0000056"/>
      <w:r>
        <w:rPr>
          <w:b/>
          <w:bCs/>
          <w:sz w:val="24"/>
          <w:szCs w:val="24"/>
        </w:rPr>
        <w:t>Рис. 47</w:t>
      </w:r>
      <w:bookmarkEnd w:id="547"/>
      <w:r>
        <w:rPr>
          <w:b/>
          <w:bCs/>
          <w:sz w:val="24"/>
          <w:szCs w:val="24"/>
        </w:rPr>
        <w:t>. Технологические уклоны в железобетонных элементах</w:t>
      </w:r>
    </w:p>
    <w:p w:rsidR="00531A25" w:rsidRDefault="00531A25">
      <w:pPr>
        <w:shd w:val="clear" w:color="auto" w:fill="FFFFFF"/>
        <w:spacing w:before="120" w:after="120"/>
        <w:jc w:val="center"/>
      </w:pPr>
      <w:r>
        <w:rPr>
          <w:b/>
          <w:bCs/>
          <w:i/>
          <w:iCs/>
        </w:rPr>
        <w:t>а</w:t>
      </w:r>
      <w:r>
        <w:rPr>
          <w:b/>
          <w:bCs/>
        </w:rPr>
        <w:t xml:space="preserve"> - изготовляемых в форме с откидными бортами; </w:t>
      </w:r>
      <w:r>
        <w:rPr>
          <w:b/>
          <w:bCs/>
          <w:i/>
          <w:iCs/>
        </w:rPr>
        <w:t>б</w:t>
      </w:r>
      <w:r>
        <w:rPr>
          <w:b/>
          <w:bCs/>
        </w:rPr>
        <w:t xml:space="preserve"> - изготовляемых в форме с глухим бортом; </w:t>
      </w:r>
      <w:r>
        <w:rPr>
          <w:b/>
          <w:bCs/>
          <w:i/>
          <w:iCs/>
        </w:rPr>
        <w:t>в</w:t>
      </w:r>
      <w:r>
        <w:rPr>
          <w:b/>
          <w:bCs/>
        </w:rPr>
        <w:t xml:space="preserve"> - то же, с применением выпрессовщика; </w:t>
      </w:r>
      <w:r>
        <w:rPr>
          <w:b/>
          <w:bCs/>
          <w:i/>
          <w:iCs/>
        </w:rPr>
        <w:t>г</w:t>
      </w:r>
      <w:r>
        <w:rPr>
          <w:b/>
          <w:bCs/>
        </w:rPr>
        <w:t xml:space="preserve">, </w:t>
      </w:r>
      <w:r>
        <w:rPr>
          <w:b/>
          <w:bCs/>
          <w:i/>
          <w:iCs/>
        </w:rPr>
        <w:t>и</w:t>
      </w:r>
      <w:r>
        <w:rPr>
          <w:b/>
          <w:bCs/>
        </w:rPr>
        <w:t xml:space="preserve"> - изготовляемых в неразъемной форме; </w:t>
      </w:r>
      <w:r>
        <w:rPr>
          <w:b/>
          <w:bCs/>
          <w:i/>
          <w:iCs/>
        </w:rPr>
        <w:t>д</w:t>
      </w:r>
      <w:r>
        <w:rPr>
          <w:b/>
          <w:bCs/>
        </w:rPr>
        <w:t xml:space="preserve"> - то же, с применением выпрессовщика; </w:t>
      </w:r>
      <w:r>
        <w:rPr>
          <w:b/>
          <w:bCs/>
          <w:i/>
          <w:iCs/>
        </w:rPr>
        <w:t>е</w:t>
      </w:r>
      <w:r>
        <w:rPr>
          <w:b/>
          <w:bCs/>
        </w:rPr>
        <w:t xml:space="preserve">, </w:t>
      </w:r>
      <w:r>
        <w:rPr>
          <w:b/>
          <w:bCs/>
          <w:i/>
          <w:iCs/>
        </w:rPr>
        <w:t>ж</w:t>
      </w:r>
      <w:r>
        <w:rPr>
          <w:b/>
          <w:bCs/>
        </w:rPr>
        <w:t xml:space="preserve"> - при немедленной распалубке; </w:t>
      </w:r>
      <w:r>
        <w:rPr>
          <w:b/>
          <w:bCs/>
          <w:i/>
          <w:iCs/>
        </w:rPr>
        <w:t>1</w:t>
      </w:r>
      <w:r>
        <w:rPr>
          <w:b/>
          <w:bCs/>
        </w:rPr>
        <w:t xml:space="preserve"> - железобетонное изделие; </w:t>
      </w:r>
      <w:r>
        <w:rPr>
          <w:b/>
          <w:bCs/>
          <w:i/>
          <w:iCs/>
        </w:rPr>
        <w:t>2</w:t>
      </w:r>
      <w:r>
        <w:rPr>
          <w:b/>
          <w:bCs/>
        </w:rPr>
        <w:t xml:space="preserve"> - форма; </w:t>
      </w:r>
      <w:r>
        <w:rPr>
          <w:b/>
          <w:bCs/>
          <w:i/>
          <w:iCs/>
        </w:rPr>
        <w:t>3</w:t>
      </w:r>
      <w:r>
        <w:rPr>
          <w:b/>
          <w:bCs/>
        </w:rPr>
        <w:t xml:space="preserve"> - откидной борт; </w:t>
      </w:r>
      <w:r>
        <w:rPr>
          <w:b/>
          <w:bCs/>
          <w:i/>
          <w:iCs/>
        </w:rPr>
        <w:t>4</w:t>
      </w:r>
      <w:r>
        <w:rPr>
          <w:b/>
          <w:bCs/>
        </w:rPr>
        <w:t xml:space="preserve"> - выпрессовщик; </w:t>
      </w:r>
      <w:r>
        <w:rPr>
          <w:b/>
          <w:bCs/>
          <w:i/>
          <w:iCs/>
        </w:rPr>
        <w:t>5</w:t>
      </w:r>
      <w:r>
        <w:rPr>
          <w:b/>
          <w:bCs/>
        </w:rPr>
        <w:t xml:space="preserve"> - формующая рамка; </w:t>
      </w:r>
      <w:r>
        <w:rPr>
          <w:b/>
          <w:bCs/>
          <w:i/>
          <w:iCs/>
        </w:rPr>
        <w:t>6</w:t>
      </w:r>
      <w:r>
        <w:rPr>
          <w:b/>
          <w:bCs/>
        </w:rPr>
        <w:t xml:space="preserve"> - вкладыш</w:t>
      </w:r>
    </w:p>
    <w:p w:rsidR="00531A25" w:rsidRDefault="00531A25">
      <w:pPr>
        <w:shd w:val="clear" w:color="auto" w:fill="FFFFFF"/>
        <w:ind w:firstLine="283"/>
        <w:jc w:val="both"/>
      </w:pPr>
      <w:bookmarkStart w:id="548" w:name="PO0000167"/>
      <w:bookmarkStart w:id="549" w:name="PN0000167"/>
      <w:bookmarkEnd w:id="548"/>
      <w:r>
        <w:rPr>
          <w:sz w:val="24"/>
          <w:szCs w:val="24"/>
        </w:rPr>
        <w:t>3.15</w:t>
      </w:r>
      <w:bookmarkEnd w:id="549"/>
      <w:r>
        <w:rPr>
          <w:sz w:val="24"/>
          <w:szCs w:val="24"/>
        </w:rPr>
        <w:t>.</w:t>
      </w:r>
      <w:r>
        <w:rPr>
          <w:b/>
          <w:bCs/>
          <w:sz w:val="24"/>
          <w:szCs w:val="24"/>
        </w:rPr>
        <w:t xml:space="preserve"> Жесткие стыки сборных конструкций должны, как правило, замоноличиваться путем заполнения швов между элементами бетоном. Если при изготовлении элементов обеспечивается плотная подгонка поверхностей друг к другу (например, путем использования торца одного из стыкуемых элементов в качестве опалубки для торца другого), то допускается при передаче через стык только сжимающего усилия выполнение стыков «насухо».</w:t>
      </w:r>
    </w:p>
    <w:p w:rsidR="00531A25" w:rsidRDefault="00531A25">
      <w:pPr>
        <w:shd w:val="clear" w:color="auto" w:fill="FFFFFF"/>
        <w:ind w:firstLine="283"/>
        <w:jc w:val="both"/>
      </w:pPr>
      <w:bookmarkStart w:id="550" w:name="PO0000168"/>
      <w:bookmarkStart w:id="551" w:name="PN0000168"/>
      <w:bookmarkEnd w:id="550"/>
      <w:r>
        <w:rPr>
          <w:sz w:val="24"/>
          <w:szCs w:val="24"/>
        </w:rPr>
        <w:t>3.16</w:t>
      </w:r>
      <w:bookmarkEnd w:id="551"/>
      <w:r>
        <w:rPr>
          <w:sz w:val="24"/>
          <w:szCs w:val="24"/>
        </w:rPr>
        <w:t>.</w:t>
      </w:r>
      <w:r>
        <w:rPr>
          <w:b/>
          <w:bCs/>
          <w:sz w:val="24"/>
          <w:szCs w:val="24"/>
        </w:rPr>
        <w:t xml:space="preserve"> Стыки элементов, воспринимающие растягивающие усилия, должны выполняться:</w:t>
      </w:r>
    </w:p>
    <w:p w:rsidR="00531A25" w:rsidRDefault="00531A25">
      <w:pPr>
        <w:shd w:val="clear" w:color="auto" w:fill="FFFFFF"/>
        <w:ind w:firstLine="283"/>
        <w:jc w:val="both"/>
      </w:pPr>
      <w:r>
        <w:rPr>
          <w:b/>
          <w:bCs/>
          <w:sz w:val="24"/>
          <w:szCs w:val="24"/>
        </w:rPr>
        <w:t>а) сваркой стальных закладных деталей;</w:t>
      </w:r>
    </w:p>
    <w:p w:rsidR="00531A25" w:rsidRDefault="00531A25">
      <w:pPr>
        <w:shd w:val="clear" w:color="auto" w:fill="FFFFFF"/>
        <w:ind w:firstLine="283"/>
        <w:jc w:val="both"/>
      </w:pPr>
      <w:r>
        <w:rPr>
          <w:b/>
          <w:bCs/>
          <w:sz w:val="24"/>
          <w:szCs w:val="24"/>
        </w:rPr>
        <w:t>б) сваркой выпусков арматуры;</w:t>
      </w:r>
    </w:p>
    <w:p w:rsidR="00531A25" w:rsidRDefault="00531A25">
      <w:pPr>
        <w:shd w:val="clear" w:color="auto" w:fill="FFFFFF"/>
        <w:ind w:firstLine="283"/>
        <w:jc w:val="both"/>
      </w:pPr>
      <w:r>
        <w:rPr>
          <w:b/>
          <w:bCs/>
          <w:sz w:val="24"/>
          <w:szCs w:val="24"/>
        </w:rPr>
        <w:t>в) пропуском через каналы или пазы стыкуемых элементов стержней арматуры, канатов или болтов с последующим натяжением их и заполнением пазов и каналов цементным раствором или мелкозернистым бетоном.</w:t>
      </w:r>
    </w:p>
    <w:p w:rsidR="00531A25" w:rsidRDefault="00531A25">
      <w:pPr>
        <w:shd w:val="clear" w:color="auto" w:fill="FFFFFF"/>
        <w:ind w:firstLine="283"/>
        <w:jc w:val="both"/>
      </w:pPr>
      <w:r>
        <w:rPr>
          <w:b/>
          <w:bCs/>
          <w:sz w:val="24"/>
          <w:szCs w:val="24"/>
        </w:rPr>
        <w:t>При проектировании стыков элементов сборных конструкций должны предусматриваться такие соединения закладных деталей, при которых не происходило бы разгибания их частей, а также выколов бетона.</w:t>
      </w:r>
    </w:p>
    <w:p w:rsidR="00531A25" w:rsidRDefault="00531A25">
      <w:pPr>
        <w:shd w:val="clear" w:color="auto" w:fill="FFFFFF"/>
        <w:ind w:firstLine="283"/>
        <w:jc w:val="both"/>
      </w:pPr>
      <w:bookmarkStart w:id="552" w:name="PO0000169"/>
      <w:bookmarkStart w:id="553" w:name="PN0000169"/>
      <w:bookmarkEnd w:id="552"/>
      <w:r>
        <w:rPr>
          <w:sz w:val="24"/>
          <w:szCs w:val="24"/>
        </w:rPr>
        <w:t>3.17</w:t>
      </w:r>
      <w:bookmarkEnd w:id="553"/>
      <w:r>
        <w:rPr>
          <w:sz w:val="24"/>
          <w:szCs w:val="24"/>
        </w:rPr>
        <w:t>.</w:t>
      </w:r>
      <w:r>
        <w:rPr>
          <w:b/>
          <w:bCs/>
          <w:sz w:val="24"/>
          <w:szCs w:val="24"/>
        </w:rPr>
        <w:t xml:space="preserve"> При проектировании элементов сборных перекрытий должно предусматриваться устройство швов между ними, заполняемых бетоном. Ширина швов должна назначаться из условия обеспечения качественного заполнения их и должна составлять не менее 20 мм для элементов высотой сечения до 250 мм и не менее 30 мм при элементах большей высоты.</w:t>
      </w:r>
    </w:p>
    <w:p w:rsidR="00531A25" w:rsidRDefault="00531A25">
      <w:pPr>
        <w:shd w:val="clear" w:color="auto" w:fill="FFFFFF"/>
        <w:ind w:firstLine="283"/>
        <w:jc w:val="both"/>
      </w:pPr>
      <w:bookmarkStart w:id="554" w:name="PO0000170"/>
      <w:bookmarkStart w:id="555" w:name="PN0000170"/>
      <w:bookmarkEnd w:id="554"/>
      <w:r>
        <w:rPr>
          <w:sz w:val="24"/>
          <w:szCs w:val="24"/>
        </w:rPr>
        <w:t>3.18</w:t>
      </w:r>
      <w:bookmarkEnd w:id="555"/>
      <w:r>
        <w:rPr>
          <w:sz w:val="24"/>
          <w:szCs w:val="24"/>
        </w:rPr>
        <w:t>.</w:t>
      </w:r>
      <w:r>
        <w:rPr>
          <w:b/>
          <w:bCs/>
          <w:sz w:val="24"/>
          <w:szCs w:val="24"/>
        </w:rPr>
        <w:t xml:space="preserve"> В настоящем Руководстве термин «поперечная арматура» принят для обозначения этой арматуры как для вязаных каркасов, так и для сварных и включает в себя понятия хомуты и поперечные стержни. Термин «хомут» принят для обозначения поперечной арматуры, как правило, вязаных каркасов. Термин, «поперечный стержень» принят для обозначения поперечной арматуры сварных сеток и каркасов. Термин «шпилька» принят для обозначения соединительных </w:t>
      </w:r>
      <w:bookmarkStart w:id="556" w:name="NORMACS_PAGE_65"/>
      <w:bookmarkEnd w:id="556"/>
      <w:r>
        <w:rPr>
          <w:b/>
          <w:bCs/>
          <w:sz w:val="24"/>
          <w:szCs w:val="24"/>
        </w:rPr>
        <w:t>стержней, употребляемых для образования как сварных, так и вязаных каркасов. Шпилька может иметь или не иметь крюки на концах.</w:t>
      </w:r>
    </w:p>
    <w:p w:rsidR="00531A25" w:rsidRDefault="00531A25">
      <w:pPr>
        <w:pStyle w:val="2"/>
        <w:rPr>
          <w:rFonts w:eastAsia="Times New Roman"/>
        </w:rPr>
      </w:pPr>
      <w:bookmarkStart w:id="557" w:name="_Toc84928518"/>
      <w:r>
        <w:rPr>
          <w:rFonts w:eastAsia="Times New Roman"/>
        </w:rPr>
        <w:t>ФУНДАМЕНТЫ И РОСТВЕРКИ</w:t>
      </w:r>
      <w:bookmarkEnd w:id="557"/>
    </w:p>
    <w:p w:rsidR="00531A25" w:rsidRDefault="00531A25">
      <w:pPr>
        <w:shd w:val="clear" w:color="auto" w:fill="FFFFFF"/>
        <w:ind w:firstLine="283"/>
        <w:jc w:val="both"/>
        <w:rPr>
          <w:rFonts w:eastAsiaTheme="minorEastAsia"/>
        </w:rPr>
      </w:pPr>
      <w:bookmarkStart w:id="558" w:name="PO0000171"/>
      <w:bookmarkStart w:id="559" w:name="PN0000171"/>
      <w:bookmarkEnd w:id="558"/>
      <w:r>
        <w:rPr>
          <w:sz w:val="24"/>
          <w:szCs w:val="24"/>
        </w:rPr>
        <w:t>3.19</w:t>
      </w:r>
      <w:bookmarkEnd w:id="559"/>
      <w:r>
        <w:rPr>
          <w:sz w:val="24"/>
          <w:szCs w:val="24"/>
        </w:rPr>
        <w:t>.</w:t>
      </w:r>
      <w:r>
        <w:rPr>
          <w:b/>
          <w:bCs/>
          <w:sz w:val="24"/>
          <w:szCs w:val="24"/>
        </w:rPr>
        <w:t xml:space="preserve"> Фундаментами являются подземные конструкции, предназначенные для передачи нагрузок от вышележащих частей здания или сооружения на грунтовое основание.</w:t>
      </w:r>
    </w:p>
    <w:p w:rsidR="00531A25" w:rsidRDefault="00531A25">
      <w:pPr>
        <w:shd w:val="clear" w:color="auto" w:fill="FFFFFF"/>
        <w:ind w:firstLine="283"/>
        <w:jc w:val="both"/>
      </w:pPr>
      <w:r>
        <w:rPr>
          <w:b/>
          <w:bCs/>
          <w:sz w:val="24"/>
          <w:szCs w:val="24"/>
        </w:rPr>
        <w:t xml:space="preserve">Применяют фундаменты на естественном основании и свайные (рис. </w:t>
      </w:r>
      <w:hyperlink w:anchor="SO0000057" w:tooltip="Рисунок 48" w:history="1">
        <w:r>
          <w:rPr>
            <w:rStyle w:val="a3"/>
            <w:b/>
            <w:bCs/>
          </w:rPr>
          <w:t>48</w:t>
        </w:r>
      </w:hyperlink>
      <w:r>
        <w:rPr>
          <w:b/>
          <w:bCs/>
          <w:sz w:val="24"/>
          <w:szCs w:val="24"/>
        </w:rPr>
        <w:t>). Фундамент на естественном основании состоит из плитной части и подколонника.</w:t>
      </w:r>
    </w:p>
    <w:p w:rsidR="00531A25" w:rsidRDefault="00531A25">
      <w:pPr>
        <w:shd w:val="clear" w:color="auto" w:fill="FFFFFF"/>
        <w:ind w:firstLine="283"/>
        <w:jc w:val="both"/>
      </w:pPr>
      <w:r>
        <w:rPr>
          <w:b/>
          <w:bCs/>
          <w:sz w:val="24"/>
          <w:szCs w:val="24"/>
        </w:rPr>
        <w:t>Свайный фундамент образуется из свай и ростверка, последний в свою очередь представляет собой плитную часть и подколонник.</w:t>
      </w:r>
    </w:p>
    <w:p w:rsidR="00531A25" w:rsidRDefault="00531A25">
      <w:pPr>
        <w:shd w:val="clear" w:color="auto" w:fill="FFFFFF"/>
        <w:ind w:firstLine="283"/>
        <w:jc w:val="both"/>
      </w:pPr>
      <w:r>
        <w:rPr>
          <w:b/>
          <w:bCs/>
          <w:sz w:val="24"/>
          <w:szCs w:val="24"/>
        </w:rPr>
        <w:t>Плитную часть фундаментов рекомендуется конструировать ступенчатого типа.</w:t>
      </w:r>
    </w:p>
    <w:p w:rsidR="00531A25" w:rsidRDefault="00531A25">
      <w:pPr>
        <w:shd w:val="clear" w:color="auto" w:fill="FFFFFF"/>
        <w:ind w:firstLine="283"/>
        <w:jc w:val="both"/>
      </w:pPr>
      <w:r>
        <w:rPr>
          <w:b/>
          <w:bCs/>
          <w:sz w:val="24"/>
          <w:szCs w:val="24"/>
        </w:rPr>
        <w:t xml:space="preserve">Наряду со ступенчатой плитной частью рекомендуется применять фундаменты с пирамидальной плитной частью (рис. </w:t>
      </w:r>
      <w:hyperlink w:anchor="SO0000058" w:tooltip="Рисунок 49" w:history="1">
        <w:r>
          <w:rPr>
            <w:rStyle w:val="a3"/>
            <w:b/>
            <w:bCs/>
          </w:rPr>
          <w:t>49</w:t>
        </w:r>
      </w:hyperlink>
      <w:r>
        <w:rPr>
          <w:b/>
          <w:bCs/>
          <w:sz w:val="24"/>
          <w:szCs w:val="24"/>
        </w:rPr>
        <w:t>). Фундаменты могут быть сборными и монолитными.</w:t>
      </w:r>
    </w:p>
    <w:p w:rsidR="00531A25" w:rsidRDefault="00531A25">
      <w:pPr>
        <w:shd w:val="clear" w:color="auto" w:fill="FFFFFF"/>
        <w:ind w:firstLine="283"/>
        <w:jc w:val="both"/>
      </w:pPr>
      <w:r>
        <w:rPr>
          <w:b/>
          <w:bCs/>
          <w:sz w:val="24"/>
          <w:szCs w:val="24"/>
        </w:rPr>
        <w:t xml:space="preserve">Сборные фундаменты рекомендуется конструировать в виде цельного блока, состоящего из плитной части и подколонника (рис. </w:t>
      </w:r>
      <w:hyperlink w:anchor="SO0000059" w:tooltip="Рисунок 50" w:history="1">
        <w:r>
          <w:rPr>
            <w:rStyle w:val="a3"/>
            <w:b/>
            <w:bCs/>
          </w:rPr>
          <w:t>50</w:t>
        </w:r>
      </w:hyperlink>
      <w:r>
        <w:rPr>
          <w:b/>
          <w:bCs/>
          <w:sz w:val="24"/>
          <w:szCs w:val="24"/>
        </w:rPr>
        <w:t>).</w:t>
      </w:r>
    </w:p>
    <w:p w:rsidR="00531A25" w:rsidRDefault="00531A25">
      <w:pPr>
        <w:spacing w:before="120" w:after="120"/>
        <w:jc w:val="center"/>
        <w:rPr>
          <w:vanish/>
          <w:color w:val="FFFFFF"/>
          <w:sz w:val="2"/>
        </w:rPr>
      </w:pPr>
      <w:bookmarkStart w:id="560" w:name="SO000005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679825" cy="3526155"/>
            <wp:effectExtent l="0" t="0" r="0" b="0"/>
            <wp:docPr id="89" name="Рисунок 89" descr="Описание: 43049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43049_48"/>
                    <pic:cNvPicPr>
                      <a:picLocks noChangeAspect="1" noChangeArrowheads="1"/>
                    </pic:cNvPicPr>
                  </pic:nvPicPr>
                  <pic:blipFill>
                    <a:blip r:embed="rId185" r:link="rId186">
                      <a:extLst>
                        <a:ext uri="{28A0092B-C50C-407E-A947-70E740481C1C}">
                          <a14:useLocalDpi xmlns:a14="http://schemas.microsoft.com/office/drawing/2010/main" val="0"/>
                        </a:ext>
                      </a:extLst>
                    </a:blip>
                    <a:srcRect/>
                    <a:stretch>
                      <a:fillRect/>
                    </a:stretch>
                  </pic:blipFill>
                  <pic:spPr bwMode="auto">
                    <a:xfrm>
                      <a:off x="0" y="0"/>
                      <a:ext cx="3679825" cy="3526155"/>
                    </a:xfrm>
                    <a:prstGeom prst="rect">
                      <a:avLst/>
                    </a:prstGeom>
                    <a:noFill/>
                    <a:ln>
                      <a:noFill/>
                    </a:ln>
                  </pic:spPr>
                </pic:pic>
              </a:graphicData>
            </a:graphic>
          </wp:inline>
        </w:drawing>
      </w:r>
      <w:bookmarkEnd w:id="560"/>
    </w:p>
    <w:p w:rsidR="00531A25" w:rsidRDefault="00531A25">
      <w:pPr>
        <w:shd w:val="clear" w:color="auto" w:fill="FFFFFF"/>
        <w:jc w:val="center"/>
      </w:pPr>
      <w:bookmarkStart w:id="561" w:name="SN0000057"/>
      <w:r>
        <w:rPr>
          <w:b/>
          <w:bCs/>
          <w:sz w:val="24"/>
          <w:szCs w:val="24"/>
        </w:rPr>
        <w:t>Рис. 48</w:t>
      </w:r>
      <w:bookmarkEnd w:id="561"/>
      <w:r>
        <w:rPr>
          <w:b/>
          <w:bCs/>
          <w:sz w:val="24"/>
          <w:szCs w:val="24"/>
        </w:rPr>
        <w:t>. Отдельные ступенчатые фундаменты</w:t>
      </w:r>
    </w:p>
    <w:p w:rsidR="00531A25" w:rsidRDefault="00531A25">
      <w:pPr>
        <w:shd w:val="clear" w:color="auto" w:fill="FFFFFF"/>
        <w:spacing w:before="120" w:after="120"/>
        <w:jc w:val="center"/>
      </w:pPr>
      <w:r>
        <w:rPr>
          <w:b/>
          <w:bCs/>
          <w:i/>
          <w:iCs/>
        </w:rPr>
        <w:t>а</w:t>
      </w:r>
      <w:r>
        <w:rPr>
          <w:b/>
          <w:bCs/>
        </w:rPr>
        <w:t xml:space="preserve"> - фундамент на естественном основании; </w:t>
      </w:r>
      <w:r>
        <w:rPr>
          <w:b/>
          <w:bCs/>
          <w:i/>
          <w:iCs/>
        </w:rPr>
        <w:t>б</w:t>
      </w:r>
      <w:r>
        <w:rPr>
          <w:b/>
          <w:bCs/>
        </w:rPr>
        <w:t xml:space="preserve"> - свайный фундамент; </w:t>
      </w:r>
      <w:r>
        <w:rPr>
          <w:b/>
          <w:bCs/>
          <w:i/>
          <w:iCs/>
        </w:rPr>
        <w:t>1</w:t>
      </w:r>
      <w:r>
        <w:rPr>
          <w:b/>
          <w:bCs/>
        </w:rPr>
        <w:t xml:space="preserve"> - колонна; </w:t>
      </w:r>
      <w:r>
        <w:rPr>
          <w:b/>
          <w:bCs/>
          <w:i/>
          <w:iCs/>
        </w:rPr>
        <w:t>2</w:t>
      </w:r>
      <w:r>
        <w:rPr>
          <w:b/>
          <w:bCs/>
        </w:rPr>
        <w:t xml:space="preserve"> - подколонник; </w:t>
      </w:r>
      <w:r>
        <w:rPr>
          <w:b/>
          <w:bCs/>
          <w:i/>
          <w:iCs/>
        </w:rPr>
        <w:t>3</w:t>
      </w:r>
      <w:r>
        <w:rPr>
          <w:b/>
          <w:bCs/>
        </w:rPr>
        <w:t xml:space="preserve"> - плитная часть; </w:t>
      </w:r>
      <w:r>
        <w:rPr>
          <w:b/>
          <w:bCs/>
          <w:i/>
          <w:iCs/>
        </w:rPr>
        <w:t>4</w:t>
      </w:r>
      <w:r>
        <w:rPr>
          <w:b/>
          <w:bCs/>
        </w:rPr>
        <w:t xml:space="preserve"> - обрез фундамента; </w:t>
      </w:r>
      <w:r>
        <w:rPr>
          <w:b/>
          <w:bCs/>
          <w:i/>
          <w:iCs/>
        </w:rPr>
        <w:t>5</w:t>
      </w:r>
      <w:r>
        <w:rPr>
          <w:b/>
          <w:bCs/>
        </w:rPr>
        <w:t xml:space="preserve"> - подошва фундамента; </w:t>
      </w:r>
      <w:r>
        <w:rPr>
          <w:b/>
          <w:bCs/>
          <w:i/>
          <w:iCs/>
        </w:rPr>
        <w:t>6</w:t>
      </w:r>
      <w:r>
        <w:rPr>
          <w:b/>
          <w:bCs/>
        </w:rPr>
        <w:t xml:space="preserve"> - бетонная подготовка; </w:t>
      </w:r>
      <w:r>
        <w:rPr>
          <w:b/>
          <w:bCs/>
          <w:i/>
          <w:iCs/>
        </w:rPr>
        <w:t>7</w:t>
      </w:r>
      <w:r>
        <w:rPr>
          <w:b/>
          <w:bCs/>
        </w:rPr>
        <w:t xml:space="preserve"> - сваи</w:t>
      </w:r>
    </w:p>
    <w:p w:rsidR="00531A25" w:rsidRDefault="00531A25">
      <w:pPr>
        <w:shd w:val="clear" w:color="auto" w:fill="FFFFFF"/>
        <w:ind w:firstLine="283"/>
        <w:jc w:val="both"/>
      </w:pPr>
      <w:bookmarkStart w:id="562" w:name="PO0000172"/>
      <w:bookmarkStart w:id="563" w:name="PN0000172"/>
      <w:bookmarkEnd w:id="562"/>
      <w:r>
        <w:rPr>
          <w:sz w:val="24"/>
          <w:szCs w:val="24"/>
        </w:rPr>
        <w:t>3.20</w:t>
      </w:r>
      <w:bookmarkEnd w:id="563"/>
      <w:r>
        <w:rPr>
          <w:sz w:val="24"/>
          <w:szCs w:val="24"/>
        </w:rPr>
        <w:t>.</w:t>
      </w:r>
      <w:r>
        <w:rPr>
          <w:b/>
          <w:bCs/>
          <w:sz w:val="24"/>
          <w:szCs w:val="24"/>
        </w:rPr>
        <w:t xml:space="preserve"> В фундаменте (ростверке) различают обрез </w:t>
      </w:r>
      <w:bookmarkStart w:id="564" w:name="NORMACS_PAGE_66"/>
      <w:bookmarkEnd w:id="564"/>
      <w:r>
        <w:rPr>
          <w:b/>
          <w:bCs/>
          <w:sz w:val="24"/>
          <w:szCs w:val="24"/>
        </w:rPr>
        <w:t>- верхнюю поверхность, на которую опираются конструкции, расположенные выше, и подошву - нижнюю поверхность, которая, как правило, больше поверхности по обрезу и поэтому передает нагрузку на грунтовое основание с меньшим удельным давлением.</w:t>
      </w:r>
    </w:p>
    <w:p w:rsidR="00531A25" w:rsidRDefault="00531A25">
      <w:pPr>
        <w:shd w:val="clear" w:color="auto" w:fill="FFFFFF"/>
        <w:ind w:firstLine="283"/>
        <w:jc w:val="both"/>
      </w:pPr>
      <w:r>
        <w:rPr>
          <w:b/>
          <w:bCs/>
          <w:sz w:val="24"/>
          <w:szCs w:val="24"/>
        </w:rPr>
        <w:t>В свайных фундаментах в подошву ростверка заделываются верхние концы свай.</w:t>
      </w:r>
    </w:p>
    <w:p w:rsidR="00531A25" w:rsidRDefault="00531A25">
      <w:pPr>
        <w:shd w:val="clear" w:color="auto" w:fill="FFFFFF"/>
        <w:ind w:firstLine="283"/>
        <w:jc w:val="both"/>
      </w:pPr>
      <w:r>
        <w:rPr>
          <w:b/>
          <w:bCs/>
          <w:sz w:val="24"/>
          <w:szCs w:val="24"/>
        </w:rPr>
        <w:t xml:space="preserve">Расстояние между подошвой и обрезом фундамента (ростверка) составляет его высоту </w:t>
      </w:r>
      <w:r>
        <w:rPr>
          <w:b/>
          <w:bCs/>
          <w:i/>
          <w:iCs/>
          <w:sz w:val="24"/>
          <w:szCs w:val="24"/>
        </w:rPr>
        <w:t>Н</w:t>
      </w:r>
      <w:r>
        <w:rPr>
          <w:b/>
          <w:bCs/>
          <w:sz w:val="24"/>
          <w:szCs w:val="24"/>
          <w:vertAlign w:val="subscript"/>
        </w:rPr>
        <w:t>ф</w:t>
      </w:r>
      <w:r>
        <w:rPr>
          <w:b/>
          <w:bCs/>
          <w:sz w:val="24"/>
          <w:szCs w:val="24"/>
        </w:rPr>
        <w:t>.</w:t>
      </w:r>
    </w:p>
    <w:p w:rsidR="00531A25" w:rsidRDefault="00531A25">
      <w:pPr>
        <w:spacing w:before="120" w:after="120"/>
        <w:jc w:val="center"/>
        <w:rPr>
          <w:vanish/>
          <w:color w:val="FFFFFF"/>
          <w:sz w:val="2"/>
        </w:rPr>
      </w:pPr>
      <w:bookmarkStart w:id="565" w:name="SO0000058"/>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150745" cy="3372485"/>
            <wp:effectExtent l="0" t="0" r="1905" b="0"/>
            <wp:docPr id="90" name="Рисунок 90" descr="Описание: 43049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43049_49"/>
                    <pic:cNvPicPr>
                      <a:picLocks noChangeAspect="1" noChangeArrowheads="1"/>
                    </pic:cNvPicPr>
                  </pic:nvPicPr>
                  <pic:blipFill>
                    <a:blip r:embed="rId187" r:link="rId188">
                      <a:extLst>
                        <a:ext uri="{28A0092B-C50C-407E-A947-70E740481C1C}">
                          <a14:useLocalDpi xmlns:a14="http://schemas.microsoft.com/office/drawing/2010/main" val="0"/>
                        </a:ext>
                      </a:extLst>
                    </a:blip>
                    <a:srcRect/>
                    <a:stretch>
                      <a:fillRect/>
                    </a:stretch>
                  </pic:blipFill>
                  <pic:spPr bwMode="auto">
                    <a:xfrm>
                      <a:off x="0" y="0"/>
                      <a:ext cx="2150745" cy="3372485"/>
                    </a:xfrm>
                    <a:prstGeom prst="rect">
                      <a:avLst/>
                    </a:prstGeom>
                    <a:noFill/>
                    <a:ln>
                      <a:noFill/>
                    </a:ln>
                  </pic:spPr>
                </pic:pic>
              </a:graphicData>
            </a:graphic>
          </wp:inline>
        </w:drawing>
      </w:r>
      <w:bookmarkEnd w:id="565"/>
    </w:p>
    <w:p w:rsidR="00531A25" w:rsidRDefault="00531A25">
      <w:pPr>
        <w:shd w:val="clear" w:color="auto" w:fill="FFFFFF"/>
        <w:jc w:val="center"/>
      </w:pPr>
      <w:bookmarkStart w:id="566" w:name="SN0000058"/>
      <w:r>
        <w:rPr>
          <w:b/>
          <w:bCs/>
          <w:sz w:val="24"/>
          <w:szCs w:val="24"/>
        </w:rPr>
        <w:t>Рис. 49</w:t>
      </w:r>
      <w:bookmarkEnd w:id="566"/>
      <w:r>
        <w:rPr>
          <w:b/>
          <w:bCs/>
          <w:sz w:val="24"/>
          <w:szCs w:val="24"/>
        </w:rPr>
        <w:t>. Отдельный пирамидальный фундамент</w:t>
      </w:r>
    </w:p>
    <w:p w:rsidR="00531A25" w:rsidRDefault="00531A25">
      <w:pPr>
        <w:shd w:val="clear" w:color="auto" w:fill="FFFFFF"/>
        <w:spacing w:before="120" w:after="120"/>
        <w:jc w:val="center"/>
      </w:pPr>
      <w:bookmarkStart w:id="567" w:name="PO0000173"/>
      <w:bookmarkStart w:id="568" w:name="PN0000173"/>
      <w:bookmarkEnd w:id="567"/>
      <w:r>
        <w:rPr>
          <w:b/>
          <w:bCs/>
          <w:i/>
          <w:iCs/>
        </w:rPr>
        <w:t>1</w:t>
      </w:r>
      <w:bookmarkEnd w:id="568"/>
      <w:r>
        <w:rPr>
          <w:b/>
          <w:bCs/>
        </w:rPr>
        <w:t xml:space="preserve"> - колонна; </w:t>
      </w:r>
      <w:r>
        <w:rPr>
          <w:b/>
          <w:bCs/>
          <w:i/>
          <w:iCs/>
        </w:rPr>
        <w:t>2</w:t>
      </w:r>
      <w:r>
        <w:rPr>
          <w:b/>
          <w:bCs/>
        </w:rPr>
        <w:t xml:space="preserve"> - подколонник; </w:t>
      </w:r>
      <w:r>
        <w:rPr>
          <w:b/>
          <w:bCs/>
          <w:i/>
          <w:iCs/>
        </w:rPr>
        <w:t>3</w:t>
      </w:r>
      <w:r>
        <w:rPr>
          <w:b/>
          <w:bCs/>
        </w:rPr>
        <w:t xml:space="preserve"> - пирамидальная плитная часть; </w:t>
      </w:r>
      <w:r>
        <w:rPr>
          <w:b/>
          <w:bCs/>
          <w:i/>
          <w:iCs/>
        </w:rPr>
        <w:t>4</w:t>
      </w:r>
      <w:r>
        <w:rPr>
          <w:b/>
          <w:bCs/>
        </w:rPr>
        <w:t xml:space="preserve"> - бетонная подготовка</w:t>
      </w:r>
    </w:p>
    <w:p w:rsidR="00531A25" w:rsidRDefault="00531A25">
      <w:pPr>
        <w:shd w:val="clear" w:color="auto" w:fill="FFFFFF"/>
        <w:ind w:firstLine="283"/>
        <w:jc w:val="both"/>
      </w:pPr>
      <w:bookmarkStart w:id="569" w:name="PO0000174"/>
      <w:bookmarkStart w:id="570" w:name="PN0000174"/>
      <w:bookmarkEnd w:id="569"/>
      <w:r>
        <w:rPr>
          <w:sz w:val="24"/>
          <w:szCs w:val="24"/>
        </w:rPr>
        <w:t>3.21</w:t>
      </w:r>
      <w:bookmarkEnd w:id="570"/>
      <w:r>
        <w:rPr>
          <w:sz w:val="24"/>
          <w:szCs w:val="24"/>
        </w:rPr>
        <w:t>.</w:t>
      </w:r>
      <w:r>
        <w:rPr>
          <w:b/>
          <w:bCs/>
          <w:sz w:val="24"/>
          <w:szCs w:val="24"/>
        </w:rPr>
        <w:t xml:space="preserve"> Верх фундамента рекомендуется принимать:</w:t>
      </w:r>
    </w:p>
    <w:p w:rsidR="00531A25" w:rsidRDefault="00531A25">
      <w:pPr>
        <w:shd w:val="clear" w:color="auto" w:fill="FFFFFF"/>
        <w:ind w:firstLine="283"/>
        <w:jc w:val="both"/>
      </w:pPr>
      <w:r>
        <w:rPr>
          <w:b/>
          <w:bCs/>
          <w:sz w:val="24"/>
          <w:szCs w:val="24"/>
        </w:rPr>
        <w:t>для фундаментов сборных колонн - на отметке - 0,15;</w:t>
      </w:r>
    </w:p>
    <w:p w:rsidR="00531A25" w:rsidRDefault="00531A25">
      <w:pPr>
        <w:shd w:val="clear" w:color="auto" w:fill="FFFFFF"/>
        <w:ind w:firstLine="283"/>
        <w:jc w:val="both"/>
      </w:pPr>
      <w:r>
        <w:rPr>
          <w:b/>
          <w:bCs/>
          <w:sz w:val="24"/>
          <w:szCs w:val="24"/>
        </w:rPr>
        <w:t>для фундаментов монолитных колонн - в уровне верха фундаментной балки, а при ее отсутствии - на отметке - 0,05;</w:t>
      </w:r>
    </w:p>
    <w:p w:rsidR="00531A25" w:rsidRDefault="00531A25">
      <w:pPr>
        <w:shd w:val="clear" w:color="auto" w:fill="FFFFFF"/>
        <w:ind w:firstLine="283"/>
        <w:jc w:val="both"/>
      </w:pPr>
      <w:r>
        <w:rPr>
          <w:b/>
          <w:bCs/>
          <w:sz w:val="24"/>
          <w:szCs w:val="24"/>
        </w:rPr>
        <w:t>для фундаментов стальных колонн - на 100 мм ниже отметки опорной плиты башмака колонны.</w:t>
      </w:r>
    </w:p>
    <w:p w:rsidR="00531A25" w:rsidRDefault="00531A25">
      <w:pPr>
        <w:shd w:val="clear" w:color="auto" w:fill="FFFFFF"/>
        <w:ind w:firstLine="283"/>
        <w:jc w:val="both"/>
      </w:pPr>
      <w:r>
        <w:rPr>
          <w:b/>
          <w:bCs/>
          <w:sz w:val="24"/>
          <w:szCs w:val="24"/>
        </w:rPr>
        <w:t>Глубина заложения фундамента принимается на основании расчетных данных и в соответствии с главой СНиП по проектированию оснований зданий и сооружений.</w:t>
      </w:r>
    </w:p>
    <w:p w:rsidR="00531A25" w:rsidRDefault="00531A25">
      <w:pPr>
        <w:shd w:val="clear" w:color="auto" w:fill="FFFFFF"/>
        <w:ind w:firstLine="283"/>
        <w:jc w:val="both"/>
      </w:pPr>
      <w:r>
        <w:rPr>
          <w:b/>
          <w:bCs/>
          <w:sz w:val="24"/>
          <w:szCs w:val="24"/>
        </w:rPr>
        <w:t xml:space="preserve">Размеры фундамента определяются в соответствии с п. </w:t>
      </w:r>
      <w:hyperlink w:anchor="PO0000150" w:tooltip="Пункт 3.1" w:history="1">
        <w:r>
          <w:rPr>
            <w:rStyle w:val="a3"/>
            <w:b/>
            <w:bCs/>
          </w:rPr>
          <w:t>3.1</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Высота фундамента </w:t>
      </w:r>
      <w:r>
        <w:rPr>
          <w:b/>
          <w:bCs/>
          <w:i/>
          <w:iCs/>
          <w:sz w:val="24"/>
          <w:szCs w:val="24"/>
        </w:rPr>
        <w:t>Н</w:t>
      </w:r>
      <w:r>
        <w:rPr>
          <w:b/>
          <w:bCs/>
          <w:sz w:val="24"/>
          <w:szCs w:val="24"/>
          <w:vertAlign w:val="subscript"/>
        </w:rPr>
        <w:t>ф</w:t>
      </w:r>
      <w:r>
        <w:rPr>
          <w:b/>
          <w:bCs/>
          <w:sz w:val="24"/>
          <w:szCs w:val="24"/>
        </w:rPr>
        <w:t>, кроме того, назначается по условиям заглубления, по условиям заделки сборной колонны или по условиям заделки выпусков арматуры при монолитных колоннах и анкерных болтов при стальных колоннах.</w:t>
      </w:r>
    </w:p>
    <w:p w:rsidR="00531A25" w:rsidRDefault="00531A25">
      <w:pPr>
        <w:shd w:val="clear" w:color="auto" w:fill="FFFFFF"/>
        <w:ind w:firstLine="283"/>
        <w:jc w:val="both"/>
      </w:pPr>
      <w:r>
        <w:rPr>
          <w:b/>
          <w:bCs/>
          <w:sz w:val="24"/>
          <w:szCs w:val="24"/>
        </w:rPr>
        <w:t>Высота плитной части фундамента назначается по расчету. Если высота фундамента получается больше высоты плитной части, то за счет разницы в высотах устраивается подколонник. Высоту фундамента рекомендуется назначать кратной 300 мм.</w:t>
      </w:r>
    </w:p>
    <w:p w:rsidR="00531A25" w:rsidRDefault="00531A25">
      <w:pPr>
        <w:shd w:val="clear" w:color="auto" w:fill="FFFFFF"/>
        <w:ind w:firstLine="283"/>
        <w:jc w:val="both"/>
      </w:pPr>
      <w:bookmarkStart w:id="571" w:name="PO0000175"/>
      <w:bookmarkStart w:id="572" w:name="PN0000175"/>
      <w:bookmarkEnd w:id="571"/>
      <w:r>
        <w:rPr>
          <w:sz w:val="24"/>
          <w:szCs w:val="24"/>
        </w:rPr>
        <w:t>3.22</w:t>
      </w:r>
      <w:bookmarkEnd w:id="572"/>
      <w:r>
        <w:rPr>
          <w:sz w:val="24"/>
          <w:szCs w:val="24"/>
        </w:rPr>
        <w:t>.</w:t>
      </w:r>
      <w:r>
        <w:rPr>
          <w:b/>
          <w:bCs/>
          <w:sz w:val="24"/>
          <w:szCs w:val="24"/>
        </w:rPr>
        <w:t xml:space="preserve"> Размеры в плане подколонника и подошвы должны назначаться кратными 300 мм.</w:t>
      </w:r>
    </w:p>
    <w:p w:rsidR="00531A25" w:rsidRDefault="00531A25">
      <w:pPr>
        <w:shd w:val="clear" w:color="auto" w:fill="FFFFFF"/>
        <w:ind w:firstLine="283"/>
        <w:jc w:val="both"/>
      </w:pPr>
      <w:r>
        <w:rPr>
          <w:b/>
          <w:bCs/>
          <w:sz w:val="24"/>
          <w:szCs w:val="24"/>
        </w:rPr>
        <w:t xml:space="preserve">Форма поперечного сечения подколонника, как правило, принимается прямоугольной. При соответствующем обосновании для стальных двухветвевых колонн могут быть приняты и другие формы поперечных сечений подколонников, например двухветвевые, также Х-образные подколонники. Двухветвевые подколонники конструируют так же, как и колонны, а рекомендации по конструированию Х-образных подколонников приведены в п. </w:t>
      </w:r>
      <w:hyperlink w:anchor="PO0000188" w:tooltip="Пункт 3.32" w:history="1">
        <w:r>
          <w:rPr>
            <w:rStyle w:val="a3"/>
            <w:b/>
            <w:bCs/>
          </w:rPr>
          <w:t>3.32</w:t>
        </w:r>
      </w:hyperlink>
      <w:r>
        <w:rPr>
          <w:b/>
          <w:bCs/>
          <w:sz w:val="24"/>
          <w:szCs w:val="24"/>
        </w:rPr>
        <w:t xml:space="preserve"> настоящего Руководства.</w:t>
      </w:r>
      <w:bookmarkStart w:id="573" w:name="NORMACS_PAGE_67"/>
      <w:bookmarkEnd w:id="573"/>
    </w:p>
    <w:p w:rsidR="00531A25" w:rsidRDefault="00531A25">
      <w:pPr>
        <w:shd w:val="clear" w:color="auto" w:fill="FFFFFF"/>
        <w:ind w:firstLine="283"/>
        <w:jc w:val="both"/>
      </w:pPr>
      <w:bookmarkStart w:id="574" w:name="PO0000176"/>
      <w:bookmarkStart w:id="575" w:name="PN0000176"/>
      <w:bookmarkEnd w:id="574"/>
      <w:r>
        <w:rPr>
          <w:sz w:val="24"/>
          <w:szCs w:val="24"/>
        </w:rPr>
        <w:t>3.23</w:t>
      </w:r>
      <w:bookmarkEnd w:id="575"/>
      <w:r>
        <w:rPr>
          <w:sz w:val="24"/>
          <w:szCs w:val="24"/>
        </w:rPr>
        <w:t>.</w:t>
      </w:r>
      <w:r>
        <w:rPr>
          <w:b/>
          <w:bCs/>
          <w:sz w:val="24"/>
          <w:szCs w:val="24"/>
        </w:rPr>
        <w:t xml:space="preserve"> Размеры по высоте подколонника и плитной части назначаются кратными 150 мм. Высоты ступеней устанавливаются в зависимости от полной высоты плитной части фундамента и принимаются равными 300 и 450 мм. При высоте плитной части 1500 мм и более высота верхней ступени может быть принята равной 600 мм.</w:t>
      </w:r>
    </w:p>
    <w:p w:rsidR="00531A25" w:rsidRDefault="00531A25">
      <w:pPr>
        <w:shd w:val="clear" w:color="auto" w:fill="FFFFFF"/>
        <w:ind w:firstLine="283"/>
        <w:jc w:val="both"/>
      </w:pPr>
      <w:r>
        <w:rPr>
          <w:b/>
          <w:bCs/>
          <w:sz w:val="24"/>
          <w:szCs w:val="24"/>
        </w:rPr>
        <w:t xml:space="preserve">Высоты ступеней рекомендуется принимать по табл. </w:t>
      </w:r>
      <w:hyperlink w:anchor="TO0000019" w:tooltip="Таблица 17" w:history="1">
        <w:r>
          <w:rPr>
            <w:rStyle w:val="a3"/>
            <w:b/>
            <w:bCs/>
          </w:rPr>
          <w:t>17</w:t>
        </w:r>
      </w:hyperlink>
      <w:r>
        <w:rPr>
          <w:b/>
          <w:bCs/>
          <w:sz w:val="24"/>
          <w:szCs w:val="24"/>
        </w:rPr>
        <w:t>.</w:t>
      </w:r>
    </w:p>
    <w:p w:rsidR="00531A25" w:rsidRDefault="00531A25">
      <w:pPr>
        <w:shd w:val="clear" w:color="auto" w:fill="FFFFFF"/>
        <w:ind w:firstLine="283"/>
        <w:jc w:val="both"/>
      </w:pPr>
      <w:bookmarkStart w:id="576" w:name="PO0000177"/>
      <w:bookmarkStart w:id="577" w:name="PN0000177"/>
      <w:bookmarkEnd w:id="576"/>
      <w:r>
        <w:rPr>
          <w:sz w:val="24"/>
          <w:szCs w:val="24"/>
        </w:rPr>
        <w:t>3.24</w:t>
      </w:r>
      <w:bookmarkEnd w:id="577"/>
      <w:r>
        <w:rPr>
          <w:sz w:val="24"/>
          <w:szCs w:val="24"/>
        </w:rPr>
        <w:t>.</w:t>
      </w:r>
      <w:r>
        <w:rPr>
          <w:b/>
          <w:bCs/>
          <w:sz w:val="24"/>
          <w:szCs w:val="24"/>
        </w:rPr>
        <w:t xml:space="preserve"> Под монолитными фундаментами независимо от грунтовых условий (кроме скальных грунтов) рекомендуется всегда предусматривать бетонную подготовку толщиной 100 мм из бетона марки М50, а под сборными - из среднезернистого песка слоем 100 мм.</w:t>
      </w:r>
    </w:p>
    <w:p w:rsidR="00531A25" w:rsidRDefault="00531A25">
      <w:pPr>
        <w:shd w:val="clear" w:color="auto" w:fill="FFFFFF"/>
        <w:ind w:firstLine="283"/>
        <w:jc w:val="both"/>
      </w:pPr>
      <w:r>
        <w:rPr>
          <w:b/>
          <w:bCs/>
          <w:sz w:val="24"/>
          <w:szCs w:val="24"/>
        </w:rPr>
        <w:t>При необходимости устройства фундаментов на скальных грунтах следует предусматривать выравнивающий слой по грунту из бетона марки М50.</w:t>
      </w:r>
    </w:p>
    <w:p w:rsidR="00531A25" w:rsidRDefault="00531A25">
      <w:pPr>
        <w:spacing w:before="120" w:after="120"/>
        <w:jc w:val="center"/>
        <w:rPr>
          <w:vanish/>
          <w:color w:val="FFFFFF"/>
          <w:sz w:val="2"/>
        </w:rPr>
      </w:pPr>
      <w:bookmarkStart w:id="578" w:name="SO0000059"/>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526155" cy="1390015"/>
            <wp:effectExtent l="0" t="0" r="0" b="635"/>
            <wp:docPr id="91" name="Рисунок 91" descr="Описание: 43049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43049_50"/>
                    <pic:cNvPicPr>
                      <a:picLocks noChangeAspect="1" noChangeArrowheads="1"/>
                    </pic:cNvPicPr>
                  </pic:nvPicPr>
                  <pic:blipFill>
                    <a:blip r:embed="rId189" r:link="rId190">
                      <a:extLst>
                        <a:ext uri="{28A0092B-C50C-407E-A947-70E740481C1C}">
                          <a14:useLocalDpi xmlns:a14="http://schemas.microsoft.com/office/drawing/2010/main" val="0"/>
                        </a:ext>
                      </a:extLst>
                    </a:blip>
                    <a:srcRect/>
                    <a:stretch>
                      <a:fillRect/>
                    </a:stretch>
                  </pic:blipFill>
                  <pic:spPr bwMode="auto">
                    <a:xfrm>
                      <a:off x="0" y="0"/>
                      <a:ext cx="3526155" cy="1390015"/>
                    </a:xfrm>
                    <a:prstGeom prst="rect">
                      <a:avLst/>
                    </a:prstGeom>
                    <a:noFill/>
                    <a:ln>
                      <a:noFill/>
                    </a:ln>
                  </pic:spPr>
                </pic:pic>
              </a:graphicData>
            </a:graphic>
          </wp:inline>
        </w:drawing>
      </w:r>
      <w:bookmarkEnd w:id="578"/>
    </w:p>
    <w:p w:rsidR="00531A25" w:rsidRDefault="00531A25">
      <w:pPr>
        <w:shd w:val="clear" w:color="auto" w:fill="FFFFFF"/>
        <w:jc w:val="center"/>
      </w:pPr>
      <w:bookmarkStart w:id="579" w:name="SN0000059"/>
      <w:r>
        <w:rPr>
          <w:b/>
          <w:bCs/>
          <w:sz w:val="24"/>
          <w:szCs w:val="24"/>
        </w:rPr>
        <w:t>Рис. 50</w:t>
      </w:r>
      <w:bookmarkEnd w:id="579"/>
      <w:r>
        <w:rPr>
          <w:b/>
          <w:bCs/>
          <w:sz w:val="24"/>
          <w:szCs w:val="24"/>
        </w:rPr>
        <w:t>. Сборный железобетонный фундамент</w:t>
      </w:r>
    </w:p>
    <w:p w:rsidR="00531A25" w:rsidRDefault="00531A25">
      <w:pPr>
        <w:shd w:val="clear" w:color="auto" w:fill="FFFFFF"/>
        <w:spacing w:before="120" w:after="120"/>
        <w:jc w:val="center"/>
      </w:pPr>
      <w:r>
        <w:rPr>
          <w:b/>
          <w:bCs/>
          <w:i/>
          <w:iCs/>
        </w:rPr>
        <w:t>t</w:t>
      </w:r>
      <w:r>
        <w:rPr>
          <w:b/>
          <w:bCs/>
        </w:rPr>
        <w:t xml:space="preserve"> = 20 ÷ 30 мм при металлической опалубке; </w:t>
      </w:r>
      <w:r>
        <w:rPr>
          <w:b/>
          <w:bCs/>
          <w:i/>
          <w:iCs/>
        </w:rPr>
        <w:t>t</w:t>
      </w:r>
      <w:r>
        <w:rPr>
          <w:b/>
          <w:bCs/>
        </w:rPr>
        <w:t xml:space="preserve"> = 50 мм при деревянной опалубке</w:t>
      </w:r>
    </w:p>
    <w:p w:rsidR="00531A25" w:rsidRDefault="00531A25">
      <w:pPr>
        <w:shd w:val="clear" w:color="auto" w:fill="FFFFFF"/>
        <w:ind w:firstLine="283"/>
        <w:jc w:val="both"/>
      </w:pPr>
      <w:bookmarkStart w:id="580" w:name="PO0000178"/>
      <w:bookmarkStart w:id="581" w:name="PN0000178"/>
      <w:bookmarkEnd w:id="580"/>
      <w:r>
        <w:rPr>
          <w:sz w:val="24"/>
          <w:szCs w:val="24"/>
        </w:rPr>
        <w:t>3.25</w:t>
      </w:r>
      <w:bookmarkEnd w:id="581"/>
      <w:r>
        <w:rPr>
          <w:sz w:val="24"/>
          <w:szCs w:val="24"/>
        </w:rPr>
        <w:t>.</w:t>
      </w:r>
      <w:r>
        <w:rPr>
          <w:b/>
          <w:bCs/>
          <w:sz w:val="24"/>
          <w:szCs w:val="24"/>
        </w:rPr>
        <w:t xml:space="preserve"> Проектную марку бетона по прочности на сжатие для монолитных фундаментов на естественном основании и монолитных ростверков отдельных свайных фундаментов рекомендуется назначать не ниже марки M150.</w:t>
      </w:r>
    </w:p>
    <w:p w:rsidR="00531A25" w:rsidRDefault="00531A25">
      <w:pPr>
        <w:shd w:val="clear" w:color="auto" w:fill="FFFFFF"/>
        <w:ind w:firstLine="283"/>
        <w:jc w:val="both"/>
      </w:pPr>
      <w:r>
        <w:rPr>
          <w:b/>
          <w:bCs/>
          <w:sz w:val="24"/>
          <w:szCs w:val="24"/>
        </w:rPr>
        <w:t>Сборные фундаменты и ростверки следует выполнять из бетона марок М200 или М300.</w:t>
      </w:r>
    </w:p>
    <w:p w:rsidR="00531A25" w:rsidRDefault="00531A25">
      <w:pPr>
        <w:shd w:val="clear" w:color="auto" w:fill="FFFFFF"/>
        <w:ind w:firstLine="283"/>
        <w:jc w:val="both"/>
      </w:pPr>
      <w:bookmarkStart w:id="582" w:name="PO0000179"/>
      <w:bookmarkStart w:id="583" w:name="PN0000179"/>
      <w:bookmarkEnd w:id="582"/>
      <w:r>
        <w:rPr>
          <w:sz w:val="24"/>
          <w:szCs w:val="24"/>
        </w:rPr>
        <w:t>3.26</w:t>
      </w:r>
      <w:bookmarkEnd w:id="583"/>
      <w:r>
        <w:rPr>
          <w:sz w:val="24"/>
          <w:szCs w:val="24"/>
        </w:rPr>
        <w:t>.</w:t>
      </w:r>
      <w:r>
        <w:rPr>
          <w:b/>
          <w:bCs/>
          <w:sz w:val="24"/>
          <w:szCs w:val="24"/>
        </w:rPr>
        <w:t xml:space="preserve"> Толщина защитного слоя бетона </w:t>
      </w:r>
      <w:r>
        <w:rPr>
          <w:b/>
          <w:bCs/>
          <w:i/>
          <w:iCs/>
          <w:sz w:val="24"/>
          <w:szCs w:val="24"/>
        </w:rPr>
        <w:t>а</w:t>
      </w:r>
      <w:r>
        <w:rPr>
          <w:b/>
          <w:bCs/>
          <w:sz w:val="24"/>
          <w:szCs w:val="24"/>
          <w:vertAlign w:val="subscript"/>
        </w:rPr>
        <w:t>б</w:t>
      </w:r>
      <w:r>
        <w:rPr>
          <w:b/>
          <w:bCs/>
          <w:sz w:val="24"/>
          <w:szCs w:val="24"/>
        </w:rPr>
        <w:t xml:space="preserve"> для рабочей арматуры подошвы монолитных фундаментов должна удовлетворять требованиям п. </w:t>
      </w:r>
      <w:hyperlink w:anchor="PO0000152" w:tooltip="Пункт 3.3" w:history="1">
        <w:r>
          <w:rPr>
            <w:rStyle w:val="a3"/>
            <w:b/>
            <w:bCs/>
          </w:rPr>
          <w:t>3.3</w:t>
        </w:r>
      </w:hyperlink>
      <w:r>
        <w:rPr>
          <w:b/>
          <w:bCs/>
          <w:sz w:val="24"/>
          <w:szCs w:val="24"/>
        </w:rPr>
        <w:t xml:space="preserve"> настоящего Руководства и приниматься не менее 35 мм (с учетом, что выполняется бетонная подготовка), а при отсутствии бетонной подготовки - 70 мм. Толщина защитного слоя в сборных фундаментах и подколонниках монолитных фундаментов должна быть не менее 30 мм.</w:t>
      </w:r>
    </w:p>
    <w:p w:rsidR="00531A25" w:rsidRDefault="00531A25">
      <w:pPr>
        <w:shd w:val="clear" w:color="auto" w:fill="FFFFFF"/>
        <w:ind w:firstLine="283"/>
        <w:jc w:val="both"/>
      </w:pPr>
      <w:r>
        <w:rPr>
          <w:b/>
          <w:bCs/>
          <w:sz w:val="24"/>
          <w:szCs w:val="24"/>
        </w:rPr>
        <w:t>При необходимости армирования подошвы фундамента, устраиваемого на скальном грунте, следует предусматривать защитный слой бетона толщиной 35 мм.</w:t>
      </w:r>
    </w:p>
    <w:p w:rsidR="00531A25" w:rsidRDefault="00531A25">
      <w:pPr>
        <w:shd w:val="clear" w:color="auto" w:fill="FFFFFF"/>
        <w:ind w:firstLine="283"/>
        <w:jc w:val="both"/>
      </w:pPr>
      <w:bookmarkStart w:id="584" w:name="PO0000180"/>
      <w:bookmarkStart w:id="585" w:name="PN0000180"/>
      <w:bookmarkEnd w:id="584"/>
      <w:r>
        <w:rPr>
          <w:sz w:val="24"/>
          <w:szCs w:val="24"/>
        </w:rPr>
        <w:t>3.27</w:t>
      </w:r>
      <w:bookmarkEnd w:id="585"/>
      <w:r>
        <w:rPr>
          <w:sz w:val="24"/>
          <w:szCs w:val="24"/>
        </w:rPr>
        <w:t>.</w:t>
      </w:r>
      <w:r>
        <w:rPr>
          <w:b/>
          <w:bCs/>
          <w:sz w:val="24"/>
          <w:szCs w:val="24"/>
        </w:rPr>
        <w:t xml:space="preserve"> Диаметр рабочих стержней арматуры (сварной или вязаной) подошвы, укладываемых вдоль стороны 3 м и менее, должен быть не менее 10 мм, а стержней, укладываемых вдоль стороны более 3 м, - не менее 12 мм.</w:t>
      </w:r>
    </w:p>
    <w:p w:rsidR="00531A25" w:rsidRDefault="00531A25">
      <w:pPr>
        <w:shd w:val="clear" w:color="auto" w:fill="FFFFFF"/>
        <w:ind w:firstLine="283"/>
        <w:jc w:val="both"/>
      </w:pPr>
      <w:bookmarkStart w:id="586" w:name="PO0000181"/>
      <w:bookmarkStart w:id="587" w:name="PN0000181"/>
      <w:bookmarkEnd w:id="586"/>
      <w:r>
        <w:rPr>
          <w:sz w:val="24"/>
          <w:szCs w:val="24"/>
        </w:rPr>
        <w:t>3.28</w:t>
      </w:r>
      <w:bookmarkEnd w:id="587"/>
      <w:r>
        <w:rPr>
          <w:sz w:val="24"/>
          <w:szCs w:val="24"/>
        </w:rPr>
        <w:t>.</w:t>
      </w:r>
      <w:r>
        <w:rPr>
          <w:b/>
          <w:bCs/>
          <w:sz w:val="24"/>
          <w:szCs w:val="24"/>
        </w:rPr>
        <w:t xml:space="preserve"> Подошвы фундаментов рекомендуется армировать типовыми унифицированными сварными сетками (см. табл. </w:t>
      </w:r>
      <w:hyperlink w:anchor="TO0000006" w:tooltip="Таблица 5" w:history="1">
        <w:r>
          <w:rPr>
            <w:rStyle w:val="a3"/>
            <w:b/>
            <w:bCs/>
          </w:rPr>
          <w:t>5</w:t>
        </w:r>
      </w:hyperlink>
      <w:r>
        <w:rPr>
          <w:b/>
          <w:bCs/>
          <w:sz w:val="24"/>
          <w:szCs w:val="24"/>
        </w:rPr>
        <w:t xml:space="preserve">), укладываемыми в два слоя с рабочей арматурой во взаимно перпендикулярном направлении. Возможные схемы раскладки типовых унифицированных сеток в слое даны на рис. </w:t>
      </w:r>
      <w:hyperlink w:anchor="SO0000060" w:tooltip="Рисунок 51" w:history="1">
        <w:r>
          <w:rPr>
            <w:rStyle w:val="a3"/>
            <w:b/>
            <w:bCs/>
          </w:rPr>
          <w:t>51</w:t>
        </w:r>
      </w:hyperlink>
      <w:r>
        <w:rPr>
          <w:b/>
          <w:bCs/>
          <w:sz w:val="24"/>
          <w:szCs w:val="24"/>
        </w:rPr>
        <w:t>.</w:t>
      </w:r>
      <w:bookmarkStart w:id="588" w:name="NORMACS_PAGE_68"/>
      <w:bookmarkEnd w:id="588"/>
    </w:p>
    <w:p w:rsidR="00531A25" w:rsidRDefault="00531A25">
      <w:pPr>
        <w:shd w:val="clear" w:color="auto" w:fill="FFFFFF"/>
        <w:ind w:firstLine="283"/>
        <w:jc w:val="both"/>
      </w:pPr>
      <w:r>
        <w:rPr>
          <w:b/>
          <w:bCs/>
          <w:sz w:val="24"/>
          <w:szCs w:val="24"/>
        </w:rPr>
        <w:t>При ширине фундамента до 3 м можно применить одну сетку с рабочими стержнями в двух направлениях, если это не противоречит условиям унификации армирования фундаментов данного объекта.</w:t>
      </w:r>
    </w:p>
    <w:p w:rsidR="00531A25" w:rsidRDefault="00531A25">
      <w:pPr>
        <w:shd w:val="clear" w:color="auto" w:fill="FFFFFF"/>
        <w:ind w:firstLine="283"/>
        <w:jc w:val="both"/>
      </w:pPr>
      <w:r>
        <w:rPr>
          <w:b/>
          <w:bCs/>
          <w:sz w:val="24"/>
          <w:szCs w:val="24"/>
        </w:rPr>
        <w:t>При армировании подошвы фундаментов типовыми унифицированными сетками следует проверять расчетом надежность анкеровки рабочих стержней, так как крайние поперечные стержни типовых сеток размещаются на расстоянии 150 или 300 мм от боковой грани нижней ступени.</w:t>
      </w:r>
    </w:p>
    <w:p w:rsidR="00531A25" w:rsidRDefault="00531A25">
      <w:pPr>
        <w:shd w:val="clear" w:color="auto" w:fill="FFFFFF"/>
        <w:ind w:firstLine="283"/>
        <w:jc w:val="both"/>
      </w:pPr>
      <w:r>
        <w:rPr>
          <w:b/>
          <w:bCs/>
          <w:sz w:val="24"/>
          <w:szCs w:val="24"/>
        </w:rPr>
        <w:t xml:space="preserve">Анкеровка продольных рабочих стержней считается обеспеченной, если и пределах участка нижней ступени, на котором прочность сечения обеспечивается бетоном - </w:t>
      </w:r>
      <w:r>
        <w:rPr>
          <w:b/>
          <w:bCs/>
          <w:i/>
          <w:iCs/>
          <w:sz w:val="24"/>
          <w:szCs w:val="24"/>
        </w:rPr>
        <w:t>l</w:t>
      </w:r>
      <w:r>
        <w:rPr>
          <w:b/>
          <w:bCs/>
          <w:sz w:val="24"/>
          <w:szCs w:val="24"/>
          <w:vertAlign w:val="subscript"/>
        </w:rPr>
        <w:t>б</w:t>
      </w:r>
      <w:r>
        <w:rPr>
          <w:b/>
          <w:bCs/>
          <w:sz w:val="24"/>
          <w:szCs w:val="24"/>
        </w:rPr>
        <w:t>, расположен хотя бы один поперечный стержень сварной сетки или соблюдается условие</w:t>
      </w:r>
    </w:p>
    <w:p w:rsidR="00531A25" w:rsidRDefault="00531A25">
      <w:pPr>
        <w:shd w:val="clear" w:color="auto" w:fill="FFFFFF"/>
        <w:spacing w:before="120" w:after="120"/>
        <w:jc w:val="right"/>
      </w:pPr>
      <w:bookmarkStart w:id="589" w:name="PO0000183"/>
      <w:r>
        <w:rPr>
          <w:b/>
          <w:bCs/>
          <w:i/>
          <w:iCs/>
          <w:sz w:val="24"/>
          <w:szCs w:val="24"/>
        </w:rPr>
        <w:t>l</w:t>
      </w:r>
      <w:bookmarkEnd w:id="589"/>
      <w:r>
        <w:rPr>
          <w:b/>
          <w:bCs/>
          <w:sz w:val="24"/>
          <w:szCs w:val="24"/>
          <w:vertAlign w:val="subscript"/>
        </w:rPr>
        <w:t>б</w:t>
      </w:r>
      <w:r>
        <w:rPr>
          <w:b/>
          <w:bCs/>
          <w:sz w:val="24"/>
          <w:szCs w:val="24"/>
        </w:rPr>
        <w:t xml:space="preserve"> &gt; </w:t>
      </w:r>
      <w:r>
        <w:rPr>
          <w:b/>
          <w:bCs/>
          <w:i/>
          <w:iCs/>
          <w:sz w:val="24"/>
          <w:szCs w:val="24"/>
        </w:rPr>
        <w:t>l</w:t>
      </w:r>
      <w:r>
        <w:rPr>
          <w:b/>
          <w:bCs/>
          <w:sz w:val="24"/>
          <w:szCs w:val="24"/>
          <w:vertAlign w:val="subscript"/>
        </w:rPr>
        <w:t>ан</w:t>
      </w:r>
      <w:r>
        <w:rPr>
          <w:b/>
          <w:bCs/>
          <w:sz w:val="24"/>
          <w:szCs w:val="24"/>
        </w:rPr>
        <w:t>.                                                               (</w:t>
      </w:r>
      <w:bookmarkStart w:id="590" w:name="PN0000183"/>
      <w:r>
        <w:rPr>
          <w:b/>
          <w:bCs/>
          <w:sz w:val="24"/>
          <w:szCs w:val="24"/>
        </w:rPr>
        <w:t>16</w:t>
      </w:r>
      <w:bookmarkEnd w:id="590"/>
      <w:r>
        <w:rPr>
          <w:b/>
          <w:bCs/>
          <w:sz w:val="24"/>
          <w:szCs w:val="24"/>
        </w:rPr>
        <w:t>)</w:t>
      </w:r>
    </w:p>
    <w:p w:rsidR="00531A25" w:rsidRDefault="00531A25">
      <w:pPr>
        <w:spacing w:before="120" w:after="120"/>
        <w:jc w:val="center"/>
        <w:rPr>
          <w:vanish/>
          <w:color w:val="FFFFFF"/>
          <w:sz w:val="2"/>
        </w:rPr>
      </w:pPr>
      <w:bookmarkStart w:id="591" w:name="SO000006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191635" cy="5164455"/>
            <wp:effectExtent l="0" t="0" r="0" b="0"/>
            <wp:docPr id="92" name="Рисунок 92" descr="Описание: 43049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43049_51"/>
                    <pic:cNvPicPr>
                      <a:picLocks noChangeAspect="1" noChangeArrowheads="1"/>
                    </pic:cNvPicPr>
                  </pic:nvPicPr>
                  <pic:blipFill>
                    <a:blip r:embed="rId191" r:link="rId192">
                      <a:extLst>
                        <a:ext uri="{28A0092B-C50C-407E-A947-70E740481C1C}">
                          <a14:useLocalDpi xmlns:a14="http://schemas.microsoft.com/office/drawing/2010/main" val="0"/>
                        </a:ext>
                      </a:extLst>
                    </a:blip>
                    <a:srcRect/>
                    <a:stretch>
                      <a:fillRect/>
                    </a:stretch>
                  </pic:blipFill>
                  <pic:spPr bwMode="auto">
                    <a:xfrm>
                      <a:off x="0" y="0"/>
                      <a:ext cx="4191635" cy="5164455"/>
                    </a:xfrm>
                    <a:prstGeom prst="rect">
                      <a:avLst/>
                    </a:prstGeom>
                    <a:noFill/>
                    <a:ln>
                      <a:noFill/>
                    </a:ln>
                  </pic:spPr>
                </pic:pic>
              </a:graphicData>
            </a:graphic>
          </wp:inline>
        </w:drawing>
      </w:r>
      <w:bookmarkEnd w:id="591"/>
    </w:p>
    <w:p w:rsidR="00531A25" w:rsidRDefault="00531A25">
      <w:pPr>
        <w:shd w:val="clear" w:color="auto" w:fill="FFFFFF"/>
        <w:jc w:val="center"/>
      </w:pPr>
      <w:bookmarkStart w:id="592" w:name="SN0000060"/>
      <w:r>
        <w:rPr>
          <w:b/>
          <w:bCs/>
          <w:sz w:val="24"/>
          <w:szCs w:val="24"/>
        </w:rPr>
        <w:t>Рис. 51</w:t>
      </w:r>
      <w:bookmarkEnd w:id="592"/>
      <w:r>
        <w:rPr>
          <w:b/>
          <w:bCs/>
          <w:sz w:val="24"/>
          <w:szCs w:val="24"/>
        </w:rPr>
        <w:t>. Раскладка сварных унифицированных сеток одного слоя по подошвам отдельных фундаментов колонн</w:t>
      </w:r>
    </w:p>
    <w:p w:rsidR="00531A25" w:rsidRDefault="00531A25">
      <w:pPr>
        <w:shd w:val="clear" w:color="auto" w:fill="FFFFFF"/>
        <w:spacing w:before="120" w:after="120"/>
        <w:jc w:val="center"/>
      </w:pPr>
      <w:bookmarkStart w:id="593" w:name="PO0000182"/>
      <w:bookmarkStart w:id="594" w:name="PN0000182"/>
      <w:bookmarkEnd w:id="593"/>
      <w:r>
        <w:rPr>
          <w:b/>
          <w:bCs/>
          <w:i/>
          <w:iCs/>
        </w:rPr>
        <w:t>1</w:t>
      </w:r>
      <w:bookmarkEnd w:id="594"/>
      <w:r>
        <w:rPr>
          <w:b/>
          <w:bCs/>
        </w:rPr>
        <w:t xml:space="preserve"> - сетки; </w:t>
      </w:r>
      <w:r>
        <w:rPr>
          <w:b/>
          <w:bCs/>
          <w:i/>
          <w:iCs/>
        </w:rPr>
        <w:t>2</w:t>
      </w:r>
      <w:r>
        <w:rPr>
          <w:b/>
          <w:bCs/>
        </w:rPr>
        <w:t xml:space="preserve"> - подошва фундамента</w:t>
      </w:r>
    </w:p>
    <w:p w:rsidR="00531A25" w:rsidRDefault="00531A25">
      <w:pPr>
        <w:shd w:val="clear" w:color="auto" w:fill="FFFFFF"/>
        <w:spacing w:after="120"/>
        <w:jc w:val="right"/>
      </w:pPr>
      <w:bookmarkStart w:id="595" w:name="NORMACS_PAGE_69"/>
      <w:bookmarkStart w:id="596" w:name="TN0000019"/>
      <w:bookmarkEnd w:id="595"/>
      <w:r>
        <w:rPr>
          <w:b/>
          <w:bCs/>
          <w:spacing w:val="40"/>
          <w:sz w:val="24"/>
          <w:szCs w:val="24"/>
        </w:rPr>
        <w:t xml:space="preserve">Таблица </w:t>
      </w:r>
      <w:bookmarkEnd w:id="596"/>
      <w:r>
        <w:rPr>
          <w:b/>
          <w:bCs/>
          <w:sz w:val="24"/>
          <w:szCs w:val="24"/>
        </w:rPr>
        <w:t>17</w:t>
      </w:r>
    </w:p>
    <w:tbl>
      <w:tblPr>
        <w:tblW w:w="5000" w:type="pct"/>
        <w:jc w:val="center"/>
        <w:shd w:val="clear" w:color="auto" w:fill="FFFFFF"/>
        <w:tblCellMar>
          <w:left w:w="0" w:type="dxa"/>
          <w:right w:w="0" w:type="dxa"/>
        </w:tblCellMar>
        <w:tblLook w:val="04A0" w:firstRow="1" w:lastRow="0" w:firstColumn="1" w:lastColumn="0" w:noHBand="0" w:noVBand="1"/>
      </w:tblPr>
      <w:tblGrid>
        <w:gridCol w:w="2871"/>
        <w:gridCol w:w="2213"/>
        <w:gridCol w:w="2213"/>
        <w:gridCol w:w="2114"/>
      </w:tblGrid>
      <w:tr w:rsidR="00531A25">
        <w:trPr>
          <w:tblHeader/>
          <w:jc w:val="center"/>
        </w:trPr>
        <w:tc>
          <w:tcPr>
            <w:tcW w:w="152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597" w:name="TO0000019"/>
            <w:r>
              <w:rPr>
                <w:b/>
                <w:bCs/>
              </w:rPr>
              <w:t>Общая высота плитной части фундамента, мм</w:t>
            </w:r>
            <w:bookmarkEnd w:id="597"/>
          </w:p>
        </w:tc>
        <w:tc>
          <w:tcPr>
            <w:tcW w:w="347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высота ступеней,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h</w:t>
            </w:r>
            <w:r>
              <w:rPr>
                <w:b/>
                <w:bCs/>
                <w:vertAlign w:val="subscript"/>
              </w:rPr>
              <w:t>1</w:t>
            </w:r>
          </w:p>
        </w:tc>
        <w:tc>
          <w:tcPr>
            <w:tcW w:w="1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h</w:t>
            </w:r>
            <w:r>
              <w:rPr>
                <w:b/>
                <w:bCs/>
                <w:vertAlign w:val="subscript"/>
              </w:rPr>
              <w:t>2</w:t>
            </w:r>
          </w:p>
        </w:tc>
        <w:tc>
          <w:tcPr>
            <w:tcW w:w="11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i/>
                <w:iCs/>
              </w:rPr>
              <w:t>h</w:t>
            </w:r>
            <w:r>
              <w:rPr>
                <w:b/>
                <w:bCs/>
                <w:vertAlign w:val="subscript"/>
              </w:rPr>
              <w:t>3</w:t>
            </w:r>
          </w:p>
        </w:tc>
      </w:tr>
      <w:tr w:rsidR="00531A25">
        <w:trPr>
          <w:jc w:val="center"/>
        </w:trPr>
        <w:tc>
          <w:tcPr>
            <w:tcW w:w="15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1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15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11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15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15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750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c>
          <w:tcPr>
            <w:tcW w:w="11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15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r>
      <w:tr w:rsidR="00531A25">
        <w:trPr>
          <w:jc w:val="center"/>
        </w:trPr>
        <w:tc>
          <w:tcPr>
            <w:tcW w:w="15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1050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r>
      <w:tr w:rsidR="00531A25">
        <w:trPr>
          <w:jc w:val="center"/>
        </w:trPr>
        <w:tc>
          <w:tcPr>
            <w:tcW w:w="15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11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c>
          <w:tcPr>
            <w:tcW w:w="11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r>
      <w:tr w:rsidR="00531A25">
        <w:trPr>
          <w:jc w:val="center"/>
        </w:trPr>
        <w:tc>
          <w:tcPr>
            <w:tcW w:w="15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1500</w:t>
            </w:r>
          </w:p>
        </w:tc>
        <w:tc>
          <w:tcPr>
            <w:tcW w:w="1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c>
          <w:tcPr>
            <w:tcW w:w="1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c>
          <w:tcPr>
            <w:tcW w:w="11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600</w:t>
            </w:r>
          </w:p>
        </w:tc>
      </w:tr>
    </w:tbl>
    <w:p w:rsidR="00531A25" w:rsidRDefault="00531A25">
      <w:pPr>
        <w:shd w:val="clear" w:color="auto" w:fill="FFFFFF"/>
        <w:spacing w:before="120"/>
        <w:ind w:firstLine="283"/>
        <w:jc w:val="both"/>
        <w:rPr>
          <w:rFonts w:eastAsiaTheme="minorEastAsia"/>
          <w:b/>
          <w:bCs/>
          <w:sz w:val="20"/>
          <w:szCs w:val="20"/>
        </w:rPr>
      </w:pPr>
      <w:r>
        <w:rPr>
          <w:b/>
          <w:bCs/>
          <w:sz w:val="24"/>
          <w:szCs w:val="24"/>
        </w:rPr>
        <w:t xml:space="preserve">Значения </w:t>
      </w:r>
      <w:r>
        <w:rPr>
          <w:b/>
          <w:bCs/>
          <w:i/>
          <w:iCs/>
          <w:sz w:val="24"/>
          <w:szCs w:val="24"/>
        </w:rPr>
        <w:t>l</w:t>
      </w:r>
      <w:r>
        <w:rPr>
          <w:b/>
          <w:bCs/>
          <w:sz w:val="24"/>
          <w:szCs w:val="24"/>
          <w:vertAlign w:val="subscript"/>
        </w:rPr>
        <w:t>б</w:t>
      </w:r>
      <w:r>
        <w:rPr>
          <w:b/>
          <w:bCs/>
          <w:sz w:val="24"/>
          <w:szCs w:val="24"/>
        </w:rPr>
        <w:t xml:space="preserve"> (рис. </w:t>
      </w:r>
      <w:hyperlink w:anchor="SO0000061" w:tooltip="Рисунок 52" w:history="1">
        <w:r>
          <w:rPr>
            <w:rStyle w:val="a3"/>
            <w:b/>
            <w:bCs/>
          </w:rPr>
          <w:t>52</w:t>
        </w:r>
      </w:hyperlink>
      <w:r>
        <w:rPr>
          <w:b/>
          <w:bCs/>
          <w:sz w:val="24"/>
          <w:szCs w:val="24"/>
        </w:rPr>
        <w:t xml:space="preserve">) для фундаментов из разных марок бетона в зависимости от отношения сопротивления осевому растяжению бетона </w:t>
      </w:r>
      <w:r>
        <w:rPr>
          <w:b/>
          <w:bCs/>
          <w:i/>
          <w:iCs/>
          <w:sz w:val="24"/>
          <w:szCs w:val="24"/>
        </w:rPr>
        <w:t>R</w:t>
      </w:r>
      <w:r>
        <w:rPr>
          <w:b/>
          <w:bCs/>
          <w:sz w:val="24"/>
          <w:szCs w:val="24"/>
          <w:vertAlign w:val="subscript"/>
        </w:rPr>
        <w:t>p</w:t>
      </w:r>
      <w:r>
        <w:rPr>
          <w:b/>
          <w:bCs/>
          <w:sz w:val="24"/>
          <w:szCs w:val="24"/>
        </w:rPr>
        <w:t xml:space="preserve"> к краевому давлению на грунт под подошвой фундамента </w:t>
      </w:r>
      <w:r>
        <w:rPr>
          <w:b/>
          <w:bCs/>
          <w:i/>
          <w:iCs/>
          <w:sz w:val="24"/>
          <w:szCs w:val="24"/>
        </w:rPr>
        <w:t>р</w:t>
      </w:r>
      <w:r>
        <w:rPr>
          <w:b/>
          <w:bCs/>
          <w:sz w:val="24"/>
          <w:szCs w:val="24"/>
          <w:vertAlign w:val="subscript"/>
        </w:rPr>
        <w:t>гр</w:t>
      </w:r>
      <w:r>
        <w:rPr>
          <w:b/>
          <w:bCs/>
          <w:sz w:val="24"/>
          <w:szCs w:val="24"/>
        </w:rPr>
        <w:t xml:space="preserve"> (взятому из расчета) определяется по графику рис. </w:t>
      </w:r>
      <w:hyperlink w:anchor="SO0000062" w:tooltip="Рисунок 53" w:history="1">
        <w:r>
          <w:rPr>
            <w:rStyle w:val="a3"/>
            <w:b/>
            <w:bCs/>
          </w:rPr>
          <w:t>53</w:t>
        </w:r>
      </w:hyperlink>
      <w:r>
        <w:rPr>
          <w:b/>
          <w:bCs/>
          <w:sz w:val="24"/>
          <w:szCs w:val="24"/>
        </w:rPr>
        <w:t>.</w:t>
      </w:r>
    </w:p>
    <w:p w:rsidR="00531A25" w:rsidRDefault="00531A25">
      <w:pPr>
        <w:shd w:val="clear" w:color="auto" w:fill="FFFFFF"/>
        <w:ind w:firstLine="283"/>
        <w:jc w:val="both"/>
      </w:pPr>
      <w:r>
        <w:rPr>
          <w:b/>
          <w:bCs/>
          <w:sz w:val="24"/>
          <w:szCs w:val="24"/>
        </w:rPr>
        <w:t xml:space="preserve">Для определения значения </w:t>
      </w:r>
      <w:r>
        <w:rPr>
          <w:b/>
          <w:bCs/>
          <w:i/>
          <w:iCs/>
          <w:sz w:val="24"/>
          <w:szCs w:val="24"/>
        </w:rPr>
        <w:t>l</w:t>
      </w:r>
      <w:r>
        <w:rPr>
          <w:b/>
          <w:bCs/>
          <w:sz w:val="24"/>
          <w:szCs w:val="24"/>
          <w:vertAlign w:val="subscript"/>
        </w:rPr>
        <w:t>б</w:t>
      </w:r>
      <w:r>
        <w:rPr>
          <w:b/>
          <w:bCs/>
          <w:sz w:val="24"/>
          <w:szCs w:val="24"/>
        </w:rPr>
        <w:t xml:space="preserve"> для фундамента из бетона проектной марки M150 (</w:t>
      </w:r>
      <w:r>
        <w:rPr>
          <w:b/>
          <w:bCs/>
          <w:i/>
          <w:iCs/>
          <w:sz w:val="24"/>
          <w:szCs w:val="24"/>
        </w:rPr>
        <w:t>R</w:t>
      </w:r>
      <w:r>
        <w:rPr>
          <w:b/>
          <w:bCs/>
          <w:sz w:val="24"/>
          <w:szCs w:val="24"/>
          <w:vertAlign w:val="subscript"/>
        </w:rPr>
        <w:t>р</w:t>
      </w:r>
      <w:r>
        <w:rPr>
          <w:b/>
          <w:bCs/>
          <w:sz w:val="24"/>
          <w:szCs w:val="24"/>
        </w:rPr>
        <w:t xml:space="preserve"> = 6,3 кгс/см</w:t>
      </w:r>
      <w:r>
        <w:rPr>
          <w:b/>
          <w:bCs/>
          <w:sz w:val="24"/>
          <w:szCs w:val="24"/>
          <w:vertAlign w:val="superscript"/>
        </w:rPr>
        <w:t>2</w:t>
      </w:r>
      <w:r>
        <w:rPr>
          <w:b/>
          <w:bCs/>
          <w:sz w:val="24"/>
          <w:szCs w:val="24"/>
        </w:rPr>
        <w:t xml:space="preserve">) при краевом давлении фундамента на грунт </w:t>
      </w:r>
      <w:r>
        <w:rPr>
          <w:b/>
          <w:bCs/>
          <w:i/>
          <w:iCs/>
          <w:sz w:val="24"/>
          <w:szCs w:val="24"/>
        </w:rPr>
        <w:t>р</w:t>
      </w:r>
      <w:r>
        <w:rPr>
          <w:b/>
          <w:bCs/>
          <w:sz w:val="24"/>
          <w:szCs w:val="24"/>
          <w:vertAlign w:val="subscript"/>
        </w:rPr>
        <w:t>гр</w:t>
      </w:r>
      <w:r>
        <w:rPr>
          <w:b/>
          <w:bCs/>
          <w:sz w:val="24"/>
          <w:szCs w:val="24"/>
        </w:rPr>
        <w:t xml:space="preserve"> = 1,8 кгс/см</w:t>
      </w:r>
      <w:r>
        <w:rPr>
          <w:b/>
          <w:bCs/>
          <w:sz w:val="24"/>
          <w:szCs w:val="24"/>
          <w:vertAlign w:val="superscript"/>
        </w:rPr>
        <w:t>2</w:t>
      </w:r>
      <w:r>
        <w:rPr>
          <w:b/>
          <w:bCs/>
          <w:sz w:val="24"/>
          <w:szCs w:val="24"/>
        </w:rPr>
        <w:t xml:space="preserve"> и высоте ступени </w:t>
      </w:r>
      <w:r>
        <w:rPr>
          <w:b/>
          <w:bCs/>
          <w:i/>
          <w:iCs/>
          <w:sz w:val="24"/>
          <w:szCs w:val="24"/>
        </w:rPr>
        <w:t>h</w:t>
      </w:r>
      <w:r>
        <w:rPr>
          <w:b/>
          <w:bCs/>
          <w:sz w:val="24"/>
          <w:szCs w:val="24"/>
          <w:vertAlign w:val="subscript"/>
        </w:rPr>
        <w:t>1</w:t>
      </w:r>
      <w:r>
        <w:rPr>
          <w:b/>
          <w:bCs/>
          <w:sz w:val="24"/>
          <w:szCs w:val="24"/>
        </w:rPr>
        <w:t xml:space="preserve"> = 30 см вычисляем отношение </w:t>
      </w:r>
      <w:r>
        <w:rPr>
          <w:b/>
          <w:bCs/>
          <w:noProof/>
          <w:sz w:val="24"/>
          <w:szCs w:val="24"/>
          <w:vertAlign w:val="subscript"/>
        </w:rPr>
        <w:drawing>
          <wp:inline distT="0" distB="0" distL="0" distR="0">
            <wp:extent cx="936625" cy="461010"/>
            <wp:effectExtent l="0" t="0" r="0" b="0"/>
            <wp:docPr id="93" name="Рисунок 93" descr="C:\Users\1252\AppData\Local\Temp\ns\407E.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1252\AppData\Local\Temp\ns\407E.files\image093.png"/>
                    <pic:cNvPicPr>
                      <a:picLocks noChangeAspect="1" noChangeArrowheads="1"/>
                    </pic:cNvPicPr>
                  </pic:nvPicPr>
                  <pic:blipFill>
                    <a:blip r:embed="rId193" r:link="rId194">
                      <a:extLst>
                        <a:ext uri="{28A0092B-C50C-407E-A947-70E740481C1C}">
                          <a14:useLocalDpi xmlns:a14="http://schemas.microsoft.com/office/drawing/2010/main" val="0"/>
                        </a:ext>
                      </a:extLst>
                    </a:blip>
                    <a:srcRect/>
                    <a:stretch>
                      <a:fillRect/>
                    </a:stretch>
                  </pic:blipFill>
                  <pic:spPr bwMode="auto">
                    <a:xfrm>
                      <a:off x="0" y="0"/>
                      <a:ext cx="936625" cy="461010"/>
                    </a:xfrm>
                    <a:prstGeom prst="rect">
                      <a:avLst/>
                    </a:prstGeom>
                    <a:noFill/>
                    <a:ln>
                      <a:noFill/>
                    </a:ln>
                  </pic:spPr>
                </pic:pic>
              </a:graphicData>
            </a:graphic>
          </wp:inline>
        </w:drawing>
      </w:r>
      <w:r>
        <w:rPr>
          <w:b/>
          <w:bCs/>
          <w:sz w:val="24"/>
          <w:szCs w:val="24"/>
        </w:rPr>
        <w:t xml:space="preserve">, находим на оси ординат точку со значением 3,5 и проводим от нее прямую, параллельную оси абсцисс, до пересечения с кривой для значения </w:t>
      </w:r>
      <w:r>
        <w:rPr>
          <w:b/>
          <w:bCs/>
          <w:i/>
          <w:iCs/>
          <w:sz w:val="24"/>
          <w:szCs w:val="24"/>
        </w:rPr>
        <w:t>h</w:t>
      </w:r>
      <w:r>
        <w:rPr>
          <w:b/>
          <w:bCs/>
          <w:sz w:val="24"/>
          <w:szCs w:val="24"/>
          <w:vertAlign w:val="subscript"/>
        </w:rPr>
        <w:t>1</w:t>
      </w:r>
      <w:r>
        <w:rPr>
          <w:b/>
          <w:bCs/>
          <w:sz w:val="24"/>
          <w:szCs w:val="24"/>
        </w:rPr>
        <w:t xml:space="preserve"> = 30 см. От точки пересечения этих линий опускаем перпендикуляр на ось абсцисс, где и читаем значение </w:t>
      </w:r>
      <w:r>
        <w:rPr>
          <w:b/>
          <w:bCs/>
          <w:i/>
          <w:iCs/>
          <w:sz w:val="24"/>
          <w:szCs w:val="24"/>
        </w:rPr>
        <w:t>l</w:t>
      </w:r>
      <w:r>
        <w:rPr>
          <w:b/>
          <w:bCs/>
          <w:sz w:val="24"/>
          <w:szCs w:val="24"/>
          <w:vertAlign w:val="subscript"/>
        </w:rPr>
        <w:t>б</w:t>
      </w:r>
      <w:r>
        <w:rPr>
          <w:b/>
          <w:bCs/>
          <w:sz w:val="24"/>
          <w:szCs w:val="24"/>
        </w:rPr>
        <w:t xml:space="preserve"> = 43 см.</w:t>
      </w:r>
    </w:p>
    <w:p w:rsidR="00531A25" w:rsidRDefault="00531A25">
      <w:pPr>
        <w:shd w:val="clear" w:color="auto" w:fill="FFFFFF"/>
        <w:spacing w:before="120" w:after="120"/>
        <w:jc w:val="center"/>
        <w:rPr>
          <w:vanish/>
          <w:color w:val="FFFFFF"/>
          <w:sz w:val="2"/>
        </w:rPr>
      </w:pPr>
      <w:bookmarkStart w:id="598" w:name="SO0000061"/>
      <w:r>
        <w:rPr>
          <w:vanish/>
          <w:color w:val="FFFFFF"/>
          <w:sz w:val="2"/>
        </w:rPr>
        <w:t>0222S10-01020</w:t>
      </w:r>
    </w:p>
    <w:p w:rsidR="00531A25" w:rsidRDefault="00531A25">
      <w:pPr>
        <w:shd w:val="clear" w:color="auto" w:fill="FFFFFF"/>
        <w:spacing w:before="120" w:after="120"/>
        <w:jc w:val="center"/>
      </w:pPr>
      <w:r>
        <w:rPr>
          <w:b/>
          <w:bCs/>
          <w:noProof/>
          <w:sz w:val="24"/>
          <w:szCs w:val="24"/>
        </w:rPr>
        <w:drawing>
          <wp:inline distT="0" distB="0" distL="0" distR="0">
            <wp:extent cx="2399665" cy="1791970"/>
            <wp:effectExtent l="0" t="0" r="635" b="0"/>
            <wp:docPr id="94" name="Рисунок 94" descr="Описание: 43049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43049_52"/>
                    <pic:cNvPicPr>
                      <a:picLocks noChangeAspect="1" noChangeArrowheads="1"/>
                    </pic:cNvPicPr>
                  </pic:nvPicPr>
                  <pic:blipFill>
                    <a:blip r:embed="rId195" r:link="rId196">
                      <a:extLst>
                        <a:ext uri="{28A0092B-C50C-407E-A947-70E740481C1C}">
                          <a14:useLocalDpi xmlns:a14="http://schemas.microsoft.com/office/drawing/2010/main" val="0"/>
                        </a:ext>
                      </a:extLst>
                    </a:blip>
                    <a:srcRect/>
                    <a:stretch>
                      <a:fillRect/>
                    </a:stretch>
                  </pic:blipFill>
                  <pic:spPr bwMode="auto">
                    <a:xfrm>
                      <a:off x="0" y="0"/>
                      <a:ext cx="2399665" cy="1791970"/>
                    </a:xfrm>
                    <a:prstGeom prst="rect">
                      <a:avLst/>
                    </a:prstGeom>
                    <a:noFill/>
                    <a:ln>
                      <a:noFill/>
                    </a:ln>
                  </pic:spPr>
                </pic:pic>
              </a:graphicData>
            </a:graphic>
          </wp:inline>
        </w:drawing>
      </w:r>
      <w:bookmarkEnd w:id="598"/>
    </w:p>
    <w:p w:rsidR="00531A25" w:rsidRDefault="00531A25">
      <w:pPr>
        <w:shd w:val="clear" w:color="auto" w:fill="FFFFFF"/>
        <w:jc w:val="center"/>
      </w:pPr>
      <w:bookmarkStart w:id="599" w:name="SN0000061"/>
      <w:r>
        <w:rPr>
          <w:b/>
          <w:bCs/>
          <w:sz w:val="24"/>
          <w:szCs w:val="24"/>
        </w:rPr>
        <w:t>Рис. 52</w:t>
      </w:r>
      <w:bookmarkEnd w:id="599"/>
      <w:r>
        <w:rPr>
          <w:b/>
          <w:bCs/>
          <w:sz w:val="24"/>
          <w:szCs w:val="24"/>
        </w:rPr>
        <w:t>. Анкеровка рабочей арматуры подошвы фундамента (второй слой сеток условно не показан)</w:t>
      </w:r>
    </w:p>
    <w:p w:rsidR="00531A25" w:rsidRDefault="00531A25">
      <w:pPr>
        <w:shd w:val="clear" w:color="auto" w:fill="FFFFFF"/>
        <w:spacing w:before="120" w:after="120"/>
        <w:jc w:val="center"/>
      </w:pPr>
      <w:bookmarkStart w:id="600" w:name="PO0000184"/>
      <w:bookmarkStart w:id="601" w:name="PN0000184"/>
      <w:bookmarkEnd w:id="600"/>
      <w:r>
        <w:rPr>
          <w:b/>
          <w:bCs/>
          <w:i/>
          <w:iCs/>
        </w:rPr>
        <w:t>1</w:t>
      </w:r>
      <w:bookmarkEnd w:id="601"/>
      <w:r>
        <w:rPr>
          <w:b/>
          <w:bCs/>
        </w:rPr>
        <w:t xml:space="preserve"> - фундамент; </w:t>
      </w:r>
      <w:r>
        <w:rPr>
          <w:b/>
          <w:bCs/>
          <w:i/>
          <w:iCs/>
        </w:rPr>
        <w:t>2</w:t>
      </w:r>
      <w:r>
        <w:rPr>
          <w:b/>
          <w:bCs/>
        </w:rPr>
        <w:t xml:space="preserve"> - продольные (рабочие) стержни сварных сеток; </w:t>
      </w:r>
      <w:r>
        <w:rPr>
          <w:b/>
          <w:bCs/>
          <w:i/>
          <w:iCs/>
        </w:rPr>
        <w:t>3</w:t>
      </w:r>
      <w:r>
        <w:rPr>
          <w:b/>
          <w:bCs/>
        </w:rPr>
        <w:t xml:space="preserve"> - поперечные (монтажные) стержни сварных сеток; </w:t>
      </w:r>
      <w:r>
        <w:rPr>
          <w:b/>
          <w:bCs/>
          <w:i/>
          <w:iCs/>
        </w:rPr>
        <w:t>d</w:t>
      </w:r>
      <w:r>
        <w:rPr>
          <w:b/>
          <w:bCs/>
        </w:rPr>
        <w:t xml:space="preserve"> и </w:t>
      </w:r>
      <w:r>
        <w:rPr>
          <w:b/>
          <w:bCs/>
          <w:i/>
          <w:iCs/>
        </w:rPr>
        <w:t>d</w:t>
      </w:r>
      <w:r>
        <w:rPr>
          <w:b/>
          <w:bCs/>
          <w:vertAlign w:val="subscript"/>
        </w:rPr>
        <w:t>1</w:t>
      </w:r>
      <w:r>
        <w:rPr>
          <w:b/>
          <w:bCs/>
        </w:rPr>
        <w:t xml:space="preserve"> - соответственно диаметры продольных и поперечных стержней сеток; </w:t>
      </w:r>
      <w:r>
        <w:rPr>
          <w:b/>
          <w:bCs/>
          <w:i/>
          <w:iCs/>
        </w:rPr>
        <w:t>h</w:t>
      </w:r>
      <w:r>
        <w:rPr>
          <w:b/>
          <w:bCs/>
          <w:vertAlign w:val="subscript"/>
        </w:rPr>
        <w:t>1</w:t>
      </w:r>
      <w:r>
        <w:rPr>
          <w:b/>
          <w:bCs/>
        </w:rPr>
        <w:t xml:space="preserve"> - высота нижней ступени фундамента</w:t>
      </w:r>
    </w:p>
    <w:p w:rsidR="00531A25" w:rsidRDefault="00531A25">
      <w:pPr>
        <w:spacing w:before="120" w:after="120"/>
        <w:jc w:val="center"/>
        <w:rPr>
          <w:vanish/>
          <w:color w:val="FFFFFF"/>
          <w:sz w:val="2"/>
        </w:rPr>
      </w:pPr>
      <w:bookmarkStart w:id="602" w:name="SO000006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489325" cy="3694430"/>
            <wp:effectExtent l="0" t="0" r="0" b="1270"/>
            <wp:docPr id="95" name="Рисунок 95" descr="Описание: 43049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43049_53"/>
                    <pic:cNvPicPr>
                      <a:picLocks noChangeAspect="1" noChangeArrowheads="1"/>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3489325" cy="3694430"/>
                    </a:xfrm>
                    <a:prstGeom prst="rect">
                      <a:avLst/>
                    </a:prstGeom>
                    <a:noFill/>
                    <a:ln>
                      <a:noFill/>
                    </a:ln>
                  </pic:spPr>
                </pic:pic>
              </a:graphicData>
            </a:graphic>
          </wp:inline>
        </w:drawing>
      </w:r>
      <w:bookmarkEnd w:id="602"/>
    </w:p>
    <w:p w:rsidR="00531A25" w:rsidRDefault="00531A25">
      <w:pPr>
        <w:shd w:val="clear" w:color="auto" w:fill="FFFFFF"/>
        <w:jc w:val="center"/>
      </w:pPr>
      <w:bookmarkStart w:id="603" w:name="SN0000062"/>
      <w:r>
        <w:rPr>
          <w:b/>
          <w:bCs/>
          <w:sz w:val="24"/>
          <w:szCs w:val="24"/>
        </w:rPr>
        <w:t>Рис. 53</w:t>
      </w:r>
      <w:bookmarkEnd w:id="603"/>
      <w:r>
        <w:rPr>
          <w:b/>
          <w:bCs/>
          <w:sz w:val="24"/>
          <w:szCs w:val="24"/>
        </w:rPr>
        <w:t xml:space="preserve">. График для определения длины участка </w:t>
      </w:r>
      <w:r>
        <w:rPr>
          <w:b/>
          <w:bCs/>
          <w:i/>
          <w:iCs/>
          <w:sz w:val="24"/>
          <w:szCs w:val="24"/>
        </w:rPr>
        <w:t>l</w:t>
      </w:r>
      <w:r>
        <w:rPr>
          <w:b/>
          <w:bCs/>
          <w:sz w:val="24"/>
          <w:szCs w:val="24"/>
          <w:vertAlign w:val="subscript"/>
        </w:rPr>
        <w:t>б</w:t>
      </w:r>
      <w:r>
        <w:rPr>
          <w:b/>
          <w:bCs/>
          <w:sz w:val="24"/>
          <w:szCs w:val="24"/>
        </w:rPr>
        <w:t>, на которой прочность наклонных сечений обеспечивается бетоном нижней ступени фундамента</w:t>
      </w:r>
    </w:p>
    <w:p w:rsidR="00531A25" w:rsidRDefault="00531A25">
      <w:pPr>
        <w:shd w:val="clear" w:color="auto" w:fill="FFFFFF"/>
        <w:spacing w:before="120" w:after="120"/>
        <w:jc w:val="center"/>
      </w:pPr>
      <w:r>
        <w:rPr>
          <w:b/>
          <w:bCs/>
          <w:i/>
          <w:iCs/>
        </w:rPr>
        <w:t>R</w:t>
      </w:r>
      <w:r>
        <w:rPr>
          <w:b/>
          <w:bCs/>
          <w:vertAlign w:val="subscript"/>
        </w:rPr>
        <w:t>р</w:t>
      </w:r>
      <w:r>
        <w:rPr>
          <w:b/>
          <w:bCs/>
        </w:rPr>
        <w:t xml:space="preserve"> - расчетное сопротивление бетона осевому растяжению по табл. 13 главы СНиП II-2I-75; </w:t>
      </w:r>
      <w:r>
        <w:rPr>
          <w:b/>
          <w:bCs/>
          <w:i/>
          <w:iCs/>
        </w:rPr>
        <w:t>P</w:t>
      </w:r>
      <w:r>
        <w:rPr>
          <w:b/>
          <w:bCs/>
          <w:vertAlign w:val="subscript"/>
        </w:rPr>
        <w:t>гр</w:t>
      </w:r>
      <w:r>
        <w:rPr>
          <w:b/>
          <w:bCs/>
        </w:rPr>
        <w:t xml:space="preserve"> - наибольшее краевое давление на грунт от расчетной нагрузки без учета веса фундамента и грунта на его уступах; </w:t>
      </w:r>
      <w:r>
        <w:rPr>
          <w:b/>
          <w:bCs/>
          <w:i/>
          <w:iCs/>
        </w:rPr>
        <w:t>h</w:t>
      </w:r>
      <w:r>
        <w:rPr>
          <w:b/>
          <w:bCs/>
          <w:vertAlign w:val="subscript"/>
        </w:rPr>
        <w:t>1</w:t>
      </w:r>
      <w:r>
        <w:rPr>
          <w:b/>
          <w:bCs/>
        </w:rPr>
        <w:t xml:space="preserve"> - высота нижней ступени фундамента</w:t>
      </w:r>
    </w:p>
    <w:p w:rsidR="00531A25" w:rsidRDefault="00531A25">
      <w:pPr>
        <w:shd w:val="clear" w:color="auto" w:fill="FFFFFF"/>
        <w:ind w:firstLine="283"/>
        <w:jc w:val="both"/>
      </w:pPr>
      <w:bookmarkStart w:id="604" w:name="PO0000186"/>
      <w:bookmarkStart w:id="605" w:name="PN0000186"/>
      <w:bookmarkStart w:id="606" w:name="PO0000185"/>
      <w:bookmarkStart w:id="607" w:name="PN0000185"/>
      <w:bookmarkEnd w:id="604"/>
      <w:bookmarkEnd w:id="605"/>
      <w:bookmarkEnd w:id="606"/>
      <w:r>
        <w:rPr>
          <w:b/>
          <w:bCs/>
          <w:sz w:val="24"/>
          <w:szCs w:val="24"/>
        </w:rPr>
        <w:t xml:space="preserve">Значения </w:t>
      </w:r>
      <w:bookmarkEnd w:id="607"/>
      <w:r>
        <w:rPr>
          <w:b/>
          <w:bCs/>
          <w:i/>
          <w:iCs/>
          <w:sz w:val="24"/>
          <w:szCs w:val="24"/>
        </w:rPr>
        <w:t>l</w:t>
      </w:r>
      <w:r>
        <w:rPr>
          <w:b/>
          <w:bCs/>
          <w:sz w:val="24"/>
          <w:szCs w:val="24"/>
          <w:vertAlign w:val="subscript"/>
        </w:rPr>
        <w:t>ап</w:t>
      </w:r>
      <w:r>
        <w:rPr>
          <w:b/>
          <w:bCs/>
          <w:sz w:val="24"/>
          <w:szCs w:val="24"/>
        </w:rPr>
        <w:t xml:space="preserve"> определяются по п. </w:t>
      </w:r>
      <w:hyperlink w:anchor="PO0000079" w:tooltip="Пункт 2.40" w:history="1">
        <w:r>
          <w:rPr>
            <w:rStyle w:val="a3"/>
            <w:b/>
            <w:bCs/>
          </w:rPr>
          <w:t>2.40</w:t>
        </w:r>
      </w:hyperlink>
      <w:r>
        <w:rPr>
          <w:b/>
          <w:bCs/>
          <w:sz w:val="24"/>
          <w:szCs w:val="24"/>
        </w:rPr>
        <w:t xml:space="preserve"> настоящего Руководства. Если расчетом показано, что анкеровка стержней типовой унифицированной сетки не обеспечивается, то необходимо предусмотреть одно из следующих мероприятий:</w:t>
      </w:r>
    </w:p>
    <w:p w:rsidR="00531A25" w:rsidRDefault="00531A25">
      <w:pPr>
        <w:shd w:val="clear" w:color="auto" w:fill="FFFFFF"/>
        <w:ind w:firstLine="283"/>
        <w:jc w:val="both"/>
      </w:pPr>
      <w:r>
        <w:rPr>
          <w:b/>
          <w:bCs/>
          <w:sz w:val="24"/>
          <w:szCs w:val="24"/>
        </w:rPr>
        <w:t>а) приварить к краям сетки на расстоянии 25 мм от концов продольных стержней по дополнительному поперечному анкерному стержню диаметром не менее половины диаметра рабочего стержня;</w:t>
      </w:r>
      <w:bookmarkStart w:id="608" w:name="NORMACS_PAGE_70"/>
      <w:bookmarkEnd w:id="608"/>
    </w:p>
    <w:p w:rsidR="00531A25" w:rsidRDefault="00531A25">
      <w:pPr>
        <w:shd w:val="clear" w:color="auto" w:fill="FFFFFF"/>
        <w:ind w:firstLine="283"/>
        <w:jc w:val="both"/>
      </w:pPr>
      <w:r>
        <w:rPr>
          <w:b/>
          <w:bCs/>
          <w:sz w:val="24"/>
          <w:szCs w:val="24"/>
        </w:rPr>
        <w:t>б) снизить диаметр рабочих стержней сеток за счет уменьшения их шага с 200 до 100 мм путем укладки сетки на сетку;</w:t>
      </w:r>
    </w:p>
    <w:p w:rsidR="00531A25" w:rsidRDefault="00531A25">
      <w:pPr>
        <w:shd w:val="clear" w:color="auto" w:fill="FFFFFF"/>
        <w:ind w:firstLine="283"/>
        <w:jc w:val="both"/>
      </w:pPr>
      <w:r>
        <w:rPr>
          <w:b/>
          <w:bCs/>
          <w:sz w:val="24"/>
          <w:szCs w:val="24"/>
        </w:rPr>
        <w:t>в) увеличить высоту нижней ступени фундамента;</w:t>
      </w:r>
    </w:p>
    <w:p w:rsidR="00531A25" w:rsidRDefault="00531A25">
      <w:pPr>
        <w:shd w:val="clear" w:color="auto" w:fill="FFFFFF"/>
        <w:ind w:firstLine="283"/>
        <w:jc w:val="both"/>
      </w:pPr>
      <w:r>
        <w:rPr>
          <w:b/>
          <w:bCs/>
          <w:sz w:val="24"/>
          <w:szCs w:val="24"/>
        </w:rPr>
        <w:t>г) увеличить марку бетона фундамента.</w:t>
      </w:r>
    </w:p>
    <w:p w:rsidR="00531A25" w:rsidRDefault="00531A25">
      <w:pPr>
        <w:shd w:val="clear" w:color="auto" w:fill="FFFFFF"/>
        <w:ind w:firstLine="283"/>
        <w:jc w:val="both"/>
      </w:pPr>
      <w:r>
        <w:rPr>
          <w:sz w:val="24"/>
          <w:szCs w:val="24"/>
        </w:rPr>
        <w:t>3.29.</w:t>
      </w:r>
      <w:r>
        <w:rPr>
          <w:b/>
          <w:bCs/>
          <w:sz w:val="24"/>
          <w:szCs w:val="24"/>
        </w:rPr>
        <w:t xml:space="preserve"> Допускается, при необходимости, армировать подошвы фундаментов отдельными стержнями. В этом случае стержни раскладываются во взаимно-перпендикулярных направлениях, параллельных сторонам подошвы. Шаг стержней рекомендуется принимать 200 мм, длина стержней каждого направления должна быть одинаковой. В случае применения арматуры периодического профиля два крайних ряда пересечений стержней по периметру сетки должны быть соединены сваркой. Допускается применение дуговой сварки. Внутренние пересечения должны быть перевязаны через узел в шахматном порядке. Если для армирования подошв применяется гладкая </w:t>
      </w:r>
      <w:bookmarkStart w:id="609" w:name="NORMACS_PAGE_71"/>
      <w:bookmarkEnd w:id="609"/>
      <w:r>
        <w:rPr>
          <w:b/>
          <w:bCs/>
          <w:sz w:val="24"/>
          <w:szCs w:val="24"/>
        </w:rPr>
        <w:t>арматура, стержни должны заканчиваться крюками, а сварка пересечений по периметру в этом случае не требуется.</w:t>
      </w:r>
    </w:p>
    <w:p w:rsidR="00531A25" w:rsidRDefault="00531A25">
      <w:pPr>
        <w:shd w:val="clear" w:color="auto" w:fill="FFFFFF"/>
        <w:ind w:firstLine="283"/>
        <w:jc w:val="both"/>
      </w:pPr>
      <w:r>
        <w:rPr>
          <w:sz w:val="24"/>
          <w:szCs w:val="24"/>
        </w:rPr>
        <w:t>3.30.</w:t>
      </w:r>
      <w:r>
        <w:rPr>
          <w:b/>
          <w:bCs/>
          <w:sz w:val="24"/>
          <w:szCs w:val="24"/>
        </w:rPr>
        <w:t xml:space="preserve"> Минимальный процент армирования подошвы фундаментов и ростверков не регламентируется.</w:t>
      </w:r>
    </w:p>
    <w:p w:rsidR="00531A25" w:rsidRDefault="00531A25">
      <w:pPr>
        <w:shd w:val="clear" w:color="auto" w:fill="FFFFFF"/>
        <w:ind w:firstLine="283"/>
        <w:jc w:val="both"/>
      </w:pPr>
      <w:bookmarkStart w:id="610" w:name="PO0000187"/>
      <w:bookmarkStart w:id="611" w:name="PN0000187"/>
      <w:bookmarkEnd w:id="610"/>
      <w:r>
        <w:rPr>
          <w:sz w:val="24"/>
          <w:szCs w:val="24"/>
        </w:rPr>
        <w:t>3.31</w:t>
      </w:r>
      <w:bookmarkEnd w:id="611"/>
      <w:r>
        <w:rPr>
          <w:sz w:val="24"/>
          <w:szCs w:val="24"/>
        </w:rPr>
        <w:t>.</w:t>
      </w:r>
      <w:r>
        <w:rPr>
          <w:b/>
          <w:bCs/>
          <w:sz w:val="24"/>
          <w:szCs w:val="24"/>
        </w:rPr>
        <w:t xml:space="preserve"> Подколонники, если необходимо по расчету, должны армироваться продольной и поперечной арматурой по принципу армирования колонн.</w:t>
      </w:r>
    </w:p>
    <w:p w:rsidR="00531A25" w:rsidRDefault="00531A25">
      <w:pPr>
        <w:shd w:val="clear" w:color="auto" w:fill="FFFFFF"/>
        <w:ind w:firstLine="283"/>
        <w:jc w:val="both"/>
      </w:pPr>
      <w:r>
        <w:rPr>
          <w:b/>
          <w:bCs/>
          <w:sz w:val="24"/>
          <w:szCs w:val="24"/>
        </w:rPr>
        <w:t>Площадь сечения продольной арматуры с каждой стороны железобетонного подколонника должна быть не менее 0,05 % площади поперечного сечения подколонника.</w:t>
      </w:r>
    </w:p>
    <w:p w:rsidR="00531A25" w:rsidRDefault="00531A25">
      <w:pPr>
        <w:shd w:val="clear" w:color="auto" w:fill="FFFFFF"/>
        <w:ind w:firstLine="283"/>
        <w:jc w:val="both"/>
      </w:pPr>
      <w:r>
        <w:rPr>
          <w:b/>
          <w:bCs/>
          <w:sz w:val="24"/>
          <w:szCs w:val="24"/>
        </w:rPr>
        <w:t>Диаметр продольных стержней монолитных подколонников должен быть не менее 12 мм.</w:t>
      </w:r>
    </w:p>
    <w:p w:rsidR="00531A25" w:rsidRDefault="00531A25">
      <w:pPr>
        <w:shd w:val="clear" w:color="auto" w:fill="FFFFFF"/>
        <w:ind w:firstLine="283"/>
        <w:jc w:val="both"/>
      </w:pPr>
      <w:bookmarkStart w:id="612" w:name="PO0000188"/>
      <w:bookmarkStart w:id="613" w:name="PN0000188"/>
      <w:bookmarkEnd w:id="612"/>
      <w:r>
        <w:rPr>
          <w:sz w:val="24"/>
          <w:szCs w:val="24"/>
        </w:rPr>
        <w:t>3.32</w:t>
      </w:r>
      <w:bookmarkEnd w:id="613"/>
      <w:r>
        <w:rPr>
          <w:sz w:val="24"/>
          <w:szCs w:val="24"/>
        </w:rPr>
        <w:t>.</w:t>
      </w:r>
      <w:r>
        <w:rPr>
          <w:b/>
          <w:bCs/>
          <w:sz w:val="24"/>
          <w:szCs w:val="24"/>
        </w:rPr>
        <w:t xml:space="preserve"> Если в железобетонных подколонниках сжатая арматура по расчету не требуется, а сечение растянутой арматуры необходимо по расчету не более 0,3 % площади поперечного сечения бетона, то допускается не устанавливать продольную и поперечную арматуру по граням, параллельным плоскости действия изгибающего момента (по длинным сторонам поперечного сечения подколонника). Армирование по граням подколонников, перпендикулярным плоскости действия изгибающего момента (по коротким сторонам поперечного сечения подколонника), выполняется в этом случае сварными </w:t>
      </w:r>
      <w:bookmarkStart w:id="614" w:name="NORMACS_PAGE_72"/>
      <w:bookmarkEnd w:id="614"/>
      <w:r>
        <w:rPr>
          <w:b/>
          <w:bCs/>
          <w:sz w:val="24"/>
          <w:szCs w:val="24"/>
        </w:rPr>
        <w:t xml:space="preserve">типовыми унифицированными сетками с обеспечением толщины защитного слоя бетона не менее 50 мм и не менее двух диаметров продольной рабочей арматуры. При этом конструктивную арматуру в защитном слое толщиной более 50 мм устанавливать не требуется; не требуется также соединение продольных стержней противоположных сеток хомутами и шпильками (рис. </w:t>
      </w:r>
      <w:hyperlink w:anchor="SO0000063" w:tooltip="Рисунок 54" w:history="1">
        <w:r>
          <w:rPr>
            <w:rStyle w:val="a3"/>
            <w:b/>
            <w:bCs/>
          </w:rPr>
          <w:t>54</w:t>
        </w:r>
      </w:hyperlink>
      <w:r>
        <w:rPr>
          <w:b/>
          <w:bCs/>
          <w:sz w:val="24"/>
          <w:szCs w:val="24"/>
        </w:rPr>
        <w:t xml:space="preserve">, </w:t>
      </w:r>
      <w:r>
        <w:rPr>
          <w:b/>
          <w:bCs/>
          <w:i/>
          <w:iCs/>
          <w:sz w:val="24"/>
          <w:szCs w:val="24"/>
        </w:rPr>
        <w:t>а</w:t>
      </w:r>
      <w:r>
        <w:rPr>
          <w:b/>
          <w:bCs/>
          <w:sz w:val="24"/>
          <w:szCs w:val="24"/>
        </w:rPr>
        <w:t>).</w:t>
      </w:r>
    </w:p>
    <w:p w:rsidR="00531A25" w:rsidRDefault="00531A25">
      <w:pPr>
        <w:shd w:val="clear" w:color="auto" w:fill="FFFFFF"/>
        <w:ind w:firstLine="283"/>
        <w:jc w:val="both"/>
      </w:pPr>
      <w:r>
        <w:rPr>
          <w:b/>
          <w:bCs/>
          <w:sz w:val="24"/>
          <w:szCs w:val="24"/>
        </w:rPr>
        <w:t xml:space="preserve">Аналогично армируются подколонники, рассчитанные как бетонные, если в них требуется установка конструктивной арматуры (см. п. </w:t>
      </w:r>
      <w:hyperlink w:anchor="PO0000159" w:tooltip="Пункт 3.10" w:history="1">
        <w:r>
          <w:rPr>
            <w:rStyle w:val="a3"/>
            <w:b/>
            <w:bCs/>
          </w:rPr>
          <w:t>3.10</w:t>
        </w:r>
      </w:hyperlink>
      <w:r>
        <w:rPr>
          <w:b/>
          <w:bCs/>
          <w:sz w:val="24"/>
          <w:szCs w:val="24"/>
        </w:rPr>
        <w:t xml:space="preserve">, </w:t>
      </w:r>
      <w:r>
        <w:rPr>
          <w:b/>
          <w:bCs/>
          <w:i/>
          <w:iCs/>
          <w:sz w:val="24"/>
          <w:szCs w:val="24"/>
        </w:rPr>
        <w:t>д</w:t>
      </w:r>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Если допускается расчетом, то такое армирование сварными сетками (без их взаимной связи) может осуществляться не только по двум, но и по четырем сторонам сечения подколонника (рис. </w:t>
      </w:r>
      <w:hyperlink w:anchor="SO0000063" w:tooltip="Рисунок 54" w:history="1">
        <w:r>
          <w:rPr>
            <w:rStyle w:val="a3"/>
            <w:b/>
            <w:bCs/>
          </w:rPr>
          <w:t>54</w:t>
        </w:r>
      </w:hyperlink>
      <w:r>
        <w:rPr>
          <w:b/>
          <w:bCs/>
          <w:sz w:val="24"/>
          <w:szCs w:val="24"/>
        </w:rPr>
        <w:t xml:space="preserve">, </w:t>
      </w:r>
      <w:r>
        <w:rPr>
          <w:b/>
          <w:bCs/>
          <w:i/>
          <w:iCs/>
          <w:sz w:val="24"/>
          <w:szCs w:val="24"/>
        </w:rPr>
        <w:t>б</w:t>
      </w:r>
      <w:r>
        <w:rPr>
          <w:b/>
          <w:bCs/>
          <w:sz w:val="24"/>
          <w:szCs w:val="24"/>
        </w:rPr>
        <w:t>). Сетки в этом случае крепятся к жесткой опалубке.</w:t>
      </w:r>
    </w:p>
    <w:p w:rsidR="00531A25" w:rsidRDefault="00531A25">
      <w:pPr>
        <w:shd w:val="clear" w:color="auto" w:fill="FFFFFF"/>
        <w:ind w:firstLine="283"/>
        <w:jc w:val="both"/>
      </w:pPr>
      <w:r>
        <w:rPr>
          <w:b/>
          <w:bCs/>
          <w:sz w:val="24"/>
          <w:szCs w:val="24"/>
        </w:rPr>
        <w:t xml:space="preserve">В случае применения подколонников Х-образного поперечного сечения их конструирование рекомендуется выполнять по рис. </w:t>
      </w:r>
      <w:hyperlink w:anchor="SO0000064" w:tooltip="Рисунок 55" w:history="1">
        <w:r>
          <w:rPr>
            <w:rStyle w:val="a3"/>
            <w:b/>
            <w:bCs/>
          </w:rPr>
          <w:t>55</w:t>
        </w:r>
      </w:hyperlink>
      <w:r>
        <w:rPr>
          <w:b/>
          <w:bCs/>
          <w:sz w:val="24"/>
          <w:szCs w:val="24"/>
        </w:rPr>
        <w:t>.</w:t>
      </w:r>
    </w:p>
    <w:p w:rsidR="00531A25" w:rsidRDefault="00531A25">
      <w:pPr>
        <w:shd w:val="clear" w:color="auto" w:fill="FFFFFF"/>
        <w:ind w:firstLine="283"/>
        <w:jc w:val="both"/>
      </w:pPr>
      <w:bookmarkStart w:id="615" w:name="PO0000189"/>
      <w:bookmarkStart w:id="616" w:name="PN0000189"/>
      <w:bookmarkEnd w:id="615"/>
      <w:r>
        <w:rPr>
          <w:sz w:val="24"/>
          <w:szCs w:val="24"/>
        </w:rPr>
        <w:t>3.33</w:t>
      </w:r>
      <w:bookmarkEnd w:id="616"/>
      <w:r>
        <w:rPr>
          <w:sz w:val="24"/>
          <w:szCs w:val="24"/>
        </w:rPr>
        <w:t>.</w:t>
      </w:r>
      <w:r>
        <w:rPr>
          <w:b/>
          <w:bCs/>
          <w:sz w:val="24"/>
          <w:szCs w:val="24"/>
        </w:rPr>
        <w:t xml:space="preserve"> В случае невозможности крепления сеток к опалубке армирование подколонников при высоте фундамента до 7,2 м можно осуществлять пространственными самонесущими каркасами по рис. </w:t>
      </w:r>
      <w:hyperlink w:anchor="SO0000065" w:tooltip="Рисунок 56" w:history="1">
        <w:r>
          <w:rPr>
            <w:rStyle w:val="a3"/>
            <w:b/>
            <w:bCs/>
          </w:rPr>
          <w:t>56</w:t>
        </w:r>
      </w:hyperlink>
      <w:r>
        <w:rPr>
          <w:b/>
          <w:bCs/>
          <w:sz w:val="24"/>
          <w:szCs w:val="24"/>
        </w:rPr>
        <w:t xml:space="preserve">. При этом в каркасах высотой до 4,5 м устанавливаются </w:t>
      </w:r>
      <w:bookmarkStart w:id="617" w:name="NORMACS_PAGE_73"/>
      <w:bookmarkEnd w:id="617"/>
      <w:r>
        <w:rPr>
          <w:b/>
          <w:bCs/>
          <w:sz w:val="24"/>
          <w:szCs w:val="24"/>
        </w:rPr>
        <w:t xml:space="preserve">только </w:t>
      </w:r>
      <w:bookmarkStart w:id="618" w:name="NORMACS_PAGE_74"/>
      <w:bookmarkEnd w:id="618"/>
      <w:r>
        <w:rPr>
          <w:b/>
          <w:bCs/>
          <w:sz w:val="24"/>
          <w:szCs w:val="24"/>
        </w:rPr>
        <w:t>развязывающие шпильки, а высотой 4,5 - 7,2 м устанавливаются дополнительно горизонтальные диафрагмы жесткости из стержней диаметром 12 - 16 мм через 1800 мм по высоте.</w:t>
      </w:r>
    </w:p>
    <w:p w:rsidR="00531A25" w:rsidRDefault="00531A25">
      <w:pPr>
        <w:shd w:val="clear" w:color="auto" w:fill="FFFFFF"/>
        <w:ind w:firstLine="283"/>
        <w:jc w:val="both"/>
      </w:pPr>
      <w:r>
        <w:rPr>
          <w:b/>
          <w:bCs/>
          <w:sz w:val="24"/>
          <w:szCs w:val="24"/>
        </w:rPr>
        <w:t xml:space="preserve">При армировании подколонников фундаментов высотой более 7,2 м при соответствующем обосновании для навески сварных сеток с двух или четырех сторон допускается применять каркас с использованием прокатных профилей преимущественно из уголков (рис. </w:t>
      </w:r>
      <w:hyperlink w:anchor="SO0000066" w:tooltip="Рисунок 57" w:history="1">
        <w:r>
          <w:rPr>
            <w:rStyle w:val="a3"/>
            <w:b/>
            <w:bCs/>
          </w:rPr>
          <w:t>57</w:t>
        </w:r>
      </w:hyperlink>
      <w:r>
        <w:rPr>
          <w:b/>
          <w:bCs/>
          <w:sz w:val="24"/>
          <w:szCs w:val="24"/>
        </w:rPr>
        <w:t>).</w:t>
      </w:r>
    </w:p>
    <w:p w:rsidR="00531A25" w:rsidRDefault="00531A25">
      <w:pPr>
        <w:shd w:val="clear" w:color="auto" w:fill="FFFFFF"/>
        <w:ind w:firstLine="283"/>
        <w:jc w:val="both"/>
      </w:pPr>
      <w:r>
        <w:rPr>
          <w:b/>
          <w:bCs/>
          <w:sz w:val="24"/>
          <w:szCs w:val="24"/>
        </w:rPr>
        <w:t>Прокатные профили этих каркасов должны учитываться в качестве рабочей арматуры подколонника.</w:t>
      </w:r>
    </w:p>
    <w:p w:rsidR="00531A25" w:rsidRDefault="00531A25">
      <w:pPr>
        <w:shd w:val="clear" w:color="auto" w:fill="FFFFFF"/>
        <w:ind w:firstLine="283"/>
        <w:jc w:val="both"/>
      </w:pPr>
      <w:r>
        <w:rPr>
          <w:b/>
          <w:bCs/>
          <w:sz w:val="24"/>
          <w:szCs w:val="24"/>
        </w:rPr>
        <w:t xml:space="preserve">При нежесткой опалубке допускается также армировать подколонник сетками с отогнутыми краями (рис. </w:t>
      </w:r>
      <w:hyperlink w:anchor="SO0000066" w:tooltip="Рисунок 57" w:history="1">
        <w:r>
          <w:rPr>
            <w:rStyle w:val="a3"/>
            <w:b/>
            <w:bCs/>
          </w:rPr>
          <w:t>57</w:t>
        </w:r>
      </w:hyperlink>
      <w:r>
        <w:rPr>
          <w:b/>
          <w:bCs/>
          <w:sz w:val="24"/>
          <w:szCs w:val="24"/>
        </w:rPr>
        <w:t>, поз. 3).</w:t>
      </w:r>
      <w:bookmarkStart w:id="619" w:name="NORMACS_PAGE_75"/>
      <w:bookmarkEnd w:id="619"/>
    </w:p>
    <w:p w:rsidR="00531A25" w:rsidRDefault="00531A25">
      <w:pPr>
        <w:spacing w:before="120" w:after="120"/>
        <w:jc w:val="center"/>
        <w:rPr>
          <w:vanish/>
          <w:color w:val="FFFFFF"/>
          <w:sz w:val="2"/>
        </w:rPr>
      </w:pPr>
      <w:bookmarkStart w:id="620" w:name="SO000006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306445" cy="3145790"/>
            <wp:effectExtent l="0" t="0" r="8255" b="0"/>
            <wp:docPr id="96" name="Рисунок 96" descr="Описание: 43049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43049_54"/>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3306445" cy="3145790"/>
                    </a:xfrm>
                    <a:prstGeom prst="rect">
                      <a:avLst/>
                    </a:prstGeom>
                    <a:noFill/>
                    <a:ln>
                      <a:noFill/>
                    </a:ln>
                  </pic:spPr>
                </pic:pic>
              </a:graphicData>
            </a:graphic>
          </wp:inline>
        </w:drawing>
      </w:r>
      <w:bookmarkEnd w:id="620"/>
    </w:p>
    <w:p w:rsidR="00531A25" w:rsidRDefault="00531A25">
      <w:pPr>
        <w:shd w:val="clear" w:color="auto" w:fill="FFFFFF"/>
        <w:jc w:val="center"/>
      </w:pPr>
      <w:bookmarkStart w:id="621" w:name="SN0000063"/>
      <w:r>
        <w:rPr>
          <w:b/>
          <w:bCs/>
          <w:sz w:val="24"/>
          <w:szCs w:val="24"/>
        </w:rPr>
        <w:t>Рис. 54</w:t>
      </w:r>
      <w:bookmarkEnd w:id="621"/>
      <w:r>
        <w:rPr>
          <w:b/>
          <w:bCs/>
          <w:sz w:val="24"/>
          <w:szCs w:val="24"/>
        </w:rPr>
        <w:t>. Армирование подколонников прямоугольного сечения сварными сетками без их взаимной связи шпильками и хомутами</w:t>
      </w:r>
    </w:p>
    <w:p w:rsidR="00531A25" w:rsidRDefault="00531A25">
      <w:pPr>
        <w:shd w:val="clear" w:color="auto" w:fill="FFFFFF"/>
        <w:spacing w:before="120" w:after="120"/>
        <w:jc w:val="center"/>
      </w:pPr>
      <w:r>
        <w:rPr>
          <w:b/>
          <w:bCs/>
          <w:i/>
          <w:iCs/>
        </w:rPr>
        <w:t>а</w:t>
      </w:r>
      <w:r>
        <w:rPr>
          <w:b/>
          <w:bCs/>
        </w:rPr>
        <w:t xml:space="preserve"> - расчетная растянутая арматура в одной плоскости; </w:t>
      </w:r>
      <w:r>
        <w:rPr>
          <w:b/>
          <w:bCs/>
          <w:i/>
          <w:iCs/>
        </w:rPr>
        <w:t>б</w:t>
      </w:r>
      <w:r>
        <w:rPr>
          <w:b/>
          <w:bCs/>
        </w:rPr>
        <w:t xml:space="preserve"> - расчетная растянутая арматура в двух плоскостях</w:t>
      </w:r>
    </w:p>
    <w:p w:rsidR="00531A25" w:rsidRDefault="00531A25">
      <w:pPr>
        <w:spacing w:before="120" w:after="120"/>
        <w:jc w:val="center"/>
        <w:rPr>
          <w:vanish/>
          <w:color w:val="FFFFFF"/>
          <w:sz w:val="2"/>
        </w:rPr>
      </w:pPr>
      <w:bookmarkStart w:id="622" w:name="SO000006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782060" cy="3628390"/>
            <wp:effectExtent l="0" t="0" r="8890" b="0"/>
            <wp:docPr id="97" name="Рисунок 97" descr="Описание: 43049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43049_55"/>
                    <pic:cNvPicPr>
                      <a:picLocks noChangeAspect="1" noChangeArrowheads="1"/>
                    </pic:cNvPicPr>
                  </pic:nvPicPr>
                  <pic:blipFill>
                    <a:blip r:embed="rId201" r:link="rId202">
                      <a:extLst>
                        <a:ext uri="{28A0092B-C50C-407E-A947-70E740481C1C}">
                          <a14:useLocalDpi xmlns:a14="http://schemas.microsoft.com/office/drawing/2010/main" val="0"/>
                        </a:ext>
                      </a:extLst>
                    </a:blip>
                    <a:srcRect/>
                    <a:stretch>
                      <a:fillRect/>
                    </a:stretch>
                  </pic:blipFill>
                  <pic:spPr bwMode="auto">
                    <a:xfrm>
                      <a:off x="0" y="0"/>
                      <a:ext cx="3782060" cy="3628390"/>
                    </a:xfrm>
                    <a:prstGeom prst="rect">
                      <a:avLst/>
                    </a:prstGeom>
                    <a:noFill/>
                    <a:ln>
                      <a:noFill/>
                    </a:ln>
                  </pic:spPr>
                </pic:pic>
              </a:graphicData>
            </a:graphic>
          </wp:inline>
        </w:drawing>
      </w:r>
      <w:bookmarkEnd w:id="622"/>
    </w:p>
    <w:p w:rsidR="00531A25" w:rsidRDefault="00531A25">
      <w:pPr>
        <w:shd w:val="clear" w:color="auto" w:fill="FFFFFF"/>
        <w:jc w:val="center"/>
      </w:pPr>
      <w:bookmarkStart w:id="623" w:name="SN0000064"/>
      <w:r>
        <w:rPr>
          <w:b/>
          <w:bCs/>
          <w:sz w:val="24"/>
          <w:szCs w:val="24"/>
        </w:rPr>
        <w:t>Рис. 55</w:t>
      </w:r>
      <w:bookmarkEnd w:id="623"/>
      <w:r>
        <w:rPr>
          <w:b/>
          <w:bCs/>
          <w:sz w:val="24"/>
          <w:szCs w:val="24"/>
        </w:rPr>
        <w:t>. Армирование подколонников Х-образного сечения сварными сетками</w:t>
      </w:r>
    </w:p>
    <w:p w:rsidR="00531A25" w:rsidRDefault="00531A25">
      <w:pPr>
        <w:shd w:val="clear" w:color="auto" w:fill="FFFFFF"/>
        <w:spacing w:before="120"/>
        <w:jc w:val="center"/>
      </w:pPr>
      <w:r>
        <w:rPr>
          <w:b/>
          <w:bCs/>
          <w:i/>
          <w:iCs/>
        </w:rPr>
        <w:t>а</w:t>
      </w:r>
      <w:r>
        <w:rPr>
          <w:b/>
          <w:bCs/>
        </w:rPr>
        <w:t xml:space="preserve"> - расчетная растянутая арматура в одной плоскости; </w:t>
      </w:r>
      <w:r>
        <w:rPr>
          <w:b/>
          <w:bCs/>
          <w:i/>
          <w:iCs/>
        </w:rPr>
        <w:t>б</w:t>
      </w:r>
      <w:r>
        <w:rPr>
          <w:b/>
          <w:bCs/>
        </w:rPr>
        <w:t xml:space="preserve"> - расчетная растянутая арматура в двух плоскостях</w:t>
      </w:r>
    </w:p>
    <w:p w:rsidR="00531A25" w:rsidRDefault="00531A25">
      <w:pPr>
        <w:spacing w:before="120" w:after="120"/>
        <w:jc w:val="center"/>
        <w:rPr>
          <w:vanish/>
          <w:color w:val="FFFFFF"/>
          <w:sz w:val="2"/>
        </w:rPr>
      </w:pPr>
      <w:bookmarkStart w:id="624" w:name="SO000006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321050" cy="5544820"/>
            <wp:effectExtent l="0" t="0" r="0" b="0"/>
            <wp:docPr id="98" name="Рисунок 98" descr="Описание: 43049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43049_56"/>
                    <pic:cNvPicPr>
                      <a:picLocks noChangeAspect="1" noChangeArrowheads="1"/>
                    </pic:cNvPicPr>
                  </pic:nvPicPr>
                  <pic:blipFill>
                    <a:blip r:embed="rId203" r:link="rId204">
                      <a:extLst>
                        <a:ext uri="{28A0092B-C50C-407E-A947-70E740481C1C}">
                          <a14:useLocalDpi xmlns:a14="http://schemas.microsoft.com/office/drawing/2010/main" val="0"/>
                        </a:ext>
                      </a:extLst>
                    </a:blip>
                    <a:srcRect/>
                    <a:stretch>
                      <a:fillRect/>
                    </a:stretch>
                  </pic:blipFill>
                  <pic:spPr bwMode="auto">
                    <a:xfrm>
                      <a:off x="0" y="0"/>
                      <a:ext cx="3321050" cy="5544820"/>
                    </a:xfrm>
                    <a:prstGeom prst="rect">
                      <a:avLst/>
                    </a:prstGeom>
                    <a:noFill/>
                    <a:ln>
                      <a:noFill/>
                    </a:ln>
                  </pic:spPr>
                </pic:pic>
              </a:graphicData>
            </a:graphic>
          </wp:inline>
        </w:drawing>
      </w:r>
      <w:bookmarkEnd w:id="624"/>
    </w:p>
    <w:p w:rsidR="00531A25" w:rsidRDefault="00531A25">
      <w:pPr>
        <w:shd w:val="clear" w:color="auto" w:fill="FFFFFF"/>
        <w:jc w:val="center"/>
      </w:pPr>
      <w:bookmarkStart w:id="625" w:name="SN0000065"/>
      <w:r>
        <w:rPr>
          <w:b/>
          <w:bCs/>
          <w:sz w:val="24"/>
          <w:szCs w:val="24"/>
        </w:rPr>
        <w:t>Рис. 56</w:t>
      </w:r>
      <w:bookmarkEnd w:id="625"/>
      <w:r>
        <w:rPr>
          <w:b/>
          <w:bCs/>
          <w:sz w:val="24"/>
          <w:szCs w:val="24"/>
        </w:rPr>
        <w:t>. Армирование подколонников самонесущими каркасами, собираемыми из сеток</w:t>
      </w:r>
    </w:p>
    <w:p w:rsidR="00531A25" w:rsidRDefault="00531A25">
      <w:pPr>
        <w:shd w:val="clear" w:color="auto" w:fill="FFFFFF"/>
        <w:spacing w:before="120" w:after="120"/>
        <w:jc w:val="center"/>
      </w:pPr>
      <w:r>
        <w:rPr>
          <w:b/>
          <w:bCs/>
          <w:i/>
          <w:iCs/>
        </w:rPr>
        <w:t>а</w:t>
      </w:r>
      <w:r>
        <w:rPr>
          <w:b/>
          <w:bCs/>
        </w:rPr>
        <w:t xml:space="preserve"> - общий вид фундамента; </w:t>
      </w:r>
      <w:r>
        <w:rPr>
          <w:b/>
          <w:bCs/>
          <w:i/>
          <w:iCs/>
        </w:rPr>
        <w:t>б</w:t>
      </w:r>
      <w:r>
        <w:rPr>
          <w:b/>
          <w:bCs/>
        </w:rPr>
        <w:t xml:space="preserve"> - схемы установки развязывающих шпилек и горизонтальных арматурных связей в каркасах; </w:t>
      </w:r>
      <w:r>
        <w:rPr>
          <w:b/>
          <w:bCs/>
          <w:i/>
          <w:iCs/>
        </w:rPr>
        <w:t>в</w:t>
      </w:r>
      <w:r>
        <w:rPr>
          <w:b/>
          <w:bCs/>
        </w:rPr>
        <w:t xml:space="preserve"> - схемы установки сеток при сборке их в каркас; </w:t>
      </w:r>
      <w:r>
        <w:rPr>
          <w:b/>
          <w:bCs/>
          <w:i/>
          <w:iCs/>
        </w:rPr>
        <w:t>1</w:t>
      </w:r>
      <w:r>
        <w:rPr>
          <w:b/>
          <w:bCs/>
        </w:rPr>
        <w:t xml:space="preserve"> - сетки; </w:t>
      </w:r>
      <w:r>
        <w:rPr>
          <w:b/>
          <w:bCs/>
          <w:i/>
          <w:iCs/>
        </w:rPr>
        <w:t>2</w:t>
      </w:r>
      <w:r>
        <w:rPr>
          <w:b/>
          <w:bCs/>
        </w:rPr>
        <w:t xml:space="preserve"> - шпильки (через 600 мм по высоте); </w:t>
      </w:r>
      <w:r>
        <w:rPr>
          <w:b/>
          <w:bCs/>
          <w:i/>
          <w:iCs/>
        </w:rPr>
        <w:t>3</w:t>
      </w:r>
      <w:r>
        <w:rPr>
          <w:b/>
          <w:bCs/>
        </w:rPr>
        <w:t xml:space="preserve"> - горизонтальные арматурные связи (при 4,5 м </w:t>
      </w:r>
      <w:r>
        <w:rPr>
          <w:rFonts w:ascii="Symbol" w:hAnsi="Symbol"/>
          <w:b/>
          <w:bCs/>
        </w:rPr>
        <w:t></w:t>
      </w:r>
      <w:r>
        <w:rPr>
          <w:b/>
          <w:bCs/>
        </w:rPr>
        <w:t xml:space="preserve"> </w:t>
      </w:r>
      <w:r>
        <w:rPr>
          <w:b/>
          <w:bCs/>
          <w:i/>
          <w:iCs/>
        </w:rPr>
        <w:t>Н</w:t>
      </w:r>
      <w:r>
        <w:rPr>
          <w:b/>
          <w:bCs/>
          <w:vertAlign w:val="subscript"/>
        </w:rPr>
        <w:t>ф</w:t>
      </w:r>
      <w:r>
        <w:rPr>
          <w:b/>
          <w:bCs/>
        </w:rPr>
        <w:t xml:space="preserve"> </w:t>
      </w:r>
      <w:r>
        <w:rPr>
          <w:rFonts w:ascii="Symbol" w:hAnsi="Symbol"/>
          <w:b/>
          <w:bCs/>
        </w:rPr>
        <w:t></w:t>
      </w:r>
      <w:r>
        <w:rPr>
          <w:b/>
          <w:bCs/>
        </w:rPr>
        <w:t xml:space="preserve"> 7,2 м); </w:t>
      </w:r>
      <w:r>
        <w:rPr>
          <w:b/>
          <w:bCs/>
          <w:i/>
          <w:iCs/>
        </w:rPr>
        <w:t>4</w:t>
      </w:r>
      <w:r>
        <w:rPr>
          <w:b/>
          <w:bCs/>
        </w:rPr>
        <w:t xml:space="preserve"> - дуговая сварка (</w:t>
      </w:r>
      <w:r>
        <w:rPr>
          <w:b/>
          <w:bCs/>
          <w:i/>
          <w:iCs/>
        </w:rPr>
        <w:t>l</w:t>
      </w:r>
      <w:r>
        <w:rPr>
          <w:b/>
          <w:bCs/>
          <w:vertAlign w:val="subscript"/>
        </w:rPr>
        <w:t>шв</w:t>
      </w:r>
      <w:r>
        <w:rPr>
          <w:b/>
          <w:bCs/>
        </w:rPr>
        <w:t xml:space="preserve"> = 40 мм, </w:t>
      </w:r>
      <w:r>
        <w:rPr>
          <w:b/>
          <w:bCs/>
          <w:i/>
          <w:iCs/>
        </w:rPr>
        <w:t>h</w:t>
      </w:r>
      <w:r>
        <w:rPr>
          <w:b/>
          <w:bCs/>
          <w:vertAlign w:val="subscript"/>
        </w:rPr>
        <w:t>шв</w:t>
      </w:r>
      <w:r>
        <w:rPr>
          <w:b/>
          <w:bCs/>
        </w:rPr>
        <w:t xml:space="preserve"> = 6 мм, шаг 600 мм)</w:t>
      </w:r>
    </w:p>
    <w:p w:rsidR="00531A25" w:rsidRDefault="00531A25">
      <w:pPr>
        <w:spacing w:after="120"/>
        <w:jc w:val="center"/>
        <w:rPr>
          <w:vanish/>
          <w:color w:val="FFFFFF"/>
          <w:sz w:val="2"/>
        </w:rPr>
      </w:pPr>
      <w:bookmarkStart w:id="626" w:name="SO0000066"/>
      <w:r>
        <w:rPr>
          <w:vanish/>
          <w:color w:val="FFFFFF"/>
          <w:sz w:val="2"/>
        </w:rPr>
        <w:t>0222S10-01020</w:t>
      </w:r>
    </w:p>
    <w:p w:rsidR="00531A25" w:rsidRDefault="00531A25">
      <w:pPr>
        <w:spacing w:after="120"/>
        <w:jc w:val="center"/>
      </w:pPr>
      <w:r>
        <w:rPr>
          <w:b/>
          <w:bCs/>
          <w:noProof/>
          <w:sz w:val="24"/>
          <w:szCs w:val="24"/>
        </w:rPr>
        <w:drawing>
          <wp:inline distT="0" distB="0" distL="0" distR="0">
            <wp:extent cx="3694430" cy="4594225"/>
            <wp:effectExtent l="0" t="0" r="1270" b="0"/>
            <wp:docPr id="99" name="Рисунок 99" descr="Описание: 43049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43049_57"/>
                    <pic:cNvPicPr>
                      <a:picLocks noChangeAspect="1" noChangeArrowheads="1"/>
                    </pic:cNvPicPr>
                  </pic:nvPicPr>
                  <pic:blipFill>
                    <a:blip r:embed="rId205" r:link="rId206">
                      <a:extLst>
                        <a:ext uri="{28A0092B-C50C-407E-A947-70E740481C1C}">
                          <a14:useLocalDpi xmlns:a14="http://schemas.microsoft.com/office/drawing/2010/main" val="0"/>
                        </a:ext>
                      </a:extLst>
                    </a:blip>
                    <a:srcRect/>
                    <a:stretch>
                      <a:fillRect/>
                    </a:stretch>
                  </pic:blipFill>
                  <pic:spPr bwMode="auto">
                    <a:xfrm>
                      <a:off x="0" y="0"/>
                      <a:ext cx="3694430" cy="4594225"/>
                    </a:xfrm>
                    <a:prstGeom prst="rect">
                      <a:avLst/>
                    </a:prstGeom>
                    <a:noFill/>
                    <a:ln>
                      <a:noFill/>
                    </a:ln>
                  </pic:spPr>
                </pic:pic>
              </a:graphicData>
            </a:graphic>
          </wp:inline>
        </w:drawing>
      </w:r>
      <w:bookmarkEnd w:id="626"/>
    </w:p>
    <w:p w:rsidR="00531A25" w:rsidRDefault="00531A25">
      <w:pPr>
        <w:shd w:val="clear" w:color="auto" w:fill="FFFFFF"/>
        <w:jc w:val="center"/>
      </w:pPr>
      <w:bookmarkStart w:id="627" w:name="SN0000066"/>
      <w:r>
        <w:rPr>
          <w:b/>
          <w:bCs/>
          <w:sz w:val="24"/>
          <w:szCs w:val="24"/>
        </w:rPr>
        <w:t>Рис. 57</w:t>
      </w:r>
      <w:bookmarkEnd w:id="627"/>
      <w:r>
        <w:rPr>
          <w:b/>
          <w:bCs/>
          <w:sz w:val="24"/>
          <w:szCs w:val="24"/>
        </w:rPr>
        <w:t>. Армирование подколонников сетками, навешиваемыми на несущий каркас, и гнутыми сетками</w:t>
      </w:r>
    </w:p>
    <w:p w:rsidR="00531A25" w:rsidRDefault="00531A25">
      <w:pPr>
        <w:shd w:val="clear" w:color="auto" w:fill="FFFFFF"/>
        <w:spacing w:before="120" w:after="120"/>
        <w:jc w:val="center"/>
      </w:pPr>
      <w:r>
        <w:rPr>
          <w:b/>
          <w:bCs/>
          <w:i/>
          <w:iCs/>
        </w:rPr>
        <w:t>а</w:t>
      </w:r>
      <w:r>
        <w:rPr>
          <w:b/>
          <w:bCs/>
        </w:rPr>
        <w:t xml:space="preserve"> - при расчетной растянутой арматуре в одной плоскости; </w:t>
      </w:r>
      <w:r>
        <w:rPr>
          <w:b/>
          <w:bCs/>
          <w:i/>
          <w:iCs/>
        </w:rPr>
        <w:t>б</w:t>
      </w:r>
      <w:r>
        <w:rPr>
          <w:b/>
          <w:bCs/>
        </w:rPr>
        <w:t xml:space="preserve"> - при расчетной растянутой арматуре в двух плоскостях; </w:t>
      </w:r>
      <w:r>
        <w:rPr>
          <w:b/>
          <w:bCs/>
          <w:i/>
          <w:iCs/>
        </w:rPr>
        <w:t>1</w:t>
      </w:r>
      <w:r>
        <w:rPr>
          <w:b/>
          <w:bCs/>
        </w:rPr>
        <w:t xml:space="preserve"> - плоские сетки; </w:t>
      </w:r>
      <w:r>
        <w:rPr>
          <w:b/>
          <w:bCs/>
          <w:i/>
          <w:iCs/>
        </w:rPr>
        <w:t>2</w:t>
      </w:r>
      <w:r>
        <w:rPr>
          <w:b/>
          <w:bCs/>
        </w:rPr>
        <w:t xml:space="preserve"> - несущий каркас; </w:t>
      </w:r>
      <w:r>
        <w:rPr>
          <w:b/>
          <w:bCs/>
          <w:i/>
          <w:iCs/>
        </w:rPr>
        <w:t>3</w:t>
      </w:r>
      <w:r>
        <w:rPr>
          <w:b/>
          <w:bCs/>
        </w:rPr>
        <w:t xml:space="preserve"> - гнутые сетки</w:t>
      </w:r>
    </w:p>
    <w:p w:rsidR="00531A25" w:rsidRDefault="00531A25">
      <w:pPr>
        <w:shd w:val="clear" w:color="auto" w:fill="FFFFFF"/>
        <w:ind w:firstLine="283"/>
        <w:jc w:val="both"/>
      </w:pPr>
      <w:bookmarkStart w:id="628" w:name="PO0000190"/>
      <w:bookmarkStart w:id="629" w:name="PN0000190"/>
      <w:bookmarkEnd w:id="628"/>
      <w:r>
        <w:rPr>
          <w:sz w:val="24"/>
          <w:szCs w:val="24"/>
        </w:rPr>
        <w:t>3.34</w:t>
      </w:r>
      <w:bookmarkEnd w:id="629"/>
      <w:r>
        <w:rPr>
          <w:sz w:val="24"/>
          <w:szCs w:val="24"/>
        </w:rPr>
        <w:t>.</w:t>
      </w:r>
      <w:r>
        <w:rPr>
          <w:b/>
          <w:bCs/>
          <w:sz w:val="24"/>
          <w:szCs w:val="24"/>
        </w:rPr>
        <w:t xml:space="preserve"> Армирование сварными сетками высоких подколонников при раздельном бетонировании плитной части и подколонника рекомендуется выполнять со стыкованием сеток над плитной частью (рис. </w:t>
      </w:r>
      <w:hyperlink w:anchor="SO0000067" w:tooltip="Рисунок 58" w:history="1">
        <w:r>
          <w:rPr>
            <w:rStyle w:val="a3"/>
            <w:b/>
            <w:bCs/>
          </w:rPr>
          <w:t>58</w:t>
        </w:r>
      </w:hyperlink>
      <w:r>
        <w:rPr>
          <w:b/>
          <w:bCs/>
          <w:sz w:val="24"/>
          <w:szCs w:val="24"/>
        </w:rPr>
        <w:t>). Стыкование растянутых рабочих стержней сеток внахлестку при обрыве всех стержней в одном сечении следует выполнять на величину 2</w:t>
      </w:r>
      <w:r>
        <w:rPr>
          <w:b/>
          <w:bCs/>
          <w:i/>
          <w:iCs/>
          <w:sz w:val="24"/>
          <w:szCs w:val="24"/>
        </w:rPr>
        <w:t>l</w:t>
      </w:r>
      <w:r>
        <w:rPr>
          <w:b/>
          <w:bCs/>
          <w:sz w:val="24"/>
          <w:szCs w:val="24"/>
          <w:vertAlign w:val="subscript"/>
        </w:rPr>
        <w:t>н</w:t>
      </w:r>
      <w:r>
        <w:rPr>
          <w:b/>
          <w:bCs/>
          <w:sz w:val="24"/>
          <w:szCs w:val="24"/>
        </w:rPr>
        <w:t xml:space="preserve"> (рис. </w:t>
      </w:r>
      <w:hyperlink w:anchor="SO0000067" w:tooltip="Рисунок 58" w:history="1">
        <w:r>
          <w:rPr>
            <w:rStyle w:val="a3"/>
            <w:b/>
            <w:bCs/>
          </w:rPr>
          <w:t>58</w:t>
        </w:r>
      </w:hyperlink>
      <w:r>
        <w:rPr>
          <w:b/>
          <w:bCs/>
          <w:sz w:val="24"/>
          <w:szCs w:val="24"/>
        </w:rPr>
        <w:t xml:space="preserve">, </w:t>
      </w:r>
      <w:r>
        <w:rPr>
          <w:b/>
          <w:bCs/>
          <w:i/>
          <w:iCs/>
          <w:sz w:val="24"/>
          <w:szCs w:val="24"/>
        </w:rPr>
        <w:t>а</w:t>
      </w:r>
      <w:r>
        <w:rPr>
          <w:b/>
          <w:bCs/>
          <w:sz w:val="24"/>
          <w:szCs w:val="24"/>
        </w:rPr>
        <w:t>).</w:t>
      </w:r>
    </w:p>
    <w:p w:rsidR="00531A25" w:rsidRDefault="00531A25">
      <w:pPr>
        <w:shd w:val="clear" w:color="auto" w:fill="FFFFFF"/>
        <w:ind w:firstLine="283"/>
        <w:jc w:val="both"/>
      </w:pPr>
      <w:r>
        <w:rPr>
          <w:b/>
          <w:bCs/>
          <w:sz w:val="24"/>
          <w:szCs w:val="24"/>
        </w:rPr>
        <w:t xml:space="preserve">При обрыве в одном сечении 50 % рабочих стержней стыкование сеток можно осуществлять вразбежку путем выпуска из плитной части фундамента двух сеток: одна сетка выпускается на длину </w:t>
      </w:r>
      <w:r>
        <w:rPr>
          <w:b/>
          <w:bCs/>
          <w:i/>
          <w:iCs/>
          <w:sz w:val="24"/>
          <w:szCs w:val="24"/>
        </w:rPr>
        <w:t>l</w:t>
      </w:r>
      <w:r>
        <w:rPr>
          <w:b/>
          <w:bCs/>
          <w:sz w:val="24"/>
          <w:szCs w:val="24"/>
          <w:vertAlign w:val="subscript"/>
        </w:rPr>
        <w:t>н</w:t>
      </w:r>
      <w:r>
        <w:rPr>
          <w:b/>
          <w:bCs/>
          <w:sz w:val="24"/>
          <w:szCs w:val="24"/>
        </w:rPr>
        <w:t>, а вторая - на 2</w:t>
      </w:r>
      <w:r>
        <w:rPr>
          <w:b/>
          <w:bCs/>
          <w:i/>
          <w:iCs/>
          <w:sz w:val="24"/>
          <w:szCs w:val="24"/>
        </w:rPr>
        <w:t>l</w:t>
      </w:r>
      <w:r>
        <w:rPr>
          <w:b/>
          <w:bCs/>
          <w:sz w:val="24"/>
          <w:szCs w:val="24"/>
          <w:vertAlign w:val="subscript"/>
        </w:rPr>
        <w:t>н</w:t>
      </w:r>
      <w:r>
        <w:rPr>
          <w:b/>
          <w:bCs/>
          <w:sz w:val="24"/>
          <w:szCs w:val="24"/>
        </w:rPr>
        <w:t xml:space="preserve"> (рис. </w:t>
      </w:r>
      <w:hyperlink w:anchor="SO0000067" w:tooltip="Рисунок 58" w:history="1">
        <w:r>
          <w:rPr>
            <w:rStyle w:val="a3"/>
            <w:b/>
            <w:bCs/>
          </w:rPr>
          <w:t>58</w:t>
        </w:r>
      </w:hyperlink>
      <w:r>
        <w:rPr>
          <w:b/>
          <w:bCs/>
          <w:sz w:val="24"/>
          <w:szCs w:val="24"/>
        </w:rPr>
        <w:t xml:space="preserve">, </w:t>
      </w:r>
      <w:r>
        <w:rPr>
          <w:b/>
          <w:bCs/>
          <w:i/>
          <w:iCs/>
          <w:sz w:val="24"/>
          <w:szCs w:val="24"/>
        </w:rPr>
        <w:t>б</w:t>
      </w:r>
      <w:r>
        <w:rPr>
          <w:b/>
          <w:bCs/>
          <w:sz w:val="24"/>
          <w:szCs w:val="24"/>
        </w:rPr>
        <w:t>). Суммарная площадь сечения стержней сеток должна составлять площадь сечения рабочей арматуры подколонника.</w:t>
      </w:r>
    </w:p>
    <w:p w:rsidR="00531A25" w:rsidRDefault="00531A25">
      <w:pPr>
        <w:shd w:val="clear" w:color="auto" w:fill="FFFFFF"/>
        <w:ind w:firstLine="283"/>
        <w:jc w:val="both"/>
      </w:pPr>
      <w:bookmarkStart w:id="630" w:name="PO0000191"/>
      <w:bookmarkStart w:id="631" w:name="PN0000191"/>
      <w:bookmarkEnd w:id="630"/>
      <w:r>
        <w:rPr>
          <w:sz w:val="24"/>
          <w:szCs w:val="24"/>
        </w:rPr>
        <w:t>3.35</w:t>
      </w:r>
      <w:bookmarkEnd w:id="631"/>
      <w:r>
        <w:rPr>
          <w:sz w:val="24"/>
          <w:szCs w:val="24"/>
        </w:rPr>
        <w:t>.</w:t>
      </w:r>
      <w:r>
        <w:rPr>
          <w:b/>
          <w:bCs/>
          <w:sz w:val="24"/>
          <w:szCs w:val="24"/>
        </w:rPr>
        <w:t xml:space="preserve"> Продольные стержни арматуры подколонников монолитных фундаментов при отсутствии грунтовых вод рекомендуется устанавливать непосредственно на бетонную подготовку, заканчивая их здесь без крюков и отгибов.</w:t>
      </w:r>
    </w:p>
    <w:p w:rsidR="00531A25" w:rsidRDefault="00531A25">
      <w:pPr>
        <w:shd w:val="clear" w:color="auto" w:fill="FFFFFF"/>
        <w:spacing w:after="120"/>
        <w:jc w:val="center"/>
        <w:rPr>
          <w:vanish/>
          <w:color w:val="FFFFFF"/>
          <w:sz w:val="2"/>
        </w:rPr>
      </w:pPr>
      <w:bookmarkStart w:id="632" w:name="SO0000067"/>
      <w:r>
        <w:rPr>
          <w:vanish/>
          <w:color w:val="FFFFFF"/>
          <w:sz w:val="2"/>
        </w:rPr>
        <w:t>0222S10-01020</w:t>
      </w:r>
    </w:p>
    <w:p w:rsidR="00531A25" w:rsidRDefault="00531A25">
      <w:pPr>
        <w:shd w:val="clear" w:color="auto" w:fill="FFFFFF"/>
        <w:spacing w:after="120"/>
        <w:jc w:val="center"/>
      </w:pPr>
      <w:r>
        <w:rPr>
          <w:b/>
          <w:bCs/>
          <w:noProof/>
          <w:sz w:val="24"/>
          <w:szCs w:val="24"/>
        </w:rPr>
        <w:drawing>
          <wp:inline distT="0" distB="0" distL="0" distR="0">
            <wp:extent cx="2231390" cy="4323080"/>
            <wp:effectExtent l="0" t="0" r="0" b="1270"/>
            <wp:docPr id="100" name="Рисунок 100" descr="Описание: 43049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43049_58"/>
                    <pic:cNvPicPr>
                      <a:picLocks noChangeAspect="1" noChangeArrowheads="1"/>
                    </pic:cNvPicPr>
                  </pic:nvPicPr>
                  <pic:blipFill>
                    <a:blip r:embed="rId207" r:link="rId208">
                      <a:extLst>
                        <a:ext uri="{28A0092B-C50C-407E-A947-70E740481C1C}">
                          <a14:useLocalDpi xmlns:a14="http://schemas.microsoft.com/office/drawing/2010/main" val="0"/>
                        </a:ext>
                      </a:extLst>
                    </a:blip>
                    <a:srcRect/>
                    <a:stretch>
                      <a:fillRect/>
                    </a:stretch>
                  </pic:blipFill>
                  <pic:spPr bwMode="auto">
                    <a:xfrm>
                      <a:off x="0" y="0"/>
                      <a:ext cx="2231390" cy="4323080"/>
                    </a:xfrm>
                    <a:prstGeom prst="rect">
                      <a:avLst/>
                    </a:prstGeom>
                    <a:noFill/>
                    <a:ln>
                      <a:noFill/>
                    </a:ln>
                  </pic:spPr>
                </pic:pic>
              </a:graphicData>
            </a:graphic>
          </wp:inline>
        </w:drawing>
      </w:r>
      <w:bookmarkEnd w:id="632"/>
    </w:p>
    <w:p w:rsidR="00531A25" w:rsidRDefault="00531A25">
      <w:pPr>
        <w:shd w:val="clear" w:color="auto" w:fill="FFFFFF"/>
        <w:jc w:val="center"/>
      </w:pPr>
      <w:bookmarkStart w:id="633" w:name="SN0000067"/>
      <w:r>
        <w:rPr>
          <w:b/>
          <w:bCs/>
          <w:sz w:val="24"/>
          <w:szCs w:val="24"/>
        </w:rPr>
        <w:t>Рис. 58</w:t>
      </w:r>
      <w:bookmarkEnd w:id="633"/>
      <w:r>
        <w:rPr>
          <w:b/>
          <w:bCs/>
          <w:sz w:val="24"/>
          <w:szCs w:val="24"/>
        </w:rPr>
        <w:t>. Устройство стыков растянутых стержней внахлестку в фундаментах колонн при раздельном бетонировании ступенчатой части фундамента и подколонника</w:t>
      </w:r>
    </w:p>
    <w:p w:rsidR="00531A25" w:rsidRDefault="00531A25">
      <w:pPr>
        <w:shd w:val="clear" w:color="auto" w:fill="FFFFFF"/>
        <w:spacing w:before="120" w:after="120"/>
        <w:jc w:val="center"/>
      </w:pPr>
      <w:r>
        <w:rPr>
          <w:b/>
          <w:bCs/>
          <w:i/>
          <w:iCs/>
        </w:rPr>
        <w:t>а</w:t>
      </w:r>
      <w:r>
        <w:rPr>
          <w:b/>
          <w:bCs/>
        </w:rPr>
        <w:t xml:space="preserve"> - при стыковке всех стержней в одном сечении; </w:t>
      </w:r>
      <w:r>
        <w:rPr>
          <w:b/>
          <w:bCs/>
          <w:i/>
          <w:iCs/>
        </w:rPr>
        <w:t>б</w:t>
      </w:r>
      <w:r>
        <w:rPr>
          <w:b/>
          <w:bCs/>
        </w:rPr>
        <w:t xml:space="preserve"> - при стыковке 60 % стержней в одном сечении; </w:t>
      </w:r>
      <w:r>
        <w:rPr>
          <w:b/>
          <w:bCs/>
          <w:i/>
          <w:iCs/>
        </w:rPr>
        <w:t>1</w:t>
      </w:r>
      <w:r>
        <w:rPr>
          <w:b/>
          <w:bCs/>
        </w:rPr>
        <w:t xml:space="preserve"> - ступенчатая часть фундамента; </w:t>
      </w:r>
      <w:r>
        <w:rPr>
          <w:b/>
          <w:bCs/>
          <w:i/>
          <w:iCs/>
        </w:rPr>
        <w:t>2</w:t>
      </w:r>
      <w:r>
        <w:rPr>
          <w:b/>
          <w:bCs/>
        </w:rPr>
        <w:t xml:space="preserve"> - подколонник; </w:t>
      </w:r>
      <w:r>
        <w:rPr>
          <w:b/>
          <w:bCs/>
          <w:i/>
          <w:iCs/>
        </w:rPr>
        <w:t>3</w:t>
      </w:r>
      <w:r>
        <w:rPr>
          <w:b/>
          <w:bCs/>
        </w:rPr>
        <w:t xml:space="preserve"> - стыковая сетка; </w:t>
      </w:r>
      <w:r>
        <w:rPr>
          <w:b/>
          <w:bCs/>
          <w:i/>
          <w:iCs/>
        </w:rPr>
        <w:t>4</w:t>
      </w:r>
      <w:r>
        <w:rPr>
          <w:b/>
          <w:bCs/>
        </w:rPr>
        <w:t xml:space="preserve"> - сетка подколонника; </w:t>
      </w:r>
      <w:r>
        <w:rPr>
          <w:b/>
          <w:bCs/>
          <w:i/>
          <w:iCs/>
        </w:rPr>
        <w:t>5</w:t>
      </w:r>
      <w:r>
        <w:rPr>
          <w:b/>
          <w:bCs/>
        </w:rPr>
        <w:t xml:space="preserve"> - сетки подошвы фундамента</w:t>
      </w:r>
    </w:p>
    <w:p w:rsidR="00531A25" w:rsidRDefault="00531A25">
      <w:pPr>
        <w:spacing w:before="120" w:after="120"/>
        <w:jc w:val="center"/>
      </w:pPr>
      <w:r>
        <w:rPr>
          <w:sz w:val="24"/>
          <w:szCs w:val="24"/>
        </w:rPr>
        <w:t>Дополнительные указания по конструированию фундаментов сборных железобетонных колонн</w:t>
      </w:r>
    </w:p>
    <w:p w:rsidR="00531A25" w:rsidRDefault="00531A25">
      <w:pPr>
        <w:shd w:val="clear" w:color="auto" w:fill="FFFFFF"/>
        <w:ind w:firstLine="283"/>
        <w:jc w:val="both"/>
      </w:pPr>
      <w:bookmarkStart w:id="634" w:name="PO0000192"/>
      <w:bookmarkStart w:id="635" w:name="PN0000192"/>
      <w:bookmarkEnd w:id="634"/>
      <w:r>
        <w:rPr>
          <w:sz w:val="24"/>
          <w:szCs w:val="24"/>
        </w:rPr>
        <w:t>3.36</w:t>
      </w:r>
      <w:bookmarkEnd w:id="635"/>
      <w:r>
        <w:rPr>
          <w:sz w:val="24"/>
          <w:szCs w:val="24"/>
        </w:rPr>
        <w:t>.</w:t>
      </w:r>
      <w:r>
        <w:rPr>
          <w:b/>
          <w:bCs/>
          <w:sz w:val="24"/>
          <w:szCs w:val="24"/>
        </w:rPr>
        <w:t xml:space="preserve"> Фундаменты сборных колонн рекомендуется конструировать по рис. </w:t>
      </w:r>
      <w:hyperlink w:anchor="SO0000068" w:tooltip="Рисунок 59" w:history="1">
        <w:r>
          <w:rPr>
            <w:rStyle w:val="a3"/>
            <w:b/>
            <w:bCs/>
          </w:rPr>
          <w:t>59</w:t>
        </w:r>
      </w:hyperlink>
      <w:r>
        <w:rPr>
          <w:b/>
          <w:bCs/>
          <w:sz w:val="24"/>
          <w:szCs w:val="24"/>
        </w:rPr>
        <w:t xml:space="preserve"> со стаканной частью для защемления колонн.</w:t>
      </w:r>
    </w:p>
    <w:p w:rsidR="00531A25" w:rsidRDefault="00531A25">
      <w:pPr>
        <w:shd w:val="clear" w:color="auto" w:fill="FFFFFF"/>
        <w:ind w:firstLine="283"/>
        <w:jc w:val="both"/>
      </w:pPr>
      <w:r>
        <w:rPr>
          <w:b/>
          <w:bCs/>
          <w:sz w:val="24"/>
          <w:szCs w:val="24"/>
        </w:rPr>
        <w:t xml:space="preserve">Стаканы фундаментов двухветвевых колонн с расстоянием между наружными гранями ветвей </w:t>
      </w:r>
      <w:r>
        <w:rPr>
          <w:b/>
          <w:bCs/>
          <w:i/>
          <w:iCs/>
          <w:sz w:val="24"/>
          <w:szCs w:val="24"/>
        </w:rPr>
        <w:t>h</w:t>
      </w:r>
      <w:r>
        <w:rPr>
          <w:b/>
          <w:bCs/>
          <w:sz w:val="24"/>
          <w:szCs w:val="24"/>
          <w:vertAlign w:val="subscript"/>
        </w:rPr>
        <w:t>н</w:t>
      </w:r>
      <w:r>
        <w:rPr>
          <w:b/>
          <w:bCs/>
          <w:sz w:val="24"/>
          <w:szCs w:val="24"/>
        </w:rPr>
        <w:t xml:space="preserve"> &gt; 2,4 м рекомендуется выполнять отдельно под каждую ветвь.</w:t>
      </w:r>
    </w:p>
    <w:p w:rsidR="00531A25" w:rsidRDefault="00531A25">
      <w:pPr>
        <w:shd w:val="clear" w:color="auto" w:fill="FFFFFF"/>
        <w:ind w:firstLine="283"/>
        <w:jc w:val="both"/>
      </w:pPr>
      <w:r>
        <w:rPr>
          <w:b/>
          <w:bCs/>
          <w:sz w:val="24"/>
          <w:szCs w:val="24"/>
        </w:rPr>
        <w:t xml:space="preserve">Глубину стакана фундамента </w:t>
      </w:r>
      <w:r>
        <w:rPr>
          <w:b/>
          <w:bCs/>
          <w:i/>
          <w:iCs/>
          <w:sz w:val="24"/>
          <w:szCs w:val="24"/>
        </w:rPr>
        <w:t>h</w:t>
      </w:r>
      <w:r>
        <w:rPr>
          <w:b/>
          <w:bCs/>
          <w:sz w:val="24"/>
          <w:szCs w:val="24"/>
          <w:vertAlign w:val="subscript"/>
        </w:rPr>
        <w:t>c</w:t>
      </w:r>
      <w:r>
        <w:rPr>
          <w:b/>
          <w:bCs/>
          <w:sz w:val="24"/>
          <w:szCs w:val="24"/>
        </w:rPr>
        <w:t xml:space="preserve"> следует назначать на 50 мм больше глубины заделки колонны </w:t>
      </w:r>
      <w:r>
        <w:rPr>
          <w:b/>
          <w:bCs/>
          <w:i/>
          <w:iCs/>
          <w:sz w:val="24"/>
          <w:szCs w:val="24"/>
        </w:rPr>
        <w:t>h</w:t>
      </w:r>
      <w:r>
        <w:rPr>
          <w:b/>
          <w:bCs/>
          <w:sz w:val="24"/>
          <w:szCs w:val="24"/>
          <w:vertAlign w:val="subscript"/>
        </w:rPr>
        <w:t>з</w:t>
      </w:r>
      <w:r>
        <w:rPr>
          <w:b/>
          <w:bCs/>
          <w:sz w:val="24"/>
          <w:szCs w:val="24"/>
        </w:rPr>
        <w:t>.</w:t>
      </w:r>
    </w:p>
    <w:p w:rsidR="00531A25" w:rsidRDefault="00531A25">
      <w:pPr>
        <w:shd w:val="clear" w:color="auto" w:fill="FFFFFF"/>
        <w:ind w:firstLine="283"/>
        <w:jc w:val="both"/>
      </w:pPr>
      <w:bookmarkStart w:id="636" w:name="PO0000193"/>
      <w:bookmarkStart w:id="637" w:name="PN0000193"/>
      <w:bookmarkEnd w:id="636"/>
      <w:r>
        <w:rPr>
          <w:sz w:val="24"/>
          <w:szCs w:val="24"/>
        </w:rPr>
        <w:t>3.37</w:t>
      </w:r>
      <w:bookmarkEnd w:id="637"/>
      <w:r>
        <w:rPr>
          <w:sz w:val="24"/>
          <w:szCs w:val="24"/>
        </w:rPr>
        <w:t>.</w:t>
      </w:r>
      <w:r>
        <w:rPr>
          <w:b/>
          <w:bCs/>
          <w:sz w:val="24"/>
          <w:szCs w:val="24"/>
        </w:rPr>
        <w:t xml:space="preserve"> Глубина заделки типовых колонн в фундамент принимается по соответствующим типовым сериям. Глубина заделки нетиповых колонн принимается в зависимости от типа колонны.</w:t>
      </w:r>
      <w:bookmarkStart w:id="638" w:name="NORMACS_PAGE_76"/>
      <w:bookmarkEnd w:id="638"/>
    </w:p>
    <w:p w:rsidR="00531A25" w:rsidRDefault="00531A25">
      <w:pPr>
        <w:shd w:val="clear" w:color="auto" w:fill="FFFFFF"/>
        <w:ind w:firstLine="283"/>
        <w:jc w:val="both"/>
      </w:pPr>
      <w:r>
        <w:rPr>
          <w:b/>
          <w:bCs/>
          <w:sz w:val="24"/>
          <w:szCs w:val="24"/>
        </w:rPr>
        <w:t xml:space="preserve">Колонны прямоугольного сечения заделываются в фундамент на глубину, определяемую по табл. </w:t>
      </w:r>
      <w:hyperlink w:anchor="TO0000020" w:tooltip="Таблица 18" w:history="1">
        <w:r>
          <w:rPr>
            <w:rStyle w:val="a3"/>
            <w:b/>
            <w:bCs/>
          </w:rPr>
          <w:t>18</w:t>
        </w:r>
      </w:hyperlink>
      <w:r>
        <w:rPr>
          <w:b/>
          <w:bCs/>
          <w:sz w:val="24"/>
          <w:szCs w:val="24"/>
        </w:rPr>
        <w:t>.</w:t>
      </w:r>
    </w:p>
    <w:p w:rsidR="00531A25" w:rsidRDefault="00531A25">
      <w:pPr>
        <w:shd w:val="clear" w:color="auto" w:fill="FFFFFF"/>
        <w:ind w:firstLine="283"/>
        <w:jc w:val="both"/>
      </w:pPr>
      <w:r>
        <w:rPr>
          <w:b/>
          <w:bCs/>
          <w:sz w:val="24"/>
          <w:szCs w:val="24"/>
        </w:rPr>
        <w:t>Глубина заделки двухветвевых колонн должна удовлетворять следующему условию:</w:t>
      </w:r>
    </w:p>
    <w:p w:rsidR="00531A25" w:rsidRDefault="00531A25">
      <w:pPr>
        <w:shd w:val="clear" w:color="auto" w:fill="FFFFFF"/>
        <w:spacing w:before="120" w:after="120"/>
        <w:jc w:val="right"/>
      </w:pPr>
      <w:bookmarkStart w:id="639" w:name="PO0000194"/>
      <w:r>
        <w:rPr>
          <w:b/>
          <w:bCs/>
          <w:noProof/>
          <w:sz w:val="24"/>
          <w:szCs w:val="24"/>
          <w:vertAlign w:val="subscript"/>
        </w:rPr>
        <w:drawing>
          <wp:inline distT="0" distB="0" distL="0" distR="0">
            <wp:extent cx="1031240" cy="226695"/>
            <wp:effectExtent l="0" t="0" r="0" b="1905"/>
            <wp:docPr id="101" name="Рисунок 101" descr="C:\Users\1252\AppData\Local\Temp\ns\407E.files\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1252\AppData\Local\Temp\ns\407E.files\image101.png"/>
                    <pic:cNvPicPr>
                      <a:picLocks noChangeAspect="1" noChangeArrowheads="1"/>
                    </pic:cNvPicPr>
                  </pic:nvPicPr>
                  <pic:blipFill>
                    <a:blip r:embed="rId209" r:link="rId210">
                      <a:extLst>
                        <a:ext uri="{28A0092B-C50C-407E-A947-70E740481C1C}">
                          <a14:useLocalDpi xmlns:a14="http://schemas.microsoft.com/office/drawing/2010/main" val="0"/>
                        </a:ext>
                      </a:extLst>
                    </a:blip>
                    <a:srcRect/>
                    <a:stretch>
                      <a:fillRect/>
                    </a:stretch>
                  </pic:blipFill>
                  <pic:spPr bwMode="auto">
                    <a:xfrm>
                      <a:off x="0" y="0"/>
                      <a:ext cx="1031240" cy="226695"/>
                    </a:xfrm>
                    <a:prstGeom prst="rect">
                      <a:avLst/>
                    </a:prstGeom>
                    <a:noFill/>
                    <a:ln>
                      <a:noFill/>
                    </a:ln>
                  </pic:spPr>
                </pic:pic>
              </a:graphicData>
            </a:graphic>
          </wp:inline>
        </w:drawing>
      </w:r>
      <w:bookmarkEnd w:id="639"/>
      <w:r>
        <w:rPr>
          <w:b/>
          <w:bCs/>
          <w:sz w:val="24"/>
          <w:szCs w:val="24"/>
        </w:rPr>
        <w:t>,                                                     (</w:t>
      </w:r>
      <w:bookmarkStart w:id="640" w:name="PN0000194"/>
      <w:r>
        <w:rPr>
          <w:b/>
          <w:bCs/>
          <w:sz w:val="24"/>
          <w:szCs w:val="24"/>
        </w:rPr>
        <w:t>17</w:t>
      </w:r>
      <w:bookmarkEnd w:id="640"/>
      <w:r>
        <w:rPr>
          <w:b/>
          <w:bCs/>
          <w:sz w:val="24"/>
          <w:szCs w:val="24"/>
        </w:rPr>
        <w:t>)</w:t>
      </w:r>
    </w:p>
    <w:p w:rsidR="00531A25" w:rsidRDefault="00531A25">
      <w:pPr>
        <w:shd w:val="clear" w:color="auto" w:fill="FFFFFF"/>
        <w:jc w:val="both"/>
      </w:pPr>
      <w:r>
        <w:rPr>
          <w:b/>
          <w:bCs/>
          <w:sz w:val="24"/>
          <w:szCs w:val="24"/>
        </w:rPr>
        <w:t xml:space="preserve">где </w:t>
      </w:r>
      <w:r>
        <w:rPr>
          <w:b/>
          <w:bCs/>
          <w:i/>
          <w:iCs/>
          <w:sz w:val="24"/>
          <w:szCs w:val="24"/>
        </w:rPr>
        <w:t>h</w:t>
      </w:r>
      <w:r>
        <w:rPr>
          <w:b/>
          <w:bCs/>
          <w:sz w:val="24"/>
          <w:szCs w:val="24"/>
          <w:vertAlign w:val="subscript"/>
        </w:rPr>
        <w:t>н</w:t>
      </w:r>
      <w:r>
        <w:rPr>
          <w:b/>
          <w:bCs/>
          <w:sz w:val="24"/>
          <w:szCs w:val="24"/>
        </w:rPr>
        <w:t xml:space="preserve"> - расстояние между наружными гранями ветвей колонны, м.</w:t>
      </w:r>
    </w:p>
    <w:p w:rsidR="00531A25" w:rsidRDefault="00531A25">
      <w:pPr>
        <w:shd w:val="clear" w:color="auto" w:fill="FFFFFF"/>
        <w:ind w:firstLine="284"/>
        <w:jc w:val="both"/>
      </w:pPr>
      <w:r>
        <w:rPr>
          <w:b/>
          <w:bCs/>
          <w:sz w:val="24"/>
          <w:szCs w:val="24"/>
        </w:rPr>
        <w:t xml:space="preserve">При </w:t>
      </w:r>
      <w:r>
        <w:rPr>
          <w:b/>
          <w:bCs/>
          <w:i/>
          <w:iCs/>
          <w:sz w:val="24"/>
          <w:szCs w:val="24"/>
        </w:rPr>
        <w:t>h</w:t>
      </w:r>
      <w:r>
        <w:rPr>
          <w:b/>
          <w:bCs/>
          <w:sz w:val="24"/>
          <w:szCs w:val="24"/>
          <w:vertAlign w:val="subscript"/>
        </w:rPr>
        <w:t>н</w:t>
      </w:r>
      <w:r>
        <w:rPr>
          <w:b/>
          <w:bCs/>
          <w:sz w:val="24"/>
          <w:szCs w:val="24"/>
        </w:rPr>
        <w:t xml:space="preserve"> </w:t>
      </w:r>
      <w:r>
        <w:rPr>
          <w:rFonts w:ascii="Symbol" w:hAnsi="Symbol"/>
          <w:b/>
          <w:bCs/>
          <w:sz w:val="24"/>
          <w:szCs w:val="24"/>
        </w:rPr>
        <w:t></w:t>
      </w:r>
      <w:r>
        <w:rPr>
          <w:b/>
          <w:bCs/>
          <w:sz w:val="24"/>
          <w:szCs w:val="24"/>
        </w:rPr>
        <w:t xml:space="preserve"> 2,1 м глубина заделки принимается 1,2 м.</w:t>
      </w:r>
    </w:p>
    <w:p w:rsidR="00531A25" w:rsidRDefault="00531A25">
      <w:pPr>
        <w:spacing w:before="120" w:after="120"/>
        <w:jc w:val="center"/>
        <w:rPr>
          <w:vanish/>
          <w:color w:val="FFFFFF"/>
          <w:sz w:val="2"/>
        </w:rPr>
      </w:pPr>
      <w:bookmarkStart w:id="641" w:name="SO0000068"/>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520565" cy="3818255"/>
            <wp:effectExtent l="0" t="0" r="0" b="0"/>
            <wp:docPr id="102" name="Рисунок 102" descr="Описание: 43049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писание: 43049_59"/>
                    <pic:cNvPicPr>
                      <a:picLocks noChangeAspect="1" noChangeArrowheads="1"/>
                    </pic:cNvPicPr>
                  </pic:nvPicPr>
                  <pic:blipFill>
                    <a:blip r:embed="rId211" r:link="rId212">
                      <a:extLst>
                        <a:ext uri="{28A0092B-C50C-407E-A947-70E740481C1C}">
                          <a14:useLocalDpi xmlns:a14="http://schemas.microsoft.com/office/drawing/2010/main" val="0"/>
                        </a:ext>
                      </a:extLst>
                    </a:blip>
                    <a:srcRect/>
                    <a:stretch>
                      <a:fillRect/>
                    </a:stretch>
                  </pic:blipFill>
                  <pic:spPr bwMode="auto">
                    <a:xfrm>
                      <a:off x="0" y="0"/>
                      <a:ext cx="4520565" cy="3818255"/>
                    </a:xfrm>
                    <a:prstGeom prst="rect">
                      <a:avLst/>
                    </a:prstGeom>
                    <a:noFill/>
                    <a:ln>
                      <a:noFill/>
                    </a:ln>
                  </pic:spPr>
                </pic:pic>
              </a:graphicData>
            </a:graphic>
          </wp:inline>
        </w:drawing>
      </w:r>
      <w:bookmarkEnd w:id="641"/>
    </w:p>
    <w:p w:rsidR="00531A25" w:rsidRDefault="00531A25">
      <w:pPr>
        <w:shd w:val="clear" w:color="auto" w:fill="FFFFFF"/>
        <w:jc w:val="center"/>
      </w:pPr>
      <w:bookmarkStart w:id="642" w:name="SN0000068"/>
      <w:r>
        <w:rPr>
          <w:b/>
          <w:bCs/>
          <w:sz w:val="24"/>
          <w:szCs w:val="24"/>
        </w:rPr>
        <w:t>Рис. 59</w:t>
      </w:r>
      <w:bookmarkEnd w:id="642"/>
      <w:r>
        <w:rPr>
          <w:b/>
          <w:bCs/>
          <w:sz w:val="24"/>
          <w:szCs w:val="24"/>
        </w:rPr>
        <w:t>. Монолитные фундаменты сборных колонн</w:t>
      </w:r>
    </w:p>
    <w:p w:rsidR="00531A25" w:rsidRDefault="00531A25">
      <w:pPr>
        <w:shd w:val="clear" w:color="auto" w:fill="FFFFFF"/>
        <w:spacing w:before="120" w:after="120"/>
        <w:jc w:val="center"/>
      </w:pPr>
      <w:r>
        <w:rPr>
          <w:b/>
          <w:bCs/>
          <w:i/>
          <w:iCs/>
        </w:rPr>
        <w:t>а</w:t>
      </w:r>
      <w:r>
        <w:rPr>
          <w:b/>
          <w:bCs/>
        </w:rPr>
        <w:t xml:space="preserve"> - фундамент с развитым подколонником для колонны прямоугольного сечения и двухветвевой; </w:t>
      </w:r>
      <w:r>
        <w:rPr>
          <w:b/>
          <w:bCs/>
          <w:i/>
          <w:iCs/>
        </w:rPr>
        <w:t>б</w:t>
      </w:r>
      <w:r>
        <w:rPr>
          <w:b/>
          <w:bCs/>
        </w:rPr>
        <w:t xml:space="preserve"> - то же, фундамент, состоящий только из плитной части; </w:t>
      </w:r>
      <w:r>
        <w:rPr>
          <w:b/>
          <w:bCs/>
          <w:i/>
          <w:iCs/>
        </w:rPr>
        <w:t>1</w:t>
      </w:r>
      <w:r>
        <w:rPr>
          <w:b/>
          <w:bCs/>
        </w:rPr>
        <w:t xml:space="preserve"> - стакан; </w:t>
      </w:r>
      <w:r>
        <w:rPr>
          <w:b/>
          <w:bCs/>
          <w:i/>
          <w:iCs/>
        </w:rPr>
        <w:t>2</w:t>
      </w:r>
      <w:r>
        <w:rPr>
          <w:b/>
          <w:bCs/>
        </w:rPr>
        <w:t xml:space="preserve"> - колонна; </w:t>
      </w:r>
      <w:r>
        <w:rPr>
          <w:b/>
          <w:bCs/>
          <w:i/>
          <w:iCs/>
        </w:rPr>
        <w:t>3</w:t>
      </w:r>
      <w:r>
        <w:rPr>
          <w:b/>
          <w:bCs/>
        </w:rPr>
        <w:t xml:space="preserve"> - подколонник; </w:t>
      </w:r>
      <w:r>
        <w:rPr>
          <w:b/>
          <w:bCs/>
          <w:i/>
          <w:iCs/>
        </w:rPr>
        <w:t>4</w:t>
      </w:r>
      <w:r>
        <w:rPr>
          <w:b/>
          <w:bCs/>
        </w:rPr>
        <w:t xml:space="preserve"> - плитная часть фундамента</w:t>
      </w:r>
    </w:p>
    <w:p w:rsidR="00531A25" w:rsidRDefault="00531A25">
      <w:pPr>
        <w:shd w:val="clear" w:color="auto" w:fill="FFFFFF"/>
        <w:ind w:firstLine="283"/>
        <w:jc w:val="both"/>
      </w:pPr>
      <w:r>
        <w:rPr>
          <w:b/>
          <w:bCs/>
          <w:sz w:val="24"/>
          <w:szCs w:val="24"/>
        </w:rPr>
        <w:t xml:space="preserve">Глубина заделки колонны должна также удовлетворять требованию анкеровки продольной рабочей арматуры колонны в фундаменте (табл. </w:t>
      </w:r>
      <w:hyperlink w:anchor="TO0000021" w:tooltip="Таблица 19" w:history="1">
        <w:r>
          <w:rPr>
            <w:rStyle w:val="a3"/>
            <w:b/>
            <w:bCs/>
          </w:rPr>
          <w:t>19</w:t>
        </w:r>
      </w:hyperlink>
      <w:r>
        <w:rPr>
          <w:b/>
          <w:bCs/>
          <w:sz w:val="24"/>
          <w:szCs w:val="24"/>
        </w:rPr>
        <w:t>).</w:t>
      </w:r>
    </w:p>
    <w:p w:rsidR="00531A25" w:rsidRDefault="00531A25">
      <w:pPr>
        <w:shd w:val="clear" w:color="auto" w:fill="FFFFFF"/>
        <w:ind w:firstLine="283"/>
        <w:jc w:val="both"/>
      </w:pPr>
      <w:r>
        <w:rPr>
          <w:b/>
          <w:bCs/>
          <w:sz w:val="24"/>
          <w:szCs w:val="24"/>
        </w:rPr>
        <w:t>Допускается уменьшать глубину заделки растянутых стержней:</w:t>
      </w:r>
    </w:p>
    <w:p w:rsidR="00531A25" w:rsidRDefault="00531A25">
      <w:pPr>
        <w:shd w:val="clear" w:color="auto" w:fill="FFFFFF"/>
        <w:ind w:firstLine="283"/>
        <w:jc w:val="both"/>
      </w:pPr>
      <w:r>
        <w:rPr>
          <w:b/>
          <w:bCs/>
          <w:sz w:val="24"/>
          <w:szCs w:val="24"/>
        </w:rPr>
        <w:t xml:space="preserve">а) если они поставлены с запасом по сравнению с расчетом по прочности, умножив значения таблицы на коэффициент </w:t>
      </w:r>
      <w:r>
        <w:rPr>
          <w:b/>
          <w:bCs/>
          <w:noProof/>
          <w:sz w:val="24"/>
          <w:szCs w:val="24"/>
          <w:vertAlign w:val="subscript"/>
        </w:rPr>
        <w:drawing>
          <wp:inline distT="0" distB="0" distL="0" distR="0">
            <wp:extent cx="380365" cy="438785"/>
            <wp:effectExtent l="0" t="0" r="635" b="0"/>
            <wp:docPr id="103" name="Рисунок 103" descr="C:\Users\1252\AppData\Local\Temp\ns\407E.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1252\AppData\Local\Temp\ns\407E.files\image103.png"/>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380365" cy="438785"/>
                    </a:xfrm>
                    <a:prstGeom prst="rect">
                      <a:avLst/>
                    </a:prstGeom>
                    <a:noFill/>
                    <a:ln>
                      <a:noFill/>
                    </a:ln>
                  </pic:spPr>
                </pic:pic>
              </a:graphicData>
            </a:graphic>
          </wp:inline>
        </w:drawing>
      </w:r>
      <w:r>
        <w:rPr>
          <w:b/>
          <w:bCs/>
          <w:sz w:val="24"/>
          <w:szCs w:val="24"/>
        </w:rPr>
        <w:t xml:space="preserve">, но принимать не менее значений заделки для сжатой арматуры. Здесь </w:t>
      </w:r>
      <w:r>
        <w:rPr>
          <w:b/>
          <w:bCs/>
          <w:i/>
          <w:iCs/>
          <w:sz w:val="24"/>
          <w:szCs w:val="24"/>
        </w:rPr>
        <w:t>N</w:t>
      </w:r>
      <w:r>
        <w:rPr>
          <w:b/>
          <w:bCs/>
          <w:sz w:val="24"/>
          <w:szCs w:val="24"/>
          <w:vertAlign w:val="subscript"/>
        </w:rPr>
        <w:t>а</w:t>
      </w:r>
      <w:r>
        <w:rPr>
          <w:b/>
          <w:bCs/>
          <w:sz w:val="24"/>
          <w:szCs w:val="24"/>
        </w:rPr>
        <w:t xml:space="preserve"> - усилие, которое должно быть воспринято анкеруемыми растянутыми стержнями по расчету;</w:t>
      </w:r>
    </w:p>
    <w:p w:rsidR="00531A25" w:rsidRDefault="00531A25">
      <w:pPr>
        <w:shd w:val="clear" w:color="auto" w:fill="FFFFFF"/>
        <w:ind w:firstLine="283"/>
        <w:jc w:val="both"/>
      </w:pPr>
      <w:r>
        <w:rPr>
          <w:b/>
          <w:bCs/>
          <w:i/>
          <w:iCs/>
          <w:sz w:val="24"/>
          <w:szCs w:val="24"/>
        </w:rPr>
        <w:t>N</w:t>
      </w:r>
      <w:r>
        <w:rPr>
          <w:b/>
          <w:bCs/>
          <w:sz w:val="24"/>
          <w:szCs w:val="24"/>
          <w:vertAlign w:val="subscript"/>
        </w:rPr>
        <w:t>а</w:t>
      </w:r>
      <w:r>
        <w:rPr>
          <w:b/>
          <w:bCs/>
          <w:sz w:val="24"/>
          <w:szCs w:val="24"/>
        </w:rPr>
        <w:t xml:space="preserve"> - площадь сечения фактически установленных анкеруемых растянутых стержней;</w:t>
      </w:r>
    </w:p>
    <w:p w:rsidR="00531A25" w:rsidRDefault="00531A25">
      <w:pPr>
        <w:shd w:val="clear" w:color="auto" w:fill="FFFFFF"/>
        <w:ind w:firstLine="283"/>
        <w:jc w:val="both"/>
      </w:pPr>
      <w:r>
        <w:rPr>
          <w:b/>
          <w:bCs/>
          <w:sz w:val="24"/>
          <w:szCs w:val="24"/>
        </w:rPr>
        <w:t xml:space="preserve">б) при устройстве усилений на концах анкеруемых стержней (п. </w:t>
      </w:r>
      <w:hyperlink w:anchor="PO0000081" w:tooltip="Пункт 2.41" w:history="1">
        <w:r>
          <w:rPr>
            <w:rStyle w:val="a3"/>
            <w:b/>
            <w:bCs/>
          </w:rPr>
          <w:t>2.41</w:t>
        </w:r>
      </w:hyperlink>
      <w:r>
        <w:rPr>
          <w:b/>
          <w:bCs/>
          <w:sz w:val="24"/>
          <w:szCs w:val="24"/>
        </w:rPr>
        <w:t xml:space="preserve"> «б», «в» настоящего Руководства), но принимать не менее 15</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Глубина заделки двухветвевых колонн должна также удовлетворять требованиям анкеровки растянутой ветви колонны в стакане фундамента. Достаточность анкеровки ветви проверяется расчетом на сцепление бетона по плоскостям контакта бетона замоноличивания с бетоном стенок стакана и с бетоном ветви колонны.</w:t>
      </w:r>
      <w:bookmarkStart w:id="643" w:name="NORMACS_PAGE_77"/>
      <w:bookmarkEnd w:id="643"/>
    </w:p>
    <w:p w:rsidR="00531A25" w:rsidRDefault="00531A25">
      <w:pPr>
        <w:shd w:val="clear" w:color="auto" w:fill="FFFFFF"/>
        <w:spacing w:before="120" w:after="120"/>
        <w:jc w:val="right"/>
      </w:pPr>
      <w:bookmarkStart w:id="644" w:name="TN0000020"/>
      <w:r>
        <w:rPr>
          <w:b/>
          <w:bCs/>
          <w:spacing w:val="40"/>
          <w:sz w:val="24"/>
          <w:szCs w:val="24"/>
        </w:rPr>
        <w:t xml:space="preserve">Таблица </w:t>
      </w:r>
      <w:bookmarkEnd w:id="644"/>
      <w:r>
        <w:rPr>
          <w:b/>
          <w:bCs/>
          <w:sz w:val="24"/>
          <w:szCs w:val="24"/>
        </w:rPr>
        <w:t>18</w:t>
      </w:r>
    </w:p>
    <w:tbl>
      <w:tblPr>
        <w:tblW w:w="5000" w:type="pct"/>
        <w:jc w:val="center"/>
        <w:shd w:val="clear" w:color="auto" w:fill="FFFFFF"/>
        <w:tblCellMar>
          <w:left w:w="0" w:type="dxa"/>
          <w:right w:w="0" w:type="dxa"/>
        </w:tblCellMar>
        <w:tblLook w:val="04A0" w:firstRow="1" w:lastRow="0" w:firstColumn="1" w:lastColumn="0" w:noHBand="0" w:noVBand="1"/>
      </w:tblPr>
      <w:tblGrid>
        <w:gridCol w:w="3004"/>
        <w:gridCol w:w="1929"/>
        <w:gridCol w:w="4478"/>
      </w:tblGrid>
      <w:tr w:rsidR="00531A25">
        <w:trPr>
          <w:tblHeader/>
          <w:jc w:val="center"/>
        </w:trPr>
        <w:tc>
          <w:tcPr>
            <w:tcW w:w="159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645" w:name="TO0000020"/>
            <w:r>
              <w:rPr>
                <w:b/>
                <w:bCs/>
              </w:rPr>
              <w:t xml:space="preserve">Значение отношения </w:t>
            </w:r>
            <w:r>
              <w:rPr>
                <w:b/>
                <w:bCs/>
                <w:i/>
                <w:iCs/>
                <w:noProof/>
              </w:rPr>
              <w:drawing>
                <wp:inline distT="0" distB="0" distL="0" distR="0">
                  <wp:extent cx="175260" cy="336550"/>
                  <wp:effectExtent l="0" t="0" r="0" b="6350"/>
                  <wp:docPr id="104" name="Рисунок 104" descr="C:\Users\1252\AppData\Local\Temp\ns\407E.files\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1252\AppData\Local\Temp\ns\407E.files\image104.png"/>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175260" cy="336550"/>
                          </a:xfrm>
                          <a:prstGeom prst="rect">
                            <a:avLst/>
                          </a:prstGeom>
                          <a:noFill/>
                          <a:ln>
                            <a:noFill/>
                          </a:ln>
                        </pic:spPr>
                      </pic:pic>
                    </a:graphicData>
                  </a:graphic>
                </wp:inline>
              </w:drawing>
            </w:r>
            <w:r>
              <w:rPr>
                <w:b/>
                <w:bCs/>
              </w:rPr>
              <w:t xml:space="preserve"> (см рис. </w:t>
            </w:r>
            <w:bookmarkEnd w:id="645"/>
            <w:r>
              <w:fldChar w:fldCharType="begin"/>
            </w:r>
            <w:r>
              <w:instrText xml:space="preserve"> HYPERLINK "" \l "SO0000068" \o "Рисунок 59" </w:instrText>
            </w:r>
            <w:r>
              <w:fldChar w:fldCharType="separate"/>
            </w:r>
            <w:r>
              <w:rPr>
                <w:rStyle w:val="a3"/>
                <w:b/>
                <w:bCs/>
              </w:rPr>
              <w:t>59</w:t>
            </w:r>
            <w:r>
              <w:fldChar w:fldCharType="end"/>
            </w:r>
            <w:r>
              <w:rPr>
                <w:b/>
                <w:bCs/>
              </w:rPr>
              <w:t xml:space="preserve">, </w:t>
            </w:r>
            <w:r>
              <w:rPr>
                <w:b/>
                <w:bCs/>
                <w:i/>
                <w:iCs/>
              </w:rPr>
              <w:t>а</w:t>
            </w:r>
            <w:r>
              <w:rPr>
                <w:b/>
                <w:bCs/>
              </w:rPr>
              <w:t xml:space="preserve">) или </w:t>
            </w:r>
            <w:r>
              <w:rPr>
                <w:b/>
                <w:bCs/>
                <w:i/>
                <w:iCs/>
                <w:noProof/>
                <w:vertAlign w:val="subscript"/>
              </w:rPr>
              <w:drawing>
                <wp:inline distT="0" distB="0" distL="0" distR="0">
                  <wp:extent cx="182880" cy="351155"/>
                  <wp:effectExtent l="0" t="0" r="7620" b="0"/>
                  <wp:docPr id="105" name="Рисунок 105" descr="C:\Users\1252\AppData\Local\Temp\ns\407E.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1252\AppData\Local\Temp\ns\407E.files\image105.png"/>
                          <pic:cNvPicPr>
                            <a:picLocks noChangeAspect="1" noChangeArrowheads="1"/>
                          </pic:cNvPicPr>
                        </pic:nvPicPr>
                        <pic:blipFill>
                          <a:blip r:embed="rId217" r:link="rId218">
                            <a:extLst>
                              <a:ext uri="{28A0092B-C50C-407E-A947-70E740481C1C}">
                                <a14:useLocalDpi xmlns:a14="http://schemas.microsoft.com/office/drawing/2010/main" val="0"/>
                              </a:ext>
                            </a:extLst>
                          </a:blip>
                          <a:srcRect/>
                          <a:stretch>
                            <a:fillRect/>
                          </a:stretch>
                        </pic:blipFill>
                        <pic:spPr bwMode="auto">
                          <a:xfrm>
                            <a:off x="0" y="0"/>
                            <a:ext cx="182880" cy="351155"/>
                          </a:xfrm>
                          <a:prstGeom prst="rect">
                            <a:avLst/>
                          </a:prstGeom>
                          <a:noFill/>
                          <a:ln>
                            <a:noFill/>
                          </a:ln>
                        </pic:spPr>
                      </pic:pic>
                    </a:graphicData>
                  </a:graphic>
                </wp:inline>
              </w:drawing>
            </w:r>
            <w:r>
              <w:rPr>
                <w:b/>
                <w:bCs/>
              </w:rPr>
              <w:t xml:space="preserve"> (см. рис. </w:t>
            </w:r>
            <w:hyperlink w:anchor="SO0000068" w:tooltip="Рисунок 59" w:history="1">
              <w:r>
                <w:rPr>
                  <w:rStyle w:val="a3"/>
                  <w:b/>
                  <w:bCs/>
                </w:rPr>
                <w:t>59</w:t>
              </w:r>
            </w:hyperlink>
            <w:r>
              <w:rPr>
                <w:b/>
                <w:bCs/>
              </w:rPr>
              <w:t xml:space="preserve">, </w:t>
            </w:r>
            <w:r>
              <w:rPr>
                <w:b/>
                <w:bCs/>
                <w:i/>
                <w:iCs/>
              </w:rPr>
              <w:t>б</w:t>
            </w:r>
            <w:r>
              <w:rPr>
                <w:b/>
                <w:bCs/>
              </w:rPr>
              <w:t>)</w:t>
            </w:r>
          </w:p>
        </w:tc>
        <w:tc>
          <w:tcPr>
            <w:tcW w:w="340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Минимальная глубина заделки сборных колонн прямоугольного сечении в фундамент </w:t>
            </w:r>
            <w:r>
              <w:rPr>
                <w:b/>
                <w:bCs/>
                <w:i/>
                <w:iCs/>
              </w:rPr>
              <w:t>h</w:t>
            </w:r>
            <w:r>
              <w:rPr>
                <w:b/>
                <w:bCs/>
                <w:vertAlign w:val="subscript"/>
              </w:rPr>
              <w:t>з</w:t>
            </w:r>
            <w:r>
              <w:rPr>
                <w:b/>
                <w:bCs/>
              </w:rPr>
              <w:t xml:space="preserve"> при значении эксцентриситета продольной силы </w:t>
            </w:r>
            <w:r>
              <w:rPr>
                <w:b/>
                <w:bCs/>
                <w:i/>
                <w:iCs/>
              </w:rPr>
              <w:t>е</w:t>
            </w:r>
            <w:r>
              <w:rPr>
                <w:b/>
                <w:bCs/>
                <w:vertAlign w:val="subscript"/>
              </w:rPr>
              <w:t>о</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 xml:space="preserve"> 2</w:t>
            </w:r>
            <w:r>
              <w:rPr>
                <w:b/>
                <w:bCs/>
                <w:i/>
                <w:iCs/>
              </w:rPr>
              <w:t>h</w:t>
            </w:r>
            <w:r>
              <w:rPr>
                <w:b/>
                <w:bCs/>
                <w:vertAlign w:val="subscript"/>
              </w:rPr>
              <w:t>к</w:t>
            </w:r>
          </w:p>
        </w:tc>
        <w:tc>
          <w:tcPr>
            <w:tcW w:w="2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&gt; 2</w:t>
            </w:r>
            <w:r>
              <w:rPr>
                <w:b/>
                <w:bCs/>
                <w:i/>
                <w:iCs/>
              </w:rPr>
              <w:t>h</w:t>
            </w:r>
            <w:r>
              <w:rPr>
                <w:b/>
                <w:bCs/>
                <w:vertAlign w:val="subscript"/>
              </w:rPr>
              <w:t>к</w:t>
            </w:r>
          </w:p>
        </w:tc>
      </w:tr>
      <w:tr w:rsidR="00531A25">
        <w:trPr>
          <w:jc w:val="center"/>
        </w:trPr>
        <w:tc>
          <w:tcPr>
            <w:tcW w:w="159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&gt; 0,5</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 xml:space="preserve"> </w:t>
            </w:r>
            <w:r>
              <w:rPr>
                <w:b/>
                <w:bCs/>
                <w:i/>
                <w:iCs/>
              </w:rPr>
              <w:t>h</w:t>
            </w:r>
            <w:r>
              <w:rPr>
                <w:b/>
                <w:bCs/>
                <w:vertAlign w:val="subscript"/>
              </w:rPr>
              <w:t>к</w:t>
            </w:r>
          </w:p>
        </w:tc>
        <w:tc>
          <w:tcPr>
            <w:tcW w:w="2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 xml:space="preserve"> </w:t>
            </w:r>
            <w:r>
              <w:rPr>
                <w:b/>
                <w:bCs/>
                <w:i/>
                <w:iCs/>
              </w:rPr>
              <w:t>h</w:t>
            </w:r>
            <w:r>
              <w:rPr>
                <w:b/>
                <w:bCs/>
                <w:vertAlign w:val="subscript"/>
              </w:rPr>
              <w:t>к</w:t>
            </w:r>
          </w:p>
        </w:tc>
      </w:tr>
      <w:tr w:rsidR="00531A25">
        <w:trPr>
          <w:jc w:val="center"/>
        </w:trPr>
        <w:tc>
          <w:tcPr>
            <w:tcW w:w="159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 xml:space="preserve"> 0,5</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 xml:space="preserve"> </w:t>
            </w:r>
            <w:r>
              <w:rPr>
                <w:b/>
                <w:bCs/>
                <w:i/>
                <w:iCs/>
              </w:rPr>
              <w:t>h</w:t>
            </w:r>
            <w:r>
              <w:rPr>
                <w:b/>
                <w:bCs/>
                <w:vertAlign w:val="subscript"/>
              </w:rPr>
              <w:t>к</w:t>
            </w:r>
          </w:p>
        </w:tc>
        <w:tc>
          <w:tcPr>
            <w:tcW w:w="2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noProof/>
                <w:vertAlign w:val="subscript"/>
              </w:rPr>
              <w:drawing>
                <wp:inline distT="0" distB="0" distL="0" distR="0">
                  <wp:extent cx="1192530" cy="358140"/>
                  <wp:effectExtent l="0" t="0" r="7620" b="3810"/>
                  <wp:docPr id="106" name="Рисунок 106" descr="C:\Users\1252\AppData\Local\Temp\ns\407E.files\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1252\AppData\Local\Temp\ns\407E.files\image106.png"/>
                          <pic:cNvPicPr>
                            <a:picLocks noChangeAspect="1" noChangeArrowheads="1"/>
                          </pic:cNvPicPr>
                        </pic:nvPicPr>
                        <pic:blipFill>
                          <a:blip r:embed="rId219" r:link="rId220">
                            <a:extLst>
                              <a:ext uri="{28A0092B-C50C-407E-A947-70E740481C1C}">
                                <a14:useLocalDpi xmlns:a14="http://schemas.microsoft.com/office/drawing/2010/main" val="0"/>
                              </a:ext>
                            </a:extLst>
                          </a:blip>
                          <a:srcRect/>
                          <a:stretch>
                            <a:fillRect/>
                          </a:stretch>
                        </pic:blipFill>
                        <pic:spPr bwMode="auto">
                          <a:xfrm>
                            <a:off x="0" y="0"/>
                            <a:ext cx="1192530" cy="358140"/>
                          </a:xfrm>
                          <a:prstGeom prst="rect">
                            <a:avLst/>
                          </a:prstGeom>
                          <a:noFill/>
                          <a:ln>
                            <a:noFill/>
                          </a:ln>
                        </pic:spPr>
                      </pic:pic>
                    </a:graphicData>
                  </a:graphic>
                </wp:inline>
              </w:drawing>
            </w:r>
            <w:r>
              <w:rPr>
                <w:b/>
                <w:bCs/>
              </w:rPr>
              <w:t xml:space="preserve">, причем </w:t>
            </w:r>
            <w:r>
              <w:rPr>
                <w:b/>
                <w:bCs/>
                <w:i/>
                <w:iCs/>
              </w:rPr>
              <w:t>h</w:t>
            </w:r>
            <w:r>
              <w:rPr>
                <w:b/>
                <w:bCs/>
                <w:vertAlign w:val="subscript"/>
              </w:rPr>
              <w:t>к</w:t>
            </w:r>
            <w:r>
              <w:rPr>
                <w:b/>
                <w:bCs/>
              </w:rPr>
              <w:t xml:space="preserve"> </w:t>
            </w:r>
            <w:r>
              <w:rPr>
                <w:rFonts w:ascii="Symbol" w:hAnsi="Symbol"/>
                <w:b/>
                <w:bCs/>
              </w:rPr>
              <w:t></w:t>
            </w:r>
            <w:r>
              <w:rPr>
                <w:b/>
                <w:bCs/>
              </w:rPr>
              <w:t xml:space="preserve"> </w:t>
            </w:r>
            <w:r>
              <w:rPr>
                <w:b/>
                <w:bCs/>
                <w:i/>
                <w:iCs/>
              </w:rPr>
              <w:t>h</w:t>
            </w:r>
            <w:r>
              <w:rPr>
                <w:b/>
                <w:bCs/>
                <w:vertAlign w:val="subscript"/>
              </w:rPr>
              <w:t>з</w:t>
            </w:r>
            <w:r>
              <w:rPr>
                <w:b/>
                <w:bCs/>
              </w:rPr>
              <w:t xml:space="preserve"> </w:t>
            </w:r>
            <w:r>
              <w:rPr>
                <w:rFonts w:ascii="Symbol" w:hAnsi="Symbol"/>
                <w:b/>
                <w:bCs/>
              </w:rPr>
              <w:t></w:t>
            </w:r>
            <w:r>
              <w:rPr>
                <w:b/>
                <w:bCs/>
              </w:rPr>
              <w:t xml:space="preserve"> 1,4</w:t>
            </w:r>
            <w:r>
              <w:rPr>
                <w:b/>
                <w:bCs/>
                <w:i/>
                <w:iCs/>
              </w:rPr>
              <w:t>h</w:t>
            </w:r>
            <w:r>
              <w:rPr>
                <w:b/>
                <w:bCs/>
                <w:vertAlign w:val="subscript"/>
              </w:rPr>
              <w:t>к</w:t>
            </w:r>
          </w:p>
        </w:tc>
      </w:tr>
    </w:tbl>
    <w:p w:rsidR="00531A25" w:rsidRDefault="00531A25">
      <w:pPr>
        <w:shd w:val="clear" w:color="auto" w:fill="FFFFFF"/>
        <w:spacing w:before="120" w:after="120"/>
        <w:jc w:val="right"/>
        <w:rPr>
          <w:rFonts w:eastAsiaTheme="minorEastAsia"/>
          <w:b/>
          <w:bCs/>
          <w:sz w:val="20"/>
          <w:szCs w:val="20"/>
        </w:rPr>
      </w:pPr>
      <w:bookmarkStart w:id="646" w:name="TN0000021"/>
      <w:r>
        <w:rPr>
          <w:b/>
          <w:bCs/>
          <w:spacing w:val="40"/>
          <w:sz w:val="24"/>
          <w:szCs w:val="24"/>
        </w:rPr>
        <w:t xml:space="preserve">Таблица </w:t>
      </w:r>
      <w:bookmarkEnd w:id="646"/>
      <w:r>
        <w:rPr>
          <w:b/>
          <w:bCs/>
          <w:sz w:val="24"/>
          <w:szCs w:val="24"/>
        </w:rPr>
        <w:t>19</w:t>
      </w:r>
    </w:p>
    <w:tbl>
      <w:tblPr>
        <w:tblW w:w="5000" w:type="pct"/>
        <w:jc w:val="center"/>
        <w:shd w:val="clear" w:color="auto" w:fill="FFFFFF"/>
        <w:tblCellMar>
          <w:left w:w="0" w:type="dxa"/>
          <w:right w:w="0" w:type="dxa"/>
        </w:tblCellMar>
        <w:tblLook w:val="04A0" w:firstRow="1" w:lastRow="0" w:firstColumn="1" w:lastColumn="0" w:noHBand="0" w:noVBand="1"/>
      </w:tblPr>
      <w:tblGrid>
        <w:gridCol w:w="1795"/>
        <w:gridCol w:w="2274"/>
        <w:gridCol w:w="1334"/>
        <w:gridCol w:w="1336"/>
        <w:gridCol w:w="1336"/>
        <w:gridCol w:w="1336"/>
      </w:tblGrid>
      <w:tr w:rsidR="00531A25">
        <w:trPr>
          <w:tblHeader/>
          <w:jc w:val="center"/>
        </w:trPr>
        <w:tc>
          <w:tcPr>
            <w:tcW w:w="95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647" w:name="TO0000021"/>
            <w:r>
              <w:rPr>
                <w:b/>
                <w:bCs/>
              </w:rPr>
              <w:t>Класс арматуры</w:t>
            </w:r>
            <w:bookmarkEnd w:id="647"/>
          </w:p>
        </w:tc>
        <w:tc>
          <w:tcPr>
            <w:tcW w:w="120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Поперечное сечение колонны</w:t>
            </w:r>
          </w:p>
        </w:tc>
        <w:tc>
          <w:tcPr>
            <w:tcW w:w="2838"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Минимальная глубина заделки рабочей арматуры колонны в фундаменте при проектной марке бетона колонн</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41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М200</w:t>
            </w:r>
          </w:p>
        </w:tc>
        <w:tc>
          <w:tcPr>
            <w:tcW w:w="141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М300 и выше</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растянутой</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сжатой</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растянутой</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сжатой</w:t>
            </w:r>
          </w:p>
        </w:tc>
      </w:tr>
      <w:tr w:rsidR="00531A25">
        <w:trPr>
          <w:jc w:val="center"/>
        </w:trPr>
        <w:tc>
          <w:tcPr>
            <w:tcW w:w="95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А-II</w:t>
            </w:r>
          </w:p>
        </w:tc>
        <w:tc>
          <w:tcPr>
            <w:tcW w:w="1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Прямоугольное</w:t>
            </w:r>
          </w:p>
        </w:tc>
        <w:tc>
          <w:tcPr>
            <w:tcW w:w="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r>
              <w:rPr>
                <w:b/>
                <w:bCs/>
                <w:i/>
                <w:iCs/>
              </w:rPr>
              <w:t>d</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Двухветвевое</w:t>
            </w:r>
          </w:p>
        </w:tc>
        <w:tc>
          <w:tcPr>
            <w:tcW w:w="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r>
              <w:rPr>
                <w:b/>
                <w:bCs/>
                <w:i/>
                <w:iCs/>
              </w:rPr>
              <w:t>d</w:t>
            </w:r>
          </w:p>
        </w:tc>
      </w:tr>
      <w:tr w:rsidR="00531A25">
        <w:trPr>
          <w:jc w:val="center"/>
        </w:trPr>
        <w:tc>
          <w:tcPr>
            <w:tcW w:w="95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А-III</w:t>
            </w:r>
          </w:p>
        </w:tc>
        <w:tc>
          <w:tcPr>
            <w:tcW w:w="1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Прямоугольное</w:t>
            </w:r>
          </w:p>
        </w:tc>
        <w:tc>
          <w:tcPr>
            <w:tcW w:w="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r>
              <w:rPr>
                <w:b/>
                <w:bCs/>
                <w:i/>
                <w:iCs/>
              </w:rPr>
              <w:t>d</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Двухветвевое</w:t>
            </w:r>
          </w:p>
        </w:tc>
        <w:tc>
          <w:tcPr>
            <w:tcW w:w="7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r>
              <w:rPr>
                <w:b/>
                <w:bCs/>
                <w:i/>
                <w:iCs/>
              </w:rPr>
              <w:t>d</w:t>
            </w:r>
          </w:p>
        </w:tc>
        <w:tc>
          <w:tcPr>
            <w:tcW w:w="7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r>
              <w:rPr>
                <w:b/>
                <w:bCs/>
                <w:i/>
                <w:iCs/>
              </w:rPr>
              <w:t>d</w:t>
            </w:r>
          </w:p>
        </w:tc>
      </w:tr>
    </w:tbl>
    <w:p w:rsidR="00531A25" w:rsidRDefault="00531A25">
      <w:pPr>
        <w:shd w:val="clear" w:color="auto" w:fill="FFFFFF"/>
        <w:spacing w:before="120"/>
        <w:ind w:firstLine="283"/>
        <w:jc w:val="both"/>
        <w:rPr>
          <w:rFonts w:eastAsiaTheme="minorEastAsia"/>
          <w:b/>
          <w:bCs/>
          <w:sz w:val="20"/>
          <w:szCs w:val="20"/>
        </w:rPr>
      </w:pPr>
      <w:bookmarkStart w:id="648" w:name="PO0000195"/>
      <w:bookmarkStart w:id="649" w:name="PN0000195"/>
      <w:bookmarkEnd w:id="648"/>
      <w:r>
        <w:rPr>
          <w:sz w:val="24"/>
          <w:szCs w:val="24"/>
        </w:rPr>
        <w:t>3.38</w:t>
      </w:r>
      <w:bookmarkEnd w:id="649"/>
      <w:r>
        <w:rPr>
          <w:sz w:val="24"/>
          <w:szCs w:val="24"/>
        </w:rPr>
        <w:t>.</w:t>
      </w:r>
      <w:r>
        <w:rPr>
          <w:b/>
          <w:bCs/>
          <w:sz w:val="24"/>
          <w:szCs w:val="24"/>
        </w:rPr>
        <w:t xml:space="preserve"> Толщину дна стакана следует принимать по расчету, и она должна быть не менее 200 мм. Исходя из этого высота фундамента </w:t>
      </w:r>
      <w:bookmarkStart w:id="650" w:name="NORMACS_PAGE_78"/>
      <w:bookmarkEnd w:id="650"/>
      <w:r>
        <w:rPr>
          <w:b/>
          <w:bCs/>
          <w:sz w:val="24"/>
          <w:szCs w:val="24"/>
        </w:rPr>
        <w:t>сборной колонны должна быть не менее глубины стакана, увеличенной на 200 мм.</w:t>
      </w:r>
    </w:p>
    <w:p w:rsidR="00531A25" w:rsidRDefault="00531A25">
      <w:pPr>
        <w:shd w:val="clear" w:color="auto" w:fill="FFFFFF"/>
        <w:ind w:firstLine="283"/>
        <w:jc w:val="both"/>
      </w:pPr>
      <w:bookmarkStart w:id="651" w:name="PO0000196"/>
      <w:bookmarkStart w:id="652" w:name="PN0000196"/>
      <w:bookmarkEnd w:id="651"/>
      <w:r>
        <w:rPr>
          <w:sz w:val="24"/>
          <w:szCs w:val="24"/>
        </w:rPr>
        <w:t>3.39</w:t>
      </w:r>
      <w:bookmarkEnd w:id="652"/>
      <w:r>
        <w:rPr>
          <w:sz w:val="24"/>
          <w:szCs w:val="24"/>
        </w:rPr>
        <w:t>.</w:t>
      </w:r>
      <w:r>
        <w:rPr>
          <w:b/>
          <w:bCs/>
          <w:sz w:val="24"/>
          <w:szCs w:val="24"/>
        </w:rPr>
        <w:t xml:space="preserve"> Стенки стакана допускается не армировать, если толщина их поверху более 200 мм и более 0,75 глубины стакана (при глубине стакана меньшей, чем высота подколонника, - (рис. </w:t>
      </w:r>
      <w:hyperlink w:anchor="SO0000068" w:tooltip="Рисунок 59" w:history="1">
        <w:r>
          <w:rPr>
            <w:rStyle w:val="a3"/>
            <w:b/>
            <w:bCs/>
          </w:rPr>
          <w:t>59</w:t>
        </w:r>
      </w:hyperlink>
      <w:r>
        <w:rPr>
          <w:b/>
          <w:bCs/>
          <w:sz w:val="24"/>
          <w:szCs w:val="24"/>
        </w:rPr>
        <w:t xml:space="preserve">, </w:t>
      </w:r>
      <w:r>
        <w:rPr>
          <w:b/>
          <w:bCs/>
          <w:i/>
          <w:iCs/>
          <w:sz w:val="24"/>
          <w:szCs w:val="24"/>
        </w:rPr>
        <w:t>а</w:t>
      </w:r>
      <w:r>
        <w:rPr>
          <w:b/>
          <w:bCs/>
          <w:sz w:val="24"/>
          <w:szCs w:val="24"/>
        </w:rPr>
        <w:t xml:space="preserve">) или более </w:t>
      </w:r>
      <w:bookmarkStart w:id="653" w:name="NORMACS_PAGE_79"/>
      <w:bookmarkEnd w:id="653"/>
      <w:r>
        <w:rPr>
          <w:b/>
          <w:bCs/>
          <w:sz w:val="24"/>
          <w:szCs w:val="24"/>
        </w:rPr>
        <w:t xml:space="preserve">0,75 высоты верхней ступени фундамента (при глубине стакана большей, чем высота подколонника, - рис. </w:t>
      </w:r>
      <w:hyperlink w:anchor="SO0000068" w:tooltip="Рисунок 59" w:history="1">
        <w:r>
          <w:rPr>
            <w:rStyle w:val="a3"/>
            <w:b/>
            <w:bCs/>
          </w:rPr>
          <w:t>59</w:t>
        </w:r>
      </w:hyperlink>
      <w:r>
        <w:rPr>
          <w:b/>
          <w:bCs/>
          <w:sz w:val="24"/>
          <w:szCs w:val="24"/>
        </w:rPr>
        <w:t xml:space="preserve">, </w:t>
      </w:r>
      <w:r>
        <w:rPr>
          <w:b/>
          <w:bCs/>
          <w:i/>
          <w:iCs/>
          <w:sz w:val="24"/>
          <w:szCs w:val="24"/>
        </w:rPr>
        <w:t>б</w:t>
      </w:r>
      <w:r>
        <w:rPr>
          <w:b/>
          <w:bCs/>
          <w:sz w:val="24"/>
          <w:szCs w:val="24"/>
        </w:rPr>
        <w:t>).</w:t>
      </w:r>
    </w:p>
    <w:p w:rsidR="00531A25" w:rsidRDefault="00531A25">
      <w:pPr>
        <w:shd w:val="clear" w:color="auto" w:fill="FFFFFF"/>
        <w:ind w:firstLine="283"/>
        <w:jc w:val="both"/>
      </w:pPr>
      <w:r>
        <w:rPr>
          <w:b/>
          <w:bCs/>
          <w:sz w:val="24"/>
          <w:szCs w:val="24"/>
        </w:rPr>
        <w:t xml:space="preserve">Если эти условия не соблюдаются, стенки стакана следует армировать по рис. </w:t>
      </w:r>
      <w:hyperlink w:anchor="SO0000069" w:tooltip="Рисунок 60" w:history="1">
        <w:r>
          <w:rPr>
            <w:rStyle w:val="a3"/>
            <w:b/>
            <w:bCs/>
          </w:rPr>
          <w:t>60</w:t>
        </w:r>
      </w:hyperlink>
      <w:r>
        <w:rPr>
          <w:b/>
          <w:bCs/>
          <w:sz w:val="24"/>
          <w:szCs w:val="24"/>
        </w:rPr>
        <w:t xml:space="preserve"> поперечной и продольной арматурой в соответствии с расчетом. При этом толщина стенок стакана должна быть не менее 150 мм. Кроме того, толщина стенок, расположенных перпендикулярно плоскости действия изгибающего момента, должна быть не менее величии, указанных в табл. </w:t>
      </w:r>
      <w:hyperlink w:anchor="TO0000022" w:tooltip="Таблица 20" w:history="1">
        <w:r>
          <w:rPr>
            <w:rStyle w:val="a3"/>
            <w:b/>
            <w:bCs/>
          </w:rPr>
          <w:t>20</w:t>
        </w:r>
      </w:hyperlink>
      <w:r>
        <w:rPr>
          <w:b/>
          <w:bCs/>
          <w:sz w:val="24"/>
          <w:szCs w:val="24"/>
        </w:rPr>
        <w:t>.</w:t>
      </w:r>
    </w:p>
    <w:p w:rsidR="00531A25" w:rsidRDefault="00531A25">
      <w:pPr>
        <w:spacing w:before="120" w:after="120"/>
        <w:jc w:val="center"/>
        <w:rPr>
          <w:vanish/>
          <w:color w:val="FFFFFF"/>
          <w:sz w:val="2"/>
        </w:rPr>
      </w:pPr>
      <w:bookmarkStart w:id="654" w:name="SO0000069"/>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635375" cy="3665220"/>
            <wp:effectExtent l="0" t="0" r="3175" b="0"/>
            <wp:docPr id="107" name="Рисунок 107" descr="Описание: 43049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Описание: 43049_60"/>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3635375" cy="3665220"/>
                    </a:xfrm>
                    <a:prstGeom prst="rect">
                      <a:avLst/>
                    </a:prstGeom>
                    <a:noFill/>
                    <a:ln>
                      <a:noFill/>
                    </a:ln>
                  </pic:spPr>
                </pic:pic>
              </a:graphicData>
            </a:graphic>
          </wp:inline>
        </w:drawing>
      </w:r>
      <w:bookmarkEnd w:id="654"/>
    </w:p>
    <w:p w:rsidR="00531A25" w:rsidRDefault="00531A25">
      <w:pPr>
        <w:shd w:val="clear" w:color="auto" w:fill="FFFFFF"/>
        <w:jc w:val="center"/>
      </w:pPr>
      <w:bookmarkStart w:id="655" w:name="SN0000069"/>
      <w:r>
        <w:rPr>
          <w:b/>
          <w:bCs/>
          <w:sz w:val="24"/>
          <w:szCs w:val="24"/>
        </w:rPr>
        <w:t>Рис. 60</w:t>
      </w:r>
      <w:bookmarkEnd w:id="655"/>
      <w:r>
        <w:rPr>
          <w:b/>
          <w:bCs/>
          <w:sz w:val="24"/>
          <w:szCs w:val="24"/>
        </w:rPr>
        <w:t>. Армирование стаканной части фундамента сборной колонны сварными сетками (С1)</w:t>
      </w:r>
    </w:p>
    <w:p w:rsidR="00531A25" w:rsidRDefault="00531A25">
      <w:pPr>
        <w:shd w:val="clear" w:color="auto" w:fill="FFFFFF"/>
        <w:spacing w:before="120"/>
        <w:jc w:val="center"/>
      </w:pPr>
      <w:bookmarkStart w:id="656" w:name="PO0000197"/>
      <w:bookmarkStart w:id="657" w:name="PN0000197"/>
      <w:bookmarkEnd w:id="656"/>
      <w:r>
        <w:rPr>
          <w:b/>
          <w:bCs/>
          <w:i/>
          <w:iCs/>
        </w:rPr>
        <w:t>1</w:t>
      </w:r>
      <w:bookmarkEnd w:id="657"/>
      <w:r>
        <w:rPr>
          <w:b/>
          <w:bCs/>
        </w:rPr>
        <w:t xml:space="preserve"> - фундамент; </w:t>
      </w:r>
      <w:r>
        <w:rPr>
          <w:b/>
          <w:bCs/>
          <w:i/>
          <w:iCs/>
        </w:rPr>
        <w:t>2</w:t>
      </w:r>
      <w:r>
        <w:rPr>
          <w:b/>
          <w:bCs/>
        </w:rPr>
        <w:t xml:space="preserve"> - колонна; </w:t>
      </w:r>
      <w:r>
        <w:rPr>
          <w:b/>
          <w:bCs/>
          <w:i/>
          <w:iCs/>
        </w:rPr>
        <w:t>3</w:t>
      </w:r>
      <w:r>
        <w:rPr>
          <w:b/>
          <w:bCs/>
        </w:rPr>
        <w:t xml:space="preserve"> - продольная арматура подколонника; </w:t>
      </w:r>
      <w:r>
        <w:rPr>
          <w:b/>
          <w:bCs/>
          <w:i/>
          <w:iCs/>
        </w:rPr>
        <w:t>4</w:t>
      </w:r>
      <w:r>
        <w:rPr>
          <w:b/>
          <w:bCs/>
        </w:rPr>
        <w:t xml:space="preserve"> - поперечная арматура подколонника</w:t>
      </w:r>
    </w:p>
    <w:p w:rsidR="00531A25" w:rsidRDefault="00531A25">
      <w:pPr>
        <w:shd w:val="clear" w:color="auto" w:fill="FFFFFF"/>
        <w:spacing w:before="120" w:after="120"/>
        <w:jc w:val="right"/>
      </w:pPr>
      <w:bookmarkStart w:id="658" w:name="TN0000022"/>
      <w:r>
        <w:rPr>
          <w:b/>
          <w:bCs/>
          <w:spacing w:val="40"/>
          <w:sz w:val="24"/>
          <w:szCs w:val="24"/>
        </w:rPr>
        <w:t xml:space="preserve">Таблица </w:t>
      </w:r>
      <w:bookmarkEnd w:id="658"/>
      <w:r>
        <w:rPr>
          <w:b/>
          <w:bCs/>
          <w:sz w:val="24"/>
          <w:szCs w:val="24"/>
        </w:rPr>
        <w:t>20</w:t>
      </w:r>
    </w:p>
    <w:tbl>
      <w:tblPr>
        <w:tblW w:w="5000" w:type="pct"/>
        <w:jc w:val="center"/>
        <w:shd w:val="clear" w:color="auto" w:fill="FFFFFF"/>
        <w:tblCellMar>
          <w:left w:w="0" w:type="dxa"/>
          <w:right w:w="0" w:type="dxa"/>
        </w:tblCellMar>
        <w:tblLook w:val="04A0" w:firstRow="1" w:lastRow="0" w:firstColumn="1" w:lastColumn="0" w:noHBand="0" w:noVBand="1"/>
      </w:tblPr>
      <w:tblGrid>
        <w:gridCol w:w="3085"/>
        <w:gridCol w:w="3162"/>
        <w:gridCol w:w="3164"/>
      </w:tblGrid>
      <w:tr w:rsidR="00531A25">
        <w:trPr>
          <w:tblHeader/>
          <w:jc w:val="center"/>
        </w:trPr>
        <w:tc>
          <w:tcPr>
            <w:tcW w:w="16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659" w:name="TO0000022"/>
            <w:r>
              <w:rPr>
                <w:b/>
                <w:bCs/>
              </w:rPr>
              <w:t>Тип колонны</w:t>
            </w:r>
            <w:bookmarkEnd w:id="659"/>
          </w:p>
        </w:tc>
        <w:tc>
          <w:tcPr>
            <w:tcW w:w="336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Минимальная толщина стенки стакана, расположенной перпендикулярно плоскости действия изгибающего момента при эксцентриситете продольной силы </w:t>
            </w:r>
            <w:r>
              <w:rPr>
                <w:b/>
                <w:bCs/>
                <w:i/>
                <w:iCs/>
              </w:rPr>
              <w:t>е</w:t>
            </w:r>
            <w:r>
              <w:rPr>
                <w:b/>
                <w:bCs/>
                <w:vertAlign w:val="subscript"/>
              </w:rPr>
              <w:t>0</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rFonts w:ascii="Symbol" w:hAnsi="Symbol"/>
                <w:b/>
                <w:bCs/>
              </w:rPr>
              <w:t></w:t>
            </w:r>
            <w:r>
              <w:rPr>
                <w:b/>
                <w:bCs/>
              </w:rPr>
              <w:t xml:space="preserve"> 2</w:t>
            </w:r>
            <w:r>
              <w:rPr>
                <w:b/>
                <w:bCs/>
                <w:i/>
                <w:iCs/>
              </w:rPr>
              <w:t>h</w:t>
            </w:r>
            <w:r>
              <w:rPr>
                <w:b/>
                <w:bCs/>
                <w:vertAlign w:val="subscript"/>
              </w:rPr>
              <w:t>к</w:t>
            </w:r>
          </w:p>
        </w:tc>
        <w:tc>
          <w:tcPr>
            <w:tcW w:w="16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&gt; 2</w:t>
            </w:r>
            <w:r>
              <w:rPr>
                <w:b/>
                <w:bCs/>
                <w:i/>
                <w:iCs/>
              </w:rPr>
              <w:t>h</w:t>
            </w:r>
            <w:r>
              <w:rPr>
                <w:b/>
                <w:bCs/>
                <w:vertAlign w:val="subscript"/>
              </w:rPr>
              <w:t>к</w:t>
            </w:r>
          </w:p>
        </w:tc>
      </w:tr>
      <w:tr w:rsidR="00531A25">
        <w:trPr>
          <w:jc w:val="center"/>
        </w:trPr>
        <w:tc>
          <w:tcPr>
            <w:tcW w:w="1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Прямоугольная</w:t>
            </w:r>
          </w:p>
        </w:tc>
        <w:tc>
          <w:tcPr>
            <w:tcW w:w="16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w:t>
            </w:r>
            <w:r>
              <w:rPr>
                <w:b/>
                <w:bCs/>
                <w:i/>
                <w:iCs/>
              </w:rPr>
              <w:t>h</w:t>
            </w:r>
            <w:r>
              <w:rPr>
                <w:b/>
                <w:bCs/>
                <w:vertAlign w:val="subscript"/>
              </w:rPr>
              <w:t>к</w:t>
            </w:r>
          </w:p>
        </w:tc>
        <w:tc>
          <w:tcPr>
            <w:tcW w:w="16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w:t>
            </w:r>
            <w:r>
              <w:rPr>
                <w:b/>
                <w:bCs/>
                <w:i/>
                <w:iCs/>
              </w:rPr>
              <w:t>h</w:t>
            </w:r>
            <w:r>
              <w:rPr>
                <w:b/>
                <w:bCs/>
                <w:vertAlign w:val="subscript"/>
              </w:rPr>
              <w:t>к</w:t>
            </w:r>
          </w:p>
        </w:tc>
      </w:tr>
      <w:tr w:rsidR="00531A25">
        <w:trPr>
          <w:jc w:val="center"/>
        </w:trPr>
        <w:tc>
          <w:tcPr>
            <w:tcW w:w="16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Двухветвевая</w:t>
            </w:r>
          </w:p>
        </w:tc>
        <w:tc>
          <w:tcPr>
            <w:tcW w:w="336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w:t>
            </w:r>
            <w:r>
              <w:rPr>
                <w:b/>
                <w:bCs/>
                <w:i/>
                <w:iCs/>
              </w:rPr>
              <w:t>h</w:t>
            </w:r>
            <w:r>
              <w:rPr>
                <w:b/>
                <w:bCs/>
                <w:vertAlign w:val="subscript"/>
              </w:rPr>
              <w:t>к</w:t>
            </w:r>
          </w:p>
        </w:tc>
      </w:tr>
    </w:tbl>
    <w:p w:rsidR="00531A25" w:rsidRDefault="00531A25">
      <w:pPr>
        <w:shd w:val="clear" w:color="auto" w:fill="FFFFFF"/>
        <w:spacing w:before="120"/>
        <w:ind w:firstLine="283"/>
        <w:jc w:val="both"/>
        <w:rPr>
          <w:rFonts w:eastAsiaTheme="minorEastAsia"/>
          <w:b/>
          <w:bCs/>
          <w:sz w:val="20"/>
          <w:szCs w:val="20"/>
        </w:rPr>
      </w:pPr>
      <w:bookmarkStart w:id="660" w:name="PO0000198"/>
      <w:bookmarkStart w:id="661" w:name="PN0000198"/>
      <w:bookmarkEnd w:id="660"/>
      <w:r>
        <w:rPr>
          <w:sz w:val="24"/>
          <w:szCs w:val="24"/>
        </w:rPr>
        <w:t>3.40</w:t>
      </w:r>
      <w:bookmarkEnd w:id="661"/>
      <w:r>
        <w:rPr>
          <w:sz w:val="24"/>
          <w:szCs w:val="24"/>
        </w:rPr>
        <w:t>.</w:t>
      </w:r>
      <w:r>
        <w:rPr>
          <w:b/>
          <w:bCs/>
          <w:sz w:val="24"/>
          <w:szCs w:val="24"/>
        </w:rPr>
        <w:t xml:space="preserve"> Поперечное армирование стенок стакана следует выполнить сварными сетками с унифицированным шагом. Стержни этих сеток располагаются у наружных и внутренних плоскостей стенок. Диаметр стержней сеток следует принимать по расчету, но не менее четверти диаметра продольных стержней подколонника и во всех случаях не менее 8 мм.</w:t>
      </w:r>
    </w:p>
    <w:p w:rsidR="00531A25" w:rsidRDefault="00531A25">
      <w:pPr>
        <w:shd w:val="clear" w:color="auto" w:fill="FFFFFF"/>
        <w:ind w:firstLine="283"/>
        <w:jc w:val="both"/>
      </w:pPr>
      <w:r>
        <w:rPr>
          <w:b/>
          <w:bCs/>
          <w:sz w:val="24"/>
          <w:szCs w:val="24"/>
        </w:rPr>
        <w:t>Если верх стенок стакана по расчету необходимо армировать сильнее, чем в остальной его части, то диаметр стержней двух верхних сеток принимается увеличенным, а шаг сеток сохраняется. Расстояние между сетками следует назначать не более четверти глубины стакана и не более 200 мм.</w:t>
      </w:r>
    </w:p>
    <w:p w:rsidR="00531A25" w:rsidRDefault="00531A25">
      <w:pPr>
        <w:shd w:val="clear" w:color="auto" w:fill="FFFFFF"/>
        <w:ind w:firstLine="283"/>
        <w:jc w:val="both"/>
      </w:pPr>
      <w:r>
        <w:rPr>
          <w:b/>
          <w:bCs/>
          <w:sz w:val="24"/>
          <w:szCs w:val="24"/>
        </w:rPr>
        <w:t>Подколонник ниже дна стакана армируется в соответствии с требованиями настоящего Руководства к армированию колонн.</w:t>
      </w:r>
    </w:p>
    <w:p w:rsidR="00531A25" w:rsidRDefault="00531A25">
      <w:pPr>
        <w:shd w:val="clear" w:color="auto" w:fill="FFFFFF"/>
        <w:ind w:firstLine="283"/>
        <w:jc w:val="both"/>
      </w:pPr>
      <w:r>
        <w:rPr>
          <w:b/>
          <w:bCs/>
          <w:sz w:val="24"/>
          <w:szCs w:val="24"/>
        </w:rPr>
        <w:t>Стержни продольной арматуры подколонника должны проходить внутри ячеек сварных сеток поперечной арматуры.</w:t>
      </w:r>
    </w:p>
    <w:p w:rsidR="00531A25" w:rsidRDefault="00531A25">
      <w:pPr>
        <w:shd w:val="clear" w:color="auto" w:fill="FFFFFF"/>
        <w:ind w:firstLine="283"/>
        <w:jc w:val="both"/>
      </w:pPr>
      <w:bookmarkStart w:id="662" w:name="PO0000199"/>
      <w:bookmarkStart w:id="663" w:name="PN0000199"/>
      <w:bookmarkEnd w:id="662"/>
      <w:r>
        <w:rPr>
          <w:sz w:val="24"/>
          <w:szCs w:val="24"/>
        </w:rPr>
        <w:t>3.41</w:t>
      </w:r>
      <w:bookmarkEnd w:id="663"/>
      <w:r>
        <w:rPr>
          <w:sz w:val="24"/>
          <w:szCs w:val="24"/>
        </w:rPr>
        <w:t>.</w:t>
      </w:r>
      <w:r>
        <w:rPr>
          <w:b/>
          <w:bCs/>
          <w:sz w:val="24"/>
          <w:szCs w:val="24"/>
        </w:rPr>
        <w:t xml:space="preserve"> Бетон для замоноличивания колонны в стакане фундамента должен быть не ниже марки М150 и не ниже марки бетона фундамента, уменьшенной на одну ступень (50 кгс/см</w:t>
      </w:r>
      <w:r>
        <w:rPr>
          <w:b/>
          <w:bCs/>
          <w:sz w:val="24"/>
          <w:szCs w:val="24"/>
          <w:vertAlign w:val="superscript"/>
        </w:rPr>
        <w:t>2</w:t>
      </w:r>
      <w:r>
        <w:rPr>
          <w:b/>
          <w:bCs/>
          <w:sz w:val="24"/>
          <w:szCs w:val="24"/>
        </w:rPr>
        <w:t>).</w:t>
      </w:r>
    </w:p>
    <w:p w:rsidR="00531A25" w:rsidRDefault="00531A25">
      <w:pPr>
        <w:spacing w:before="120" w:after="120"/>
        <w:jc w:val="center"/>
      </w:pPr>
      <w:r>
        <w:rPr>
          <w:sz w:val="24"/>
          <w:szCs w:val="24"/>
        </w:rPr>
        <w:t>Дополнительные указания по конструированию фундаментов монолитных железобетонных колонн</w:t>
      </w:r>
    </w:p>
    <w:p w:rsidR="00531A25" w:rsidRDefault="00531A25">
      <w:pPr>
        <w:shd w:val="clear" w:color="auto" w:fill="FFFFFF"/>
        <w:ind w:firstLine="283"/>
        <w:jc w:val="both"/>
      </w:pPr>
      <w:bookmarkStart w:id="664" w:name="PO0000200"/>
      <w:bookmarkStart w:id="665" w:name="PN0000200"/>
      <w:bookmarkEnd w:id="664"/>
      <w:r>
        <w:rPr>
          <w:sz w:val="24"/>
          <w:szCs w:val="24"/>
        </w:rPr>
        <w:t>3.42</w:t>
      </w:r>
      <w:bookmarkEnd w:id="665"/>
      <w:r>
        <w:rPr>
          <w:sz w:val="24"/>
          <w:szCs w:val="24"/>
        </w:rPr>
        <w:t>.</w:t>
      </w:r>
      <w:r>
        <w:rPr>
          <w:b/>
          <w:bCs/>
          <w:sz w:val="24"/>
          <w:szCs w:val="24"/>
        </w:rPr>
        <w:t xml:space="preserve"> Фундаменты монолитных колонн рекомендуется конструировать на рис. </w:t>
      </w:r>
      <w:hyperlink w:anchor="SO0000070" w:tooltip="Рисунок 61" w:history="1">
        <w:r>
          <w:rPr>
            <w:rStyle w:val="a3"/>
            <w:b/>
            <w:bCs/>
          </w:rPr>
          <w:t>61</w:t>
        </w:r>
      </w:hyperlink>
      <w:r>
        <w:rPr>
          <w:b/>
          <w:bCs/>
          <w:sz w:val="24"/>
          <w:szCs w:val="24"/>
        </w:rPr>
        <w:t>.</w:t>
      </w:r>
    </w:p>
    <w:p w:rsidR="00531A25" w:rsidRDefault="00531A25">
      <w:pPr>
        <w:shd w:val="clear" w:color="auto" w:fill="FFFFFF"/>
        <w:ind w:firstLine="283"/>
        <w:jc w:val="both"/>
      </w:pPr>
      <w:r>
        <w:rPr>
          <w:b/>
          <w:bCs/>
          <w:sz w:val="24"/>
          <w:szCs w:val="24"/>
        </w:rPr>
        <w:t xml:space="preserve">Размеры поперечного сечения подколонника по сравнению с размерами поперечного сечения колонны принимаются увеличенными на </w:t>
      </w:r>
      <w:bookmarkStart w:id="666" w:name="NORMACS_PAGE_80"/>
      <w:bookmarkEnd w:id="666"/>
      <w:r>
        <w:rPr>
          <w:b/>
          <w:bCs/>
          <w:sz w:val="24"/>
          <w:szCs w:val="24"/>
        </w:rPr>
        <w:t xml:space="preserve">50 </w:t>
      </w:r>
      <w:bookmarkStart w:id="667" w:name="NORMACS_PAGE_81"/>
      <w:bookmarkEnd w:id="667"/>
      <w:r>
        <w:rPr>
          <w:b/>
          <w:bCs/>
          <w:sz w:val="24"/>
          <w:szCs w:val="24"/>
        </w:rPr>
        <w:t>мм в каждую сторону, что необходимо для удобства установки опалубки колонны.</w:t>
      </w:r>
    </w:p>
    <w:p w:rsidR="00531A25" w:rsidRDefault="00531A25">
      <w:pPr>
        <w:shd w:val="clear" w:color="auto" w:fill="FFFFFF"/>
        <w:ind w:firstLine="283"/>
        <w:jc w:val="both"/>
      </w:pPr>
      <w:r>
        <w:rPr>
          <w:b/>
          <w:bCs/>
          <w:sz w:val="24"/>
          <w:szCs w:val="24"/>
        </w:rPr>
        <w:t>Отметка верха подколонника назначается на 50 мм ниже уровня чистого пола. Стык колонны с подколонником, как правило, устраивается на отметке обреза фундамента.</w:t>
      </w:r>
    </w:p>
    <w:p w:rsidR="00531A25" w:rsidRDefault="00531A25">
      <w:pPr>
        <w:spacing w:before="120" w:after="120"/>
        <w:jc w:val="center"/>
        <w:rPr>
          <w:vanish/>
          <w:color w:val="FFFFFF"/>
          <w:sz w:val="2"/>
        </w:rPr>
      </w:pPr>
      <w:bookmarkStart w:id="668" w:name="SO000007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1916430" cy="2209165"/>
            <wp:effectExtent l="0" t="0" r="7620" b="635"/>
            <wp:docPr id="108" name="Рисунок 108" descr="Описание: 43049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Описание: 43049_61"/>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1916430" cy="2209165"/>
                    </a:xfrm>
                    <a:prstGeom prst="rect">
                      <a:avLst/>
                    </a:prstGeom>
                    <a:noFill/>
                    <a:ln>
                      <a:noFill/>
                    </a:ln>
                  </pic:spPr>
                </pic:pic>
              </a:graphicData>
            </a:graphic>
          </wp:inline>
        </w:drawing>
      </w:r>
      <w:bookmarkEnd w:id="668"/>
    </w:p>
    <w:p w:rsidR="00531A25" w:rsidRDefault="00531A25">
      <w:pPr>
        <w:shd w:val="clear" w:color="auto" w:fill="FFFFFF"/>
        <w:jc w:val="center"/>
      </w:pPr>
      <w:bookmarkStart w:id="669" w:name="SN0000070"/>
      <w:r>
        <w:rPr>
          <w:b/>
          <w:bCs/>
          <w:sz w:val="24"/>
          <w:szCs w:val="24"/>
        </w:rPr>
        <w:t>Рис. 61</w:t>
      </w:r>
      <w:bookmarkEnd w:id="669"/>
      <w:r>
        <w:rPr>
          <w:b/>
          <w:bCs/>
          <w:sz w:val="24"/>
          <w:szCs w:val="24"/>
        </w:rPr>
        <w:t>. Фундамент монолитной железобетонной колонны</w:t>
      </w:r>
    </w:p>
    <w:p w:rsidR="00531A25" w:rsidRDefault="00531A25">
      <w:pPr>
        <w:shd w:val="clear" w:color="auto" w:fill="FFFFFF"/>
        <w:spacing w:before="120"/>
        <w:ind w:firstLine="283"/>
        <w:jc w:val="both"/>
      </w:pPr>
      <w:bookmarkStart w:id="670" w:name="PO0000201"/>
      <w:bookmarkStart w:id="671" w:name="PN0000201"/>
      <w:bookmarkEnd w:id="670"/>
      <w:r>
        <w:rPr>
          <w:sz w:val="24"/>
          <w:szCs w:val="24"/>
        </w:rPr>
        <w:t>3.43</w:t>
      </w:r>
      <w:bookmarkEnd w:id="671"/>
      <w:r>
        <w:rPr>
          <w:sz w:val="24"/>
          <w:szCs w:val="24"/>
        </w:rPr>
        <w:t>.</w:t>
      </w:r>
      <w:r>
        <w:rPr>
          <w:b/>
          <w:bCs/>
          <w:sz w:val="24"/>
          <w:szCs w:val="24"/>
        </w:rPr>
        <w:t xml:space="preserve"> Соединение монолитных фундаментов с монолитными колоннами выполняется путем стыкования продольной арматуры колонны с выпусками стержней из фундамента.</w:t>
      </w:r>
    </w:p>
    <w:p w:rsidR="00531A25" w:rsidRDefault="00531A25">
      <w:pPr>
        <w:shd w:val="clear" w:color="auto" w:fill="FFFFFF"/>
        <w:ind w:firstLine="283"/>
        <w:jc w:val="both"/>
      </w:pPr>
      <w:bookmarkStart w:id="672" w:name="PO0000202"/>
      <w:bookmarkStart w:id="673" w:name="PN0000202"/>
      <w:bookmarkEnd w:id="672"/>
      <w:r>
        <w:rPr>
          <w:sz w:val="24"/>
          <w:szCs w:val="24"/>
        </w:rPr>
        <w:t>3.44</w:t>
      </w:r>
      <w:bookmarkEnd w:id="673"/>
      <w:r>
        <w:rPr>
          <w:sz w:val="24"/>
          <w:szCs w:val="24"/>
        </w:rPr>
        <w:t>.</w:t>
      </w:r>
      <w:r>
        <w:rPr>
          <w:b/>
          <w:bCs/>
          <w:sz w:val="24"/>
          <w:szCs w:val="24"/>
        </w:rPr>
        <w:t xml:space="preserve"> Количество, диаметр и разбивка арматурных выпусков из подколонника должны быть такими же, как и в колонне в месте ее заделки. Заделка выпусков арматуры в фундаменте должна быть не менее величины </w:t>
      </w:r>
      <w:r>
        <w:rPr>
          <w:b/>
          <w:bCs/>
          <w:i/>
          <w:iCs/>
          <w:sz w:val="24"/>
          <w:szCs w:val="24"/>
        </w:rPr>
        <w:t>l</w:t>
      </w:r>
      <w:r>
        <w:rPr>
          <w:b/>
          <w:bCs/>
          <w:sz w:val="24"/>
          <w:szCs w:val="24"/>
          <w:vertAlign w:val="subscript"/>
        </w:rPr>
        <w:t>ан</w:t>
      </w:r>
      <w:r>
        <w:rPr>
          <w:b/>
          <w:bCs/>
          <w:sz w:val="24"/>
          <w:szCs w:val="24"/>
        </w:rPr>
        <w:t xml:space="preserve"> (см. пп. </w:t>
      </w:r>
      <w:hyperlink w:anchor="PO0000079" w:tooltip="Пункт 2.40" w:history="1">
        <w:r>
          <w:rPr>
            <w:rStyle w:val="a3"/>
            <w:b/>
            <w:bCs/>
          </w:rPr>
          <w:t>2.40</w:t>
        </w:r>
      </w:hyperlink>
      <w:r>
        <w:rPr>
          <w:b/>
          <w:bCs/>
          <w:sz w:val="24"/>
          <w:szCs w:val="24"/>
        </w:rPr>
        <w:t xml:space="preserve"> или </w:t>
      </w:r>
      <w:hyperlink w:anchor="PO0000081" w:tooltip="Пункт 2.41" w:history="1">
        <w:r>
          <w:rPr>
            <w:rStyle w:val="a3"/>
            <w:b/>
            <w:bCs/>
          </w:rPr>
          <w:t>2.41</w:t>
        </w:r>
      </w:hyperlink>
      <w:r>
        <w:rPr>
          <w:b/>
          <w:bCs/>
          <w:sz w:val="24"/>
          <w:szCs w:val="24"/>
        </w:rPr>
        <w:t>. настоящего Руководства). Как правило, выпуски доводятся до подошвы фундамента и являются продольной арматурой подколонника. Эта арматура должна быть объединена хомутами пли поперечными стержнями.</w:t>
      </w:r>
    </w:p>
    <w:p w:rsidR="00531A25" w:rsidRDefault="00531A25">
      <w:pPr>
        <w:shd w:val="clear" w:color="auto" w:fill="FFFFFF"/>
        <w:ind w:firstLine="283"/>
        <w:jc w:val="both"/>
      </w:pPr>
      <w:bookmarkStart w:id="674" w:name="PO0000203"/>
      <w:r>
        <w:rPr>
          <w:b/>
          <w:bCs/>
          <w:sz w:val="24"/>
          <w:szCs w:val="24"/>
        </w:rPr>
        <w:t xml:space="preserve">При большой высоте подколонника может выполняться </w:t>
      </w:r>
      <w:bookmarkStart w:id="675" w:name="PN0000203"/>
      <w:bookmarkEnd w:id="674"/>
      <w:r>
        <w:rPr>
          <w:b/>
          <w:bCs/>
          <w:sz w:val="24"/>
          <w:szCs w:val="24"/>
        </w:rPr>
        <w:t xml:space="preserve">дополнительный стык продольной арматуры путем устройства выпусков из верхней ступени плитной части фундамента (рис. </w:t>
      </w:r>
      <w:bookmarkEnd w:id="675"/>
      <w:r>
        <w:fldChar w:fldCharType="begin"/>
      </w:r>
      <w:r>
        <w:instrText xml:space="preserve"> HYPERLINK "" \l "SO0000071" \o "Рисунок 62" </w:instrText>
      </w:r>
      <w:r>
        <w:fldChar w:fldCharType="separate"/>
      </w:r>
      <w:r>
        <w:rPr>
          <w:rStyle w:val="a3"/>
          <w:b/>
          <w:bCs/>
        </w:rPr>
        <w:t>62</w:t>
      </w:r>
      <w:r>
        <w:fldChar w:fldCharType="end"/>
      </w:r>
      <w:r>
        <w:rPr>
          <w:b/>
          <w:bCs/>
          <w:sz w:val="24"/>
          <w:szCs w:val="24"/>
        </w:rPr>
        <w:t>).</w:t>
      </w:r>
    </w:p>
    <w:p w:rsidR="00531A25" w:rsidRDefault="00531A25">
      <w:pPr>
        <w:spacing w:before="120" w:after="120"/>
        <w:jc w:val="center"/>
        <w:rPr>
          <w:vanish/>
          <w:color w:val="FFFFFF"/>
          <w:sz w:val="2"/>
        </w:rPr>
      </w:pPr>
      <w:bookmarkStart w:id="676" w:name="SO0000071"/>
      <w:r>
        <w:rPr>
          <w:vanish/>
          <w:color w:val="FFFFFF"/>
          <w:sz w:val="2"/>
        </w:rPr>
        <w:t>0222S10-01020</w:t>
      </w:r>
    </w:p>
    <w:p w:rsidR="00531A25" w:rsidRDefault="00531A25">
      <w:pPr>
        <w:spacing w:before="120" w:after="120"/>
        <w:jc w:val="center"/>
      </w:pPr>
      <w:r>
        <w:rPr>
          <w:b/>
          <w:bCs/>
          <w:noProof/>
          <w:sz w:val="24"/>
          <w:szCs w:val="24"/>
        </w:rPr>
        <w:drawing>
          <wp:inline distT="0" distB="0" distL="0" distR="0">
            <wp:extent cx="1916430" cy="2574925"/>
            <wp:effectExtent l="0" t="0" r="7620" b="0"/>
            <wp:docPr id="109" name="Рисунок 109" descr="Описание: 43049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Описание: 43049_62"/>
                    <pic:cNvPicPr>
                      <a:picLocks noChangeAspect="1" noChangeArrowheads="1"/>
                    </pic:cNvPicPr>
                  </pic:nvPicPr>
                  <pic:blipFill>
                    <a:blip r:embed="rId225" r:link="rId226">
                      <a:extLst>
                        <a:ext uri="{28A0092B-C50C-407E-A947-70E740481C1C}">
                          <a14:useLocalDpi xmlns:a14="http://schemas.microsoft.com/office/drawing/2010/main" val="0"/>
                        </a:ext>
                      </a:extLst>
                    </a:blip>
                    <a:srcRect/>
                    <a:stretch>
                      <a:fillRect/>
                    </a:stretch>
                  </pic:blipFill>
                  <pic:spPr bwMode="auto">
                    <a:xfrm>
                      <a:off x="0" y="0"/>
                      <a:ext cx="1916430" cy="2574925"/>
                    </a:xfrm>
                    <a:prstGeom prst="rect">
                      <a:avLst/>
                    </a:prstGeom>
                    <a:noFill/>
                    <a:ln>
                      <a:noFill/>
                    </a:ln>
                  </pic:spPr>
                </pic:pic>
              </a:graphicData>
            </a:graphic>
          </wp:inline>
        </w:drawing>
      </w:r>
      <w:bookmarkEnd w:id="676"/>
    </w:p>
    <w:p w:rsidR="00531A25" w:rsidRDefault="00531A25">
      <w:pPr>
        <w:shd w:val="clear" w:color="auto" w:fill="FFFFFF"/>
        <w:jc w:val="center"/>
      </w:pPr>
      <w:bookmarkStart w:id="677" w:name="SN0000071"/>
      <w:r>
        <w:rPr>
          <w:b/>
          <w:bCs/>
          <w:sz w:val="24"/>
          <w:szCs w:val="24"/>
        </w:rPr>
        <w:t>Рис. 62</w:t>
      </w:r>
      <w:bookmarkEnd w:id="677"/>
      <w:r>
        <w:rPr>
          <w:b/>
          <w:bCs/>
          <w:sz w:val="24"/>
          <w:szCs w:val="24"/>
        </w:rPr>
        <w:t>. Армирование фундамента монолитной колонны</w:t>
      </w:r>
    </w:p>
    <w:p w:rsidR="00531A25" w:rsidRDefault="00531A25">
      <w:pPr>
        <w:spacing w:before="120" w:after="120"/>
        <w:jc w:val="center"/>
        <w:rPr>
          <w:vanish/>
          <w:color w:val="FFFFFF"/>
          <w:sz w:val="2"/>
        </w:rPr>
      </w:pPr>
      <w:bookmarkStart w:id="678" w:name="SO000007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848100" cy="1631315"/>
            <wp:effectExtent l="0" t="0" r="0" b="6985"/>
            <wp:docPr id="110" name="Рисунок 110" descr="Описание: 43049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Описание: 43049_63"/>
                    <pic:cNvPicPr>
                      <a:picLocks noChangeAspect="1" noChangeArrowheads="1"/>
                    </pic:cNvPicPr>
                  </pic:nvPicPr>
                  <pic:blipFill>
                    <a:blip r:embed="rId227" r:link="rId228">
                      <a:extLst>
                        <a:ext uri="{28A0092B-C50C-407E-A947-70E740481C1C}">
                          <a14:useLocalDpi xmlns:a14="http://schemas.microsoft.com/office/drawing/2010/main" val="0"/>
                        </a:ext>
                      </a:extLst>
                    </a:blip>
                    <a:srcRect/>
                    <a:stretch>
                      <a:fillRect/>
                    </a:stretch>
                  </pic:blipFill>
                  <pic:spPr bwMode="auto">
                    <a:xfrm>
                      <a:off x="0" y="0"/>
                      <a:ext cx="3848100" cy="1631315"/>
                    </a:xfrm>
                    <a:prstGeom prst="rect">
                      <a:avLst/>
                    </a:prstGeom>
                    <a:noFill/>
                    <a:ln>
                      <a:noFill/>
                    </a:ln>
                  </pic:spPr>
                </pic:pic>
              </a:graphicData>
            </a:graphic>
          </wp:inline>
        </w:drawing>
      </w:r>
      <w:bookmarkEnd w:id="678"/>
    </w:p>
    <w:p w:rsidR="00531A25" w:rsidRDefault="00531A25">
      <w:pPr>
        <w:shd w:val="clear" w:color="auto" w:fill="FFFFFF"/>
        <w:jc w:val="center"/>
      </w:pPr>
      <w:bookmarkStart w:id="679" w:name="SN0000072"/>
      <w:r>
        <w:rPr>
          <w:b/>
          <w:bCs/>
          <w:sz w:val="24"/>
          <w:szCs w:val="24"/>
        </w:rPr>
        <w:t>Рис. 63</w:t>
      </w:r>
      <w:bookmarkEnd w:id="679"/>
      <w:r>
        <w:rPr>
          <w:b/>
          <w:bCs/>
          <w:sz w:val="24"/>
          <w:szCs w:val="24"/>
        </w:rPr>
        <w:t>. Расположение выпусков стержней периодического профиля для устройства стыков арматуры фундамента с арматурой колонны внахлестку без сварки</w:t>
      </w:r>
    </w:p>
    <w:p w:rsidR="00531A25" w:rsidRDefault="00531A25">
      <w:pPr>
        <w:spacing w:before="120" w:after="120"/>
        <w:jc w:val="center"/>
        <w:rPr>
          <w:vanish/>
          <w:color w:val="FFFFFF"/>
          <w:sz w:val="2"/>
        </w:rPr>
      </w:pPr>
      <w:bookmarkStart w:id="680" w:name="SO000007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992120" cy="3906520"/>
            <wp:effectExtent l="0" t="0" r="0" b="0"/>
            <wp:docPr id="111" name="Рисунок 111" descr="Описание: 43049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Описание: 43049_64"/>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2992120" cy="3906520"/>
                    </a:xfrm>
                    <a:prstGeom prst="rect">
                      <a:avLst/>
                    </a:prstGeom>
                    <a:noFill/>
                    <a:ln>
                      <a:noFill/>
                    </a:ln>
                  </pic:spPr>
                </pic:pic>
              </a:graphicData>
            </a:graphic>
          </wp:inline>
        </w:drawing>
      </w:r>
      <w:bookmarkEnd w:id="680"/>
    </w:p>
    <w:p w:rsidR="00531A25" w:rsidRDefault="00531A25">
      <w:pPr>
        <w:shd w:val="clear" w:color="auto" w:fill="FFFFFF"/>
        <w:jc w:val="center"/>
      </w:pPr>
      <w:bookmarkStart w:id="681" w:name="SN0000073"/>
      <w:r>
        <w:rPr>
          <w:b/>
          <w:bCs/>
          <w:sz w:val="24"/>
          <w:szCs w:val="24"/>
        </w:rPr>
        <w:t>Рис. 64</w:t>
      </w:r>
      <w:bookmarkEnd w:id="681"/>
      <w:r>
        <w:rPr>
          <w:b/>
          <w:bCs/>
          <w:sz w:val="24"/>
          <w:szCs w:val="24"/>
        </w:rPr>
        <w:t>. Расположение выпусков гладких стержней для устройства стыков арматуры фундамента с арматурой колонны внахлестку без сварки</w:t>
      </w:r>
    </w:p>
    <w:p w:rsidR="00531A25" w:rsidRDefault="00531A25">
      <w:pPr>
        <w:shd w:val="clear" w:color="auto" w:fill="FFFFFF"/>
        <w:spacing w:before="120"/>
        <w:ind w:firstLine="283"/>
        <w:jc w:val="both"/>
      </w:pPr>
      <w:bookmarkStart w:id="682" w:name="PN0000204"/>
      <w:r>
        <w:rPr>
          <w:sz w:val="24"/>
          <w:szCs w:val="24"/>
        </w:rPr>
        <w:t>3.45</w:t>
      </w:r>
      <w:bookmarkEnd w:id="682"/>
      <w:r>
        <w:rPr>
          <w:sz w:val="24"/>
          <w:szCs w:val="24"/>
        </w:rPr>
        <w:t>.</w:t>
      </w:r>
      <w:r>
        <w:rPr>
          <w:b/>
          <w:bCs/>
          <w:sz w:val="24"/>
          <w:szCs w:val="24"/>
        </w:rPr>
        <w:t xml:space="preserve"> При армировании колонн вязаной арматурой стержни периодического профиля при их числе у растянутой грани сечения больше двух стыкуются в двух уровнях по рис. </w:t>
      </w:r>
      <w:hyperlink w:anchor="SO0000072" w:tooltip="Рисунок 63" w:history="1">
        <w:r>
          <w:rPr>
            <w:rStyle w:val="a3"/>
            <w:b/>
            <w:bCs/>
          </w:rPr>
          <w:t>63</w:t>
        </w:r>
      </w:hyperlink>
      <w:r>
        <w:rPr>
          <w:b/>
          <w:bCs/>
          <w:sz w:val="24"/>
          <w:szCs w:val="24"/>
        </w:rPr>
        <w:t xml:space="preserve">. Стыки гладких стержней устраиваются в зависимости от их количества у растянутой грани сечения подколонника в двух или трех уровнях по рис. </w:t>
      </w:r>
      <w:hyperlink w:anchor="SO0000073" w:tooltip="Рисунок 64" w:history="1">
        <w:r>
          <w:rPr>
            <w:rStyle w:val="a3"/>
            <w:b/>
            <w:bCs/>
          </w:rPr>
          <w:t>64</w:t>
        </w:r>
      </w:hyperlink>
      <w:r>
        <w:rPr>
          <w:b/>
          <w:bCs/>
          <w:sz w:val="24"/>
          <w:szCs w:val="24"/>
        </w:rPr>
        <w:t>.</w:t>
      </w:r>
    </w:p>
    <w:p w:rsidR="00531A25" w:rsidRDefault="00531A25">
      <w:pPr>
        <w:shd w:val="clear" w:color="auto" w:fill="FFFFFF"/>
        <w:ind w:firstLine="283"/>
        <w:jc w:val="both"/>
      </w:pPr>
      <w:r>
        <w:rPr>
          <w:b/>
          <w:bCs/>
          <w:sz w:val="24"/>
          <w:szCs w:val="24"/>
        </w:rPr>
        <w:t xml:space="preserve">Длина перепуска (нахлестки) стержней в стыке </w:t>
      </w:r>
      <w:r>
        <w:rPr>
          <w:b/>
          <w:bCs/>
          <w:i/>
          <w:iCs/>
          <w:sz w:val="24"/>
          <w:szCs w:val="24"/>
        </w:rPr>
        <w:t>l</w:t>
      </w:r>
      <w:r>
        <w:rPr>
          <w:b/>
          <w:bCs/>
          <w:sz w:val="24"/>
          <w:szCs w:val="24"/>
          <w:vertAlign w:val="subscript"/>
        </w:rPr>
        <w:t>н</w:t>
      </w:r>
      <w:r>
        <w:rPr>
          <w:b/>
          <w:bCs/>
          <w:sz w:val="24"/>
          <w:szCs w:val="24"/>
        </w:rPr>
        <w:t xml:space="preserve"> определяется по п. </w:t>
      </w:r>
      <w:hyperlink w:anchor="PO0000091" w:tooltip="Пункт 2.46" w:history="1">
        <w:r>
          <w:rPr>
            <w:rStyle w:val="a3"/>
            <w:b/>
            <w:bCs/>
          </w:rPr>
          <w:t>2.46</w:t>
        </w:r>
      </w:hyperlink>
      <w:r>
        <w:rPr>
          <w:b/>
          <w:bCs/>
          <w:sz w:val="24"/>
          <w:szCs w:val="24"/>
        </w:rPr>
        <w:t>. настоящего Руководства.</w:t>
      </w:r>
    </w:p>
    <w:p w:rsidR="00531A25" w:rsidRDefault="00531A25">
      <w:pPr>
        <w:shd w:val="clear" w:color="auto" w:fill="FFFFFF"/>
        <w:ind w:firstLine="283"/>
        <w:jc w:val="both"/>
      </w:pPr>
      <w:r>
        <w:rPr>
          <w:b/>
          <w:bCs/>
          <w:sz w:val="24"/>
          <w:szCs w:val="24"/>
        </w:rPr>
        <w:t>Выпуски из фундамента следует назначать с таким расчетом, чтобы стержни большей длины и большего диаметра располагались по углам поперечного сечения подколонника.</w:t>
      </w:r>
    </w:p>
    <w:p w:rsidR="00531A25" w:rsidRDefault="00531A25">
      <w:pPr>
        <w:shd w:val="clear" w:color="auto" w:fill="FFFFFF"/>
        <w:ind w:firstLine="283"/>
        <w:jc w:val="both"/>
      </w:pPr>
      <w:r>
        <w:rPr>
          <w:b/>
          <w:bCs/>
          <w:sz w:val="24"/>
          <w:szCs w:val="24"/>
        </w:rPr>
        <w:t>В пределах стыка следует устанавливать хомуты с шагом не более 10 диаметров стержня продольной арматуры (берется меньший диаметр).</w:t>
      </w:r>
    </w:p>
    <w:p w:rsidR="00531A25" w:rsidRDefault="00531A25">
      <w:pPr>
        <w:shd w:val="clear" w:color="auto" w:fill="FFFFFF"/>
        <w:ind w:firstLine="283"/>
        <w:jc w:val="both"/>
      </w:pPr>
      <w:bookmarkStart w:id="683" w:name="PO0000205"/>
      <w:bookmarkStart w:id="684" w:name="PN0000205"/>
      <w:bookmarkEnd w:id="683"/>
      <w:r>
        <w:rPr>
          <w:sz w:val="24"/>
          <w:szCs w:val="24"/>
        </w:rPr>
        <w:t>3.46</w:t>
      </w:r>
      <w:bookmarkEnd w:id="684"/>
      <w:r>
        <w:rPr>
          <w:sz w:val="24"/>
          <w:szCs w:val="24"/>
        </w:rPr>
        <w:t>.</w:t>
      </w:r>
      <w:r>
        <w:rPr>
          <w:b/>
          <w:bCs/>
          <w:sz w:val="24"/>
          <w:szCs w:val="24"/>
        </w:rPr>
        <w:t xml:space="preserve"> Выпуски стержней из фундаментов для устройства сварных стыков с продольной арматурой колонн с помощью ванной полуавтоматической сварки под флюсом выполняются, как правило, на одном уровне. Длина выпуска должна быть не менее 4</w:t>
      </w:r>
      <w:r>
        <w:rPr>
          <w:b/>
          <w:bCs/>
          <w:i/>
          <w:iCs/>
          <w:sz w:val="24"/>
          <w:szCs w:val="24"/>
        </w:rPr>
        <w:t>d</w:t>
      </w:r>
      <w:r>
        <w:rPr>
          <w:b/>
          <w:bCs/>
          <w:sz w:val="24"/>
          <w:szCs w:val="24"/>
        </w:rPr>
        <w:t xml:space="preserve"> стыкуемого стержня и не менее 160 мм; расстояния в свету между выпускаемыми стержнями должны быть не менее 50 мм.</w:t>
      </w:r>
    </w:p>
    <w:p w:rsidR="00531A25" w:rsidRDefault="00531A25">
      <w:pPr>
        <w:spacing w:before="120" w:after="120"/>
        <w:jc w:val="center"/>
      </w:pPr>
      <w:r>
        <w:rPr>
          <w:sz w:val="24"/>
          <w:szCs w:val="24"/>
        </w:rPr>
        <w:t>Дополнительные указания по конструированию фундаментов стальных колонн</w:t>
      </w:r>
    </w:p>
    <w:p w:rsidR="00531A25" w:rsidRDefault="00531A25">
      <w:pPr>
        <w:shd w:val="clear" w:color="auto" w:fill="FFFFFF"/>
        <w:ind w:firstLine="283"/>
        <w:jc w:val="both"/>
      </w:pPr>
      <w:bookmarkStart w:id="685" w:name="PO0000206"/>
      <w:bookmarkStart w:id="686" w:name="PN0000206"/>
      <w:bookmarkEnd w:id="685"/>
      <w:r>
        <w:rPr>
          <w:sz w:val="24"/>
          <w:szCs w:val="24"/>
        </w:rPr>
        <w:t>3.47</w:t>
      </w:r>
      <w:bookmarkEnd w:id="686"/>
      <w:r>
        <w:rPr>
          <w:sz w:val="24"/>
          <w:szCs w:val="24"/>
        </w:rPr>
        <w:t>.</w:t>
      </w:r>
      <w:r>
        <w:rPr>
          <w:b/>
          <w:bCs/>
          <w:sz w:val="24"/>
          <w:szCs w:val="24"/>
        </w:rPr>
        <w:t xml:space="preserve"> Конструирование верхней части фундамента и отметка обреза зависят от принятого в проекте металлических конструкций способа опирания стального башмака на фундамент и метода монтажа колонны (рис. </w:t>
      </w:r>
      <w:hyperlink w:anchor="SO0000074" w:tooltip="Рисунок 65" w:history="1">
        <w:r>
          <w:rPr>
            <w:rStyle w:val="a3"/>
            <w:b/>
            <w:bCs/>
          </w:rPr>
          <w:t>65</w:t>
        </w:r>
      </w:hyperlink>
      <w:r>
        <w:rPr>
          <w:b/>
          <w:bCs/>
          <w:sz w:val="24"/>
          <w:szCs w:val="24"/>
        </w:rPr>
        <w:t>).</w:t>
      </w:r>
    </w:p>
    <w:p w:rsidR="00531A25" w:rsidRDefault="00531A25">
      <w:pPr>
        <w:shd w:val="clear" w:color="auto" w:fill="FFFFFF"/>
        <w:ind w:firstLine="283"/>
        <w:jc w:val="both"/>
      </w:pPr>
      <w:r>
        <w:rPr>
          <w:b/>
          <w:bCs/>
          <w:sz w:val="24"/>
          <w:szCs w:val="24"/>
        </w:rPr>
        <w:t xml:space="preserve">Размеры подколонника в плане устанавливаются в зависимости от размеров стального башмака, и они должны удовлетворять размещению фундаментных болтов (рис. </w:t>
      </w:r>
      <w:hyperlink w:anchor="SO0000075" w:tooltip="Рисунок 66" w:history="1">
        <w:r>
          <w:rPr>
            <w:rStyle w:val="a3"/>
            <w:b/>
            <w:bCs/>
          </w:rPr>
          <w:t>66</w:t>
        </w:r>
      </w:hyperlink>
      <w:r>
        <w:rPr>
          <w:b/>
          <w:bCs/>
          <w:sz w:val="24"/>
          <w:szCs w:val="24"/>
        </w:rPr>
        <w:t>), выпускаемых из фундамента для крепления башмака и передачи усилий от колонны.</w:t>
      </w:r>
    </w:p>
    <w:p w:rsidR="00531A25" w:rsidRDefault="00531A25">
      <w:pPr>
        <w:shd w:val="clear" w:color="auto" w:fill="FFFFFF"/>
        <w:ind w:firstLine="283"/>
        <w:jc w:val="both"/>
      </w:pPr>
      <w:bookmarkStart w:id="687" w:name="PO0000207"/>
      <w:bookmarkStart w:id="688" w:name="PN0000207"/>
      <w:bookmarkEnd w:id="687"/>
      <w:r>
        <w:rPr>
          <w:sz w:val="24"/>
          <w:szCs w:val="24"/>
        </w:rPr>
        <w:t>3.48</w:t>
      </w:r>
      <w:bookmarkEnd w:id="688"/>
      <w:r>
        <w:rPr>
          <w:sz w:val="24"/>
          <w:szCs w:val="24"/>
        </w:rPr>
        <w:t>.</w:t>
      </w:r>
      <w:r>
        <w:rPr>
          <w:b/>
          <w:bCs/>
          <w:sz w:val="24"/>
          <w:szCs w:val="24"/>
        </w:rPr>
        <w:t xml:space="preserve"> Фундаментные болты должны быть заделаны в фундамент на глубину </w:t>
      </w:r>
      <w:r>
        <w:rPr>
          <w:b/>
          <w:bCs/>
          <w:i/>
          <w:iCs/>
          <w:sz w:val="24"/>
          <w:szCs w:val="24"/>
        </w:rPr>
        <w:t>l</w:t>
      </w:r>
      <w:r>
        <w:rPr>
          <w:b/>
          <w:bCs/>
          <w:sz w:val="24"/>
          <w:szCs w:val="24"/>
          <w:vertAlign w:val="subscript"/>
        </w:rPr>
        <w:t>ан</w:t>
      </w:r>
      <w:r>
        <w:rPr>
          <w:b/>
          <w:bCs/>
          <w:sz w:val="24"/>
          <w:szCs w:val="24"/>
        </w:rPr>
        <w:t xml:space="preserve">, принимаемую по табл. </w:t>
      </w:r>
      <w:hyperlink w:anchor="TO0000023" w:tooltip="Таблица 21" w:history="1">
        <w:r>
          <w:rPr>
            <w:rStyle w:val="a3"/>
            <w:b/>
            <w:bCs/>
          </w:rPr>
          <w:t>21</w:t>
        </w:r>
      </w:hyperlink>
      <w:r>
        <w:rPr>
          <w:b/>
          <w:bCs/>
          <w:sz w:val="24"/>
          <w:szCs w:val="24"/>
        </w:rPr>
        <w:t xml:space="preserve"> в зависимости от типа болта (рис. </w:t>
      </w:r>
      <w:hyperlink w:anchor="SO0000076" w:tooltip="Рисунок 67" w:history="1">
        <w:r>
          <w:rPr>
            <w:rStyle w:val="a3"/>
            <w:b/>
            <w:bCs/>
          </w:rPr>
          <w:t>67</w:t>
        </w:r>
      </w:hyperlink>
      <w:r>
        <w:rPr>
          <w:b/>
          <w:bCs/>
          <w:sz w:val="24"/>
          <w:szCs w:val="24"/>
        </w:rPr>
        <w:t>).</w:t>
      </w:r>
    </w:p>
    <w:p w:rsidR="00531A25" w:rsidRDefault="00531A25">
      <w:pPr>
        <w:shd w:val="clear" w:color="auto" w:fill="FFFFFF"/>
        <w:ind w:firstLine="283"/>
        <w:jc w:val="both"/>
      </w:pPr>
      <w:r>
        <w:rPr>
          <w:b/>
          <w:bCs/>
          <w:sz w:val="24"/>
          <w:szCs w:val="24"/>
        </w:rPr>
        <w:t>Глубина заделки должна быть не менее 25</w:t>
      </w:r>
      <w:r>
        <w:rPr>
          <w:b/>
          <w:bCs/>
          <w:i/>
          <w:iCs/>
          <w:sz w:val="24"/>
          <w:szCs w:val="24"/>
        </w:rPr>
        <w:t>d</w:t>
      </w:r>
      <w:r>
        <w:rPr>
          <w:b/>
          <w:bCs/>
          <w:sz w:val="24"/>
          <w:szCs w:val="24"/>
        </w:rPr>
        <w:t xml:space="preserve"> для болтов типа 1 и не менее 15</w:t>
      </w:r>
      <w:r>
        <w:rPr>
          <w:b/>
          <w:bCs/>
          <w:i/>
          <w:iCs/>
          <w:sz w:val="24"/>
          <w:szCs w:val="24"/>
        </w:rPr>
        <w:t>d</w:t>
      </w:r>
      <w:r>
        <w:rPr>
          <w:b/>
          <w:bCs/>
          <w:sz w:val="24"/>
          <w:szCs w:val="24"/>
        </w:rPr>
        <w:t xml:space="preserve"> для болтов типов 2 и 3.</w:t>
      </w:r>
    </w:p>
    <w:p w:rsidR="00531A25" w:rsidRDefault="00531A25">
      <w:pPr>
        <w:shd w:val="clear" w:color="auto" w:fill="FFFFFF"/>
        <w:ind w:firstLine="283"/>
        <w:jc w:val="both"/>
      </w:pPr>
      <w:r>
        <w:rPr>
          <w:b/>
          <w:bCs/>
          <w:sz w:val="24"/>
          <w:szCs w:val="24"/>
        </w:rPr>
        <w:t>Анкерные плиты болтов типов 2 и 3 при расстоянии между болтами, меньшем или равном размеру плиты, следует применять сварными, объединяя в одну плиту для группы болтов.</w:t>
      </w:r>
      <w:bookmarkStart w:id="689" w:name="NORMACS_PAGE_82"/>
      <w:bookmarkEnd w:id="689"/>
    </w:p>
    <w:p w:rsidR="00531A25" w:rsidRDefault="00531A25">
      <w:pPr>
        <w:shd w:val="clear" w:color="auto" w:fill="FFFFFF"/>
        <w:spacing w:before="120" w:after="120"/>
        <w:jc w:val="right"/>
      </w:pPr>
      <w:bookmarkStart w:id="690" w:name="TN0000023"/>
      <w:r>
        <w:rPr>
          <w:b/>
          <w:bCs/>
          <w:spacing w:val="40"/>
          <w:sz w:val="24"/>
          <w:szCs w:val="24"/>
        </w:rPr>
        <w:t xml:space="preserve">Таблица </w:t>
      </w:r>
      <w:bookmarkEnd w:id="690"/>
      <w:r>
        <w:rPr>
          <w:b/>
          <w:bCs/>
          <w:sz w:val="24"/>
          <w:szCs w:val="24"/>
        </w:rPr>
        <w:t>21</w:t>
      </w:r>
    </w:p>
    <w:tbl>
      <w:tblPr>
        <w:tblW w:w="5000" w:type="pct"/>
        <w:jc w:val="center"/>
        <w:tblCellMar>
          <w:left w:w="0" w:type="dxa"/>
          <w:right w:w="0" w:type="dxa"/>
        </w:tblCellMar>
        <w:tblLook w:val="04A0" w:firstRow="1" w:lastRow="0" w:firstColumn="1" w:lastColumn="0" w:noHBand="0" w:noVBand="1"/>
      </w:tblPr>
      <w:tblGrid>
        <w:gridCol w:w="476"/>
        <w:gridCol w:w="1402"/>
        <w:gridCol w:w="928"/>
        <w:gridCol w:w="1102"/>
        <w:gridCol w:w="468"/>
        <w:gridCol w:w="468"/>
        <w:gridCol w:w="468"/>
        <w:gridCol w:w="468"/>
        <w:gridCol w:w="468"/>
        <w:gridCol w:w="468"/>
        <w:gridCol w:w="468"/>
        <w:gridCol w:w="469"/>
        <w:gridCol w:w="586"/>
        <w:gridCol w:w="586"/>
        <w:gridCol w:w="586"/>
      </w:tblGrid>
      <w:tr w:rsidR="00531A25">
        <w:trPr>
          <w:tblHeader/>
          <w:jc w:val="center"/>
        </w:trPr>
        <w:tc>
          <w:tcPr>
            <w:tcW w:w="27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ind w:right="-27"/>
              <w:jc w:val="center"/>
              <w:rPr>
                <w:rFonts w:eastAsiaTheme="minorEastAsia"/>
                <w:b/>
                <w:bCs/>
              </w:rPr>
            </w:pPr>
            <w:bookmarkStart w:id="691" w:name="TO0000023"/>
            <w:r>
              <w:rPr>
                <w:b/>
                <w:bCs/>
                <w:sz w:val="18"/>
                <w:szCs w:val="18"/>
              </w:rPr>
              <w:t>Тип болта</w:t>
            </w:r>
            <w:bookmarkEnd w:id="691"/>
          </w:p>
        </w:tc>
        <w:tc>
          <w:tcPr>
            <w:tcW w:w="76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Параметр</w:t>
            </w:r>
          </w:p>
        </w:tc>
        <w:tc>
          <w:tcPr>
            <w:tcW w:w="47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Единица измерения</w:t>
            </w:r>
          </w:p>
        </w:tc>
        <w:tc>
          <w:tcPr>
            <w:tcW w:w="34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Обозначение</w:t>
            </w:r>
          </w:p>
        </w:tc>
        <w:tc>
          <w:tcPr>
            <w:tcW w:w="3136" w:type="pct"/>
            <w:gridSpan w:val="11"/>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 xml:space="preserve">Параметры фундаментных болтов при диаметре резьбы </w:t>
            </w:r>
            <w:r>
              <w:rPr>
                <w:b/>
                <w:bCs/>
                <w:i/>
                <w:iCs/>
                <w:sz w:val="18"/>
                <w:szCs w:val="18"/>
              </w:rPr>
              <w:t>d</w:t>
            </w:r>
            <w:r>
              <w:rPr>
                <w:b/>
                <w:bCs/>
                <w:sz w:val="18"/>
                <w:szCs w:val="18"/>
              </w:rPr>
              <w:t>,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2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М20</w:t>
            </w:r>
          </w:p>
        </w:tc>
        <w:tc>
          <w:tcPr>
            <w:tcW w:w="2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М24</w:t>
            </w:r>
          </w:p>
        </w:tc>
        <w:tc>
          <w:tcPr>
            <w:tcW w:w="2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М30</w:t>
            </w:r>
          </w:p>
        </w:tc>
        <w:tc>
          <w:tcPr>
            <w:tcW w:w="2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М36</w:t>
            </w:r>
          </w:p>
        </w:tc>
        <w:tc>
          <w:tcPr>
            <w:tcW w:w="2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М42</w:t>
            </w:r>
          </w:p>
        </w:tc>
        <w:tc>
          <w:tcPr>
            <w:tcW w:w="2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М48</w:t>
            </w:r>
          </w:p>
        </w:tc>
        <w:tc>
          <w:tcPr>
            <w:tcW w:w="2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М56</w:t>
            </w:r>
          </w:p>
        </w:tc>
        <w:tc>
          <w:tcPr>
            <w:tcW w:w="2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М64</w:t>
            </w:r>
          </w:p>
        </w:tc>
        <w:tc>
          <w:tcPr>
            <w:tcW w:w="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M72</w:t>
            </w:r>
            <w:r>
              <w:rPr>
                <w:rFonts w:ascii="Symbol" w:hAnsi="Symbol"/>
                <w:b/>
                <w:bCs/>
                <w:sz w:val="18"/>
                <w:szCs w:val="18"/>
              </w:rPr>
              <w:t></w:t>
            </w:r>
            <w:r>
              <w:rPr>
                <w:b/>
                <w:bCs/>
                <w:sz w:val="18"/>
                <w:szCs w:val="18"/>
              </w:rPr>
              <w:t>6</w:t>
            </w:r>
          </w:p>
        </w:tc>
        <w:tc>
          <w:tcPr>
            <w:tcW w:w="32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M80</w:t>
            </w:r>
            <w:r>
              <w:rPr>
                <w:rFonts w:ascii="Symbol" w:hAnsi="Symbol"/>
                <w:b/>
                <w:bCs/>
                <w:sz w:val="18"/>
                <w:szCs w:val="18"/>
              </w:rPr>
              <w:t></w:t>
            </w:r>
            <w:r>
              <w:rPr>
                <w:b/>
                <w:bCs/>
                <w:sz w:val="18"/>
                <w:szCs w:val="18"/>
              </w:rPr>
              <w:t>6</w:t>
            </w:r>
          </w:p>
        </w:tc>
        <w:tc>
          <w:tcPr>
            <w:tcW w:w="32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sz w:val="18"/>
                <w:szCs w:val="18"/>
              </w:rPr>
              <w:t>М90</w:t>
            </w:r>
            <w:r>
              <w:rPr>
                <w:rFonts w:ascii="Symbol" w:hAnsi="Symbol"/>
                <w:b/>
                <w:bCs/>
                <w:sz w:val="18"/>
                <w:szCs w:val="18"/>
              </w:rPr>
              <w:t></w:t>
            </w:r>
            <w:r>
              <w:rPr>
                <w:b/>
                <w:bCs/>
                <w:sz w:val="18"/>
                <w:szCs w:val="18"/>
              </w:rPr>
              <w:t>6</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 3</w:t>
            </w: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Диаметр шпильки</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мм</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d</w:t>
            </w:r>
            <w:r>
              <w:rPr>
                <w:b/>
                <w:bCs/>
                <w:sz w:val="18"/>
                <w:szCs w:val="18"/>
                <w:vertAlign w:val="subscript"/>
              </w:rPr>
              <w:t>1</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24</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36</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42</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48</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56</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64</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72</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d</w:t>
            </w:r>
            <w:r>
              <w:rPr>
                <w:b/>
                <w:bCs/>
                <w:sz w:val="18"/>
                <w:szCs w:val="18"/>
                <w:vertAlign w:val="subscript"/>
              </w:rPr>
              <w:t>2</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75</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85</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95</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Расчетная площадь сечения</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см</w:t>
            </w:r>
            <w:r>
              <w:rPr>
                <w:b/>
                <w:bCs/>
                <w:sz w:val="18"/>
                <w:szCs w:val="18"/>
                <w:vertAlign w:val="superscript"/>
              </w:rPr>
              <w:t>2</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F</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2,25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3,24</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5,19</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7,59</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10,34</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13,8</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18,74</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25,12</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32,23</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40,87</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53,68</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Выступающая часть:</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длина нарезки</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мм</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l</w:t>
            </w:r>
            <w:r>
              <w:rPr>
                <w:b/>
                <w:bCs/>
                <w:sz w:val="18"/>
                <w:szCs w:val="18"/>
                <w:vertAlign w:val="subscript"/>
              </w:rPr>
              <w:t>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110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130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140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160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170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180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190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200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длина проточки</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l</w:t>
            </w:r>
            <w:r>
              <w:rPr>
                <w:b/>
                <w:bCs/>
                <w:sz w:val="18"/>
                <w:szCs w:val="18"/>
                <w:vertAlign w:val="subscript"/>
              </w:rPr>
              <w:t>пр</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500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500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600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800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высота</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H</w:t>
            </w:r>
            <w:r>
              <w:rPr>
                <w:b/>
                <w:bCs/>
                <w:sz w:val="18"/>
                <w:szCs w:val="18"/>
                <w:vertAlign w:val="subscript"/>
              </w:rPr>
              <w:t>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130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140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150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160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внутренний диаметр шайбы</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d</w:t>
            </w:r>
            <w:r>
              <w:rPr>
                <w:b/>
                <w:bCs/>
                <w:sz w:val="18"/>
                <w:szCs w:val="18"/>
                <w:vertAlign w:val="subscript"/>
              </w:rPr>
              <w:t>3</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21</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32</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38</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44</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68</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76</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85</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95</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наружный диаметр шайбы</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D</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115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130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140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160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180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толщина шайбы</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rFonts w:ascii="Symbol" w:hAnsi="Symbol"/>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14</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14</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16</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16</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18</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20</w:t>
            </w:r>
          </w:p>
        </w:tc>
      </w:tr>
      <w:tr w:rsidR="00531A25">
        <w:trPr>
          <w:jc w:val="center"/>
        </w:trPr>
        <w:tc>
          <w:tcPr>
            <w:tcW w:w="27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масса шайбы</w:t>
            </w:r>
          </w:p>
        </w:tc>
        <w:tc>
          <w:tcPr>
            <w:tcW w:w="47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кгс</w:t>
            </w:r>
          </w:p>
        </w:tc>
        <w:tc>
          <w:tcPr>
            <w:tcW w:w="349"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g</w:t>
            </w:r>
            <w:r>
              <w:rPr>
                <w:b/>
                <w:bCs/>
                <w:sz w:val="18"/>
                <w:szCs w:val="18"/>
                <w:vertAlign w:val="subscript"/>
              </w:rPr>
              <w:t>1</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0,078</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0,118</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0,331</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0,411</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0,612</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0,736</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0,949</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1,21,</w:t>
            </w:r>
          </w:p>
        </w:tc>
        <w:tc>
          <w:tcPr>
            <w:tcW w:w="32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1,53</w:t>
            </w:r>
          </w:p>
        </w:tc>
        <w:tc>
          <w:tcPr>
            <w:tcW w:w="32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2,27</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2,88</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w:t>
            </w: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Длина отгибаемой части</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мм</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l</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110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Глубина заделки</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мм</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l</w:t>
            </w:r>
            <w:r>
              <w:rPr>
                <w:b/>
                <w:bCs/>
                <w:sz w:val="18"/>
                <w:szCs w:val="18"/>
                <w:vertAlign w:val="subscript"/>
              </w:rPr>
              <w:t>ан</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r>
      <w:tr w:rsidR="00531A25">
        <w:trPr>
          <w:jc w:val="center"/>
        </w:trPr>
        <w:tc>
          <w:tcPr>
            <w:tcW w:w="27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Полная длина болта</w:t>
            </w:r>
          </w:p>
        </w:tc>
        <w:tc>
          <w:tcPr>
            <w:tcW w:w="47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L</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610 + Т</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725 + Т</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910 + Т</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1090 + Т</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1265 + Т</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1450 + Т</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2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2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Глубина заделки</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l</w:t>
            </w:r>
            <w:r>
              <w:rPr>
                <w:b/>
                <w:bCs/>
                <w:sz w:val="18"/>
                <w:szCs w:val="18"/>
                <w:vertAlign w:val="subscript"/>
              </w:rPr>
              <w:t>ан</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1000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1100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1200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1350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Полная длина болта</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L</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90 + Т</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465 + Т</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580 + Т</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705 + Т</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825 + Т</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950 + Т</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1085 + Т</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1255 + Т</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1280 + Т</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1390 + Т</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1550 + Т</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Длина нарезки нижней части</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l</w:t>
            </w:r>
            <w:r>
              <w:rPr>
                <w:b/>
                <w:bCs/>
                <w:sz w:val="18"/>
                <w:szCs w:val="18"/>
                <w:vertAlign w:val="subscript"/>
              </w:rPr>
              <w:t>1</w:t>
            </w:r>
            <w:r>
              <w:rPr>
                <w:b/>
                <w:bCs/>
                <w:sz w:val="18"/>
                <w:szCs w:val="18"/>
              </w:rPr>
              <w:t>,</w:t>
            </w:r>
            <w:r>
              <w:rPr>
                <w:b/>
                <w:bCs/>
                <w:sz w:val="18"/>
                <w:szCs w:val="18"/>
                <w:vertAlign w:val="subscript"/>
              </w:rPr>
              <w:t>2</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110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130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140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160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180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200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230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260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Длина проточки нижней части</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l</w:t>
            </w:r>
            <w:r>
              <w:rPr>
                <w:b/>
                <w:bCs/>
                <w:sz w:val="18"/>
                <w:szCs w:val="18"/>
                <w:vertAlign w:val="subscript"/>
              </w:rPr>
              <w:t>пр</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180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200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220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250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280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 3</w:t>
            </w: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sz w:val="18"/>
                <w:szCs w:val="18"/>
              </w:rPr>
              <w:t>Анкерная плита:</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сторона квадратной плиты</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А</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120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170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190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220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260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300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320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360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диаметр круглой плиты</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D</w:t>
            </w:r>
            <w:r>
              <w:rPr>
                <w:b/>
                <w:bCs/>
                <w:sz w:val="18"/>
                <w:szCs w:val="18"/>
                <w:vertAlign w:val="subscript"/>
              </w:rPr>
              <w:t>1</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115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135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170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190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215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295</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340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365</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410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толщина</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rFonts w:ascii="Symbol" w:hAnsi="Symbol"/>
                <w:b/>
                <w:bCs/>
                <w:sz w:val="18"/>
                <w:szCs w:val="18"/>
              </w:rPr>
              <w:t></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16</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18</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22</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28</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32</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36</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40</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45</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50</w:t>
            </w:r>
          </w:p>
        </w:tc>
      </w:tr>
      <w:tr w:rsidR="00531A25">
        <w:trPr>
          <w:jc w:val="center"/>
        </w:trPr>
        <w:tc>
          <w:tcPr>
            <w:tcW w:w="273"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внутренний диаметр</w:t>
            </w:r>
          </w:p>
        </w:tc>
        <w:tc>
          <w:tcPr>
            <w:tcW w:w="47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w:t>
            </w:r>
          </w:p>
        </w:tc>
        <w:tc>
          <w:tcPr>
            <w:tcW w:w="349"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d</w:t>
            </w:r>
            <w:r>
              <w:rPr>
                <w:b/>
                <w:bCs/>
                <w:sz w:val="18"/>
                <w:szCs w:val="18"/>
                <w:vertAlign w:val="subscript"/>
              </w:rPr>
              <w:t>4</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26</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32</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38</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45</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60</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66</w:t>
            </w:r>
          </w:p>
        </w:tc>
        <w:tc>
          <w:tcPr>
            <w:tcW w:w="27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74</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82</w:t>
            </w:r>
          </w:p>
        </w:tc>
        <w:tc>
          <w:tcPr>
            <w:tcW w:w="32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90</w:t>
            </w:r>
          </w:p>
        </w:tc>
        <w:tc>
          <w:tcPr>
            <w:tcW w:w="32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100</w:t>
            </w:r>
          </w:p>
        </w:tc>
      </w:tr>
      <w:tr w:rsidR="00531A25">
        <w:trPr>
          <w:jc w:val="center"/>
        </w:trPr>
        <w:tc>
          <w:tcPr>
            <w:tcW w:w="27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76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left="170"/>
              <w:jc w:val="both"/>
              <w:rPr>
                <w:rFonts w:eastAsiaTheme="minorEastAsia"/>
                <w:b/>
                <w:bCs/>
              </w:rPr>
            </w:pPr>
            <w:r>
              <w:rPr>
                <w:b/>
                <w:bCs/>
                <w:sz w:val="18"/>
                <w:szCs w:val="18"/>
              </w:rPr>
              <w:t>масса</w:t>
            </w:r>
          </w:p>
        </w:tc>
        <w:tc>
          <w:tcPr>
            <w:tcW w:w="47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кгс</w:t>
            </w:r>
          </w:p>
        </w:tc>
        <w:tc>
          <w:tcPr>
            <w:tcW w:w="349"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i/>
                <w:iCs/>
                <w:sz w:val="18"/>
                <w:szCs w:val="18"/>
              </w:rPr>
              <w:t>g</w:t>
            </w:r>
            <w:r>
              <w:rPr>
                <w:b/>
                <w:bCs/>
                <w:sz w:val="18"/>
                <w:szCs w:val="18"/>
                <w:vertAlign w:val="subscript"/>
              </w:rPr>
              <w:t>2</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0,74</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1,3</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2,08</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3,28</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5,29</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7,31</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11,21</w:t>
            </w:r>
          </w:p>
        </w:tc>
        <w:tc>
          <w:tcPr>
            <w:tcW w:w="27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17,8</w:t>
            </w:r>
          </w:p>
        </w:tc>
        <w:tc>
          <w:tcPr>
            <w:tcW w:w="32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26,41</w:t>
            </w:r>
          </w:p>
        </w:tc>
        <w:tc>
          <w:tcPr>
            <w:tcW w:w="32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33,7</w:t>
            </w:r>
          </w:p>
        </w:tc>
        <w:tc>
          <w:tcPr>
            <w:tcW w:w="32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sz w:val="18"/>
                <w:szCs w:val="18"/>
              </w:rPr>
              <w:t>47,5</w:t>
            </w: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Примечания</w:t>
      </w:r>
      <w:r>
        <w:rPr>
          <w:b/>
          <w:bCs/>
        </w:rPr>
        <w:t>: 1. Анкерные плиты, по желанию изготовителя, могут принимать квадратными или круглыми.</w:t>
      </w:r>
    </w:p>
    <w:p w:rsidR="00531A25" w:rsidRDefault="00531A25">
      <w:pPr>
        <w:shd w:val="clear" w:color="auto" w:fill="FFFFFF"/>
        <w:ind w:firstLine="283"/>
        <w:jc w:val="both"/>
      </w:pPr>
      <w:bookmarkStart w:id="692" w:name="PO0000208"/>
      <w:bookmarkStart w:id="693" w:name="PN0000208"/>
      <w:bookmarkEnd w:id="692"/>
      <w:r>
        <w:rPr>
          <w:b/>
          <w:bCs/>
        </w:rPr>
        <w:t>2</w:t>
      </w:r>
      <w:bookmarkEnd w:id="693"/>
      <w:r>
        <w:rPr>
          <w:b/>
          <w:bCs/>
        </w:rPr>
        <w:t xml:space="preserve">. Типы болтов к обозначения параметров даны на рис. </w:t>
      </w:r>
      <w:hyperlink w:anchor="SO0000076" w:tooltip="Рисунок 67" w:history="1">
        <w:r>
          <w:rPr>
            <w:rStyle w:val="a3"/>
            <w:b/>
            <w:bCs/>
          </w:rPr>
          <w:t>67</w:t>
        </w:r>
      </w:hyperlink>
      <w:r>
        <w:rPr>
          <w:b/>
          <w:bCs/>
        </w:rPr>
        <w:t>.</w:t>
      </w:r>
    </w:p>
    <w:p w:rsidR="00531A25" w:rsidRDefault="00531A25">
      <w:pPr>
        <w:shd w:val="clear" w:color="auto" w:fill="FFFFFF"/>
        <w:ind w:firstLine="283"/>
        <w:jc w:val="both"/>
      </w:pPr>
      <w:bookmarkStart w:id="694" w:name="PO0000209"/>
      <w:bookmarkStart w:id="695" w:name="PN0000209"/>
      <w:bookmarkEnd w:id="694"/>
      <w:r>
        <w:rPr>
          <w:b/>
          <w:bCs/>
        </w:rPr>
        <w:t>3</w:t>
      </w:r>
      <w:bookmarkEnd w:id="695"/>
      <w:r>
        <w:rPr>
          <w:b/>
          <w:bCs/>
        </w:rPr>
        <w:t>. Параметр «Т» для определения полной длины болта принимается по заданию авторов проекта металлоконструкций колонны.</w:t>
      </w:r>
    </w:p>
    <w:p w:rsidR="00531A25" w:rsidRDefault="00531A25">
      <w:pPr>
        <w:shd w:val="clear" w:color="auto" w:fill="FFFFFF"/>
        <w:ind w:firstLine="283"/>
        <w:jc w:val="both"/>
      </w:pPr>
      <w:bookmarkStart w:id="696" w:name="PO0000210"/>
      <w:bookmarkStart w:id="697" w:name="PN0000210"/>
      <w:bookmarkEnd w:id="696"/>
      <w:r>
        <w:rPr>
          <w:b/>
          <w:bCs/>
        </w:rPr>
        <w:t>4</w:t>
      </w:r>
      <w:bookmarkEnd w:id="697"/>
      <w:r>
        <w:rPr>
          <w:b/>
          <w:bCs/>
        </w:rPr>
        <w:t xml:space="preserve">. Глубина заделки </w:t>
      </w:r>
      <w:r>
        <w:rPr>
          <w:b/>
          <w:bCs/>
          <w:i/>
          <w:iCs/>
        </w:rPr>
        <w:t>l</w:t>
      </w:r>
      <w:r>
        <w:rPr>
          <w:b/>
          <w:bCs/>
          <w:vertAlign w:val="subscript"/>
        </w:rPr>
        <w:t>ан</w:t>
      </w:r>
      <w:r>
        <w:rPr>
          <w:b/>
          <w:bCs/>
        </w:rPr>
        <w:t xml:space="preserve"> указана для болтов, изготовляемых из стали Ст3.</w:t>
      </w:r>
      <w:bookmarkStart w:id="698" w:name="NORMACS_PAGE_83"/>
      <w:bookmarkEnd w:id="698"/>
    </w:p>
    <w:p w:rsidR="00531A25" w:rsidRDefault="00531A25">
      <w:pPr>
        <w:spacing w:before="120" w:after="120"/>
        <w:jc w:val="center"/>
        <w:rPr>
          <w:vanish/>
          <w:color w:val="FFFFFF"/>
          <w:sz w:val="2"/>
        </w:rPr>
      </w:pPr>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045585" cy="3635375"/>
            <wp:effectExtent l="0" t="0" r="0" b="3175"/>
            <wp:docPr id="112" name="Рисунок 112"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Описание: 1"/>
                    <pic:cNvPicPr>
                      <a:picLocks noChangeAspect="1" noChangeArrowheads="1"/>
                    </pic:cNvPicPr>
                  </pic:nvPicPr>
                  <pic:blipFill>
                    <a:blip r:embed="rId231" r:link="rId232">
                      <a:extLst>
                        <a:ext uri="{28A0092B-C50C-407E-A947-70E740481C1C}">
                          <a14:useLocalDpi xmlns:a14="http://schemas.microsoft.com/office/drawing/2010/main" val="0"/>
                        </a:ext>
                      </a:extLst>
                    </a:blip>
                    <a:srcRect/>
                    <a:stretch>
                      <a:fillRect/>
                    </a:stretch>
                  </pic:blipFill>
                  <pic:spPr bwMode="auto">
                    <a:xfrm>
                      <a:off x="0" y="0"/>
                      <a:ext cx="4045585" cy="3635375"/>
                    </a:xfrm>
                    <a:prstGeom prst="rect">
                      <a:avLst/>
                    </a:prstGeom>
                    <a:noFill/>
                    <a:ln>
                      <a:noFill/>
                    </a:ln>
                  </pic:spPr>
                </pic:pic>
              </a:graphicData>
            </a:graphic>
          </wp:inline>
        </w:drawing>
      </w:r>
    </w:p>
    <w:p w:rsidR="00531A25" w:rsidRDefault="00531A25">
      <w:pPr>
        <w:shd w:val="clear" w:color="auto" w:fill="FFFFFF"/>
        <w:jc w:val="center"/>
      </w:pPr>
      <w:bookmarkStart w:id="699" w:name="SN0000074"/>
      <w:r>
        <w:rPr>
          <w:b/>
          <w:bCs/>
          <w:sz w:val="24"/>
          <w:szCs w:val="24"/>
        </w:rPr>
        <w:t>Рис. 65</w:t>
      </w:r>
      <w:bookmarkEnd w:id="699"/>
      <w:r>
        <w:rPr>
          <w:b/>
          <w:bCs/>
          <w:sz w:val="24"/>
          <w:szCs w:val="24"/>
        </w:rPr>
        <w:t>. Опирание стальных конструкций колонн на железобетонные фундаменты</w:t>
      </w:r>
    </w:p>
    <w:p w:rsidR="00531A25" w:rsidRDefault="00531A25">
      <w:pPr>
        <w:shd w:val="clear" w:color="auto" w:fill="FFFFFF"/>
        <w:spacing w:before="120" w:after="120"/>
        <w:jc w:val="center"/>
      </w:pPr>
      <w:bookmarkStart w:id="700" w:name="PO0000211"/>
      <w:bookmarkStart w:id="701" w:name="PN0000211"/>
      <w:bookmarkEnd w:id="700"/>
      <w:r>
        <w:rPr>
          <w:b/>
          <w:bCs/>
          <w:i/>
          <w:iCs/>
        </w:rPr>
        <w:t>1</w:t>
      </w:r>
      <w:bookmarkEnd w:id="701"/>
      <w:r>
        <w:rPr>
          <w:b/>
          <w:bCs/>
        </w:rPr>
        <w:t xml:space="preserve"> - фундамент; </w:t>
      </w:r>
      <w:r>
        <w:rPr>
          <w:b/>
          <w:bCs/>
          <w:i/>
          <w:iCs/>
        </w:rPr>
        <w:t>2</w:t>
      </w:r>
      <w:r>
        <w:rPr>
          <w:b/>
          <w:bCs/>
        </w:rPr>
        <w:t xml:space="preserve"> - анкерные болты; </w:t>
      </w:r>
      <w:r>
        <w:rPr>
          <w:b/>
          <w:bCs/>
          <w:i/>
          <w:iCs/>
        </w:rPr>
        <w:t>3</w:t>
      </w:r>
      <w:r>
        <w:rPr>
          <w:b/>
          <w:bCs/>
        </w:rPr>
        <w:t xml:space="preserve"> - стальные конструкции башмака колонны; </w:t>
      </w:r>
      <w:r>
        <w:rPr>
          <w:b/>
          <w:bCs/>
          <w:i/>
          <w:iCs/>
        </w:rPr>
        <w:t>4</w:t>
      </w:r>
      <w:r>
        <w:rPr>
          <w:b/>
          <w:bCs/>
        </w:rPr>
        <w:t xml:space="preserve"> - выверочные болты; </w:t>
      </w:r>
      <w:r>
        <w:rPr>
          <w:b/>
          <w:bCs/>
          <w:i/>
          <w:iCs/>
        </w:rPr>
        <w:t>5</w:t>
      </w:r>
      <w:r>
        <w:rPr>
          <w:b/>
          <w:bCs/>
        </w:rPr>
        <w:t xml:space="preserve"> - подливка цементным раствором или бетоном; </w:t>
      </w:r>
      <w:r>
        <w:rPr>
          <w:b/>
          <w:bCs/>
          <w:i/>
          <w:iCs/>
        </w:rPr>
        <w:t>6</w:t>
      </w:r>
      <w:r>
        <w:rPr>
          <w:b/>
          <w:bCs/>
        </w:rPr>
        <w:t xml:space="preserve"> - выверенные закрепленные шайбы; </w:t>
      </w:r>
      <w:r>
        <w:rPr>
          <w:b/>
          <w:bCs/>
          <w:i/>
          <w:iCs/>
        </w:rPr>
        <w:t>7</w:t>
      </w:r>
      <w:r>
        <w:rPr>
          <w:b/>
          <w:bCs/>
        </w:rPr>
        <w:t xml:space="preserve"> - выверенные балки</w:t>
      </w:r>
    </w:p>
    <w:p w:rsidR="00531A25" w:rsidRDefault="00531A25">
      <w:pPr>
        <w:shd w:val="clear" w:color="auto" w:fill="FFFFFF"/>
        <w:ind w:firstLine="283"/>
        <w:jc w:val="both"/>
      </w:pPr>
      <w:bookmarkStart w:id="702" w:name="PO0000212"/>
      <w:bookmarkStart w:id="703" w:name="PN0000212"/>
      <w:bookmarkEnd w:id="702"/>
      <w:r>
        <w:rPr>
          <w:sz w:val="24"/>
          <w:szCs w:val="24"/>
        </w:rPr>
        <w:t>3.49</w:t>
      </w:r>
      <w:bookmarkEnd w:id="703"/>
      <w:r>
        <w:rPr>
          <w:sz w:val="24"/>
          <w:szCs w:val="24"/>
        </w:rPr>
        <w:t>.</w:t>
      </w:r>
      <w:r>
        <w:rPr>
          <w:b/>
          <w:bCs/>
          <w:sz w:val="24"/>
          <w:szCs w:val="24"/>
        </w:rPr>
        <w:t xml:space="preserve"> Следует применять фундаментные болты из углеродистых и низколегированных сталей:</w:t>
      </w:r>
    </w:p>
    <w:p w:rsidR="00531A25" w:rsidRDefault="00531A25">
      <w:pPr>
        <w:shd w:val="clear" w:color="auto" w:fill="FFFFFF"/>
        <w:ind w:firstLine="283"/>
        <w:jc w:val="both"/>
      </w:pPr>
      <w:r>
        <w:rPr>
          <w:b/>
          <w:bCs/>
          <w:sz w:val="24"/>
          <w:szCs w:val="24"/>
        </w:rPr>
        <w:t>а) при расчетной температуре выше минус 40 °С - из стали марки ВСт3кп2 (</w:t>
      </w:r>
      <w:hyperlink r:id="rId233" w:tooltip="Сталь углеродистая обыкновенного качества. Марки" w:history="1">
        <w:r>
          <w:rPr>
            <w:rStyle w:val="a3"/>
            <w:b/>
            <w:bCs/>
            <w:shd w:val="clear" w:color="auto" w:fill="FFC0CB"/>
          </w:rPr>
          <w:t>ГОСТ 380</w:t>
        </w:r>
      </w:hyperlink>
      <w:r>
        <w:rPr>
          <w:b/>
          <w:bCs/>
          <w:sz w:val="24"/>
          <w:szCs w:val="24"/>
        </w:rPr>
        <w:t>-71*) или при соответствующем обосновании из</w:t>
      </w:r>
      <w:r>
        <w:rPr>
          <w:sz w:val="24"/>
          <w:szCs w:val="24"/>
        </w:rPr>
        <w:t xml:space="preserve"> </w:t>
      </w:r>
      <w:r>
        <w:rPr>
          <w:b/>
          <w:bCs/>
          <w:sz w:val="24"/>
          <w:szCs w:val="24"/>
        </w:rPr>
        <w:t>стали марок 09Г2С и 10Г2С1 (</w:t>
      </w:r>
      <w:hyperlink r:id="rId234" w:tooltip="Прокат из стали повышенной прочности. Общие технические условия" w:history="1">
        <w:r>
          <w:rPr>
            <w:rStyle w:val="a3"/>
            <w:b/>
            <w:bCs/>
            <w:shd w:val="clear" w:color="auto" w:fill="FFC0CB"/>
          </w:rPr>
          <w:t>ГОСТ 19281</w:t>
        </w:r>
      </w:hyperlink>
      <w:r>
        <w:rPr>
          <w:b/>
          <w:bCs/>
          <w:sz w:val="24"/>
          <w:szCs w:val="24"/>
        </w:rPr>
        <w:t>-73).</w:t>
      </w:r>
    </w:p>
    <w:p w:rsidR="00531A25" w:rsidRDefault="00531A25">
      <w:pPr>
        <w:shd w:val="clear" w:color="auto" w:fill="FFFFFF"/>
        <w:ind w:firstLine="283"/>
        <w:jc w:val="both"/>
      </w:pPr>
      <w:r>
        <w:rPr>
          <w:b/>
          <w:bCs/>
          <w:sz w:val="24"/>
          <w:szCs w:val="24"/>
        </w:rPr>
        <w:t>б) при расчетной температуре от минус 40 °С до минус 65 °С - из стали марок 09Г2С и 10Г2С1 (</w:t>
      </w:r>
      <w:hyperlink r:id="rId235" w:tooltip="Прокат из стали повышенной прочности. Общие технические условия" w:history="1">
        <w:r>
          <w:rPr>
            <w:rStyle w:val="a3"/>
            <w:b/>
            <w:bCs/>
            <w:shd w:val="clear" w:color="auto" w:fill="FFC0CB"/>
          </w:rPr>
          <w:t>ГОСТ 19281</w:t>
        </w:r>
      </w:hyperlink>
      <w:r>
        <w:rPr>
          <w:b/>
          <w:bCs/>
          <w:sz w:val="24"/>
          <w:szCs w:val="24"/>
        </w:rPr>
        <w:t>-73).</w:t>
      </w:r>
    </w:p>
    <w:p w:rsidR="00531A25" w:rsidRDefault="00531A25">
      <w:pPr>
        <w:shd w:val="clear" w:color="auto" w:fill="FFFFFF"/>
        <w:spacing w:before="120" w:after="120"/>
        <w:ind w:firstLine="283"/>
        <w:jc w:val="both"/>
      </w:pPr>
      <w:r>
        <w:rPr>
          <w:b/>
          <w:bCs/>
          <w:spacing w:val="40"/>
        </w:rPr>
        <w:t>Примечание</w:t>
      </w:r>
      <w:r>
        <w:rPr>
          <w:b/>
          <w:bCs/>
        </w:rPr>
        <w:t>. В проекте и в документации по заказу должна указываться категория низколегированной стали.</w:t>
      </w:r>
    </w:p>
    <w:p w:rsidR="00531A25" w:rsidRDefault="00531A25">
      <w:pPr>
        <w:shd w:val="clear" w:color="auto" w:fill="FFFFFF"/>
        <w:ind w:firstLine="283"/>
        <w:jc w:val="both"/>
      </w:pPr>
      <w:r>
        <w:rPr>
          <w:b/>
          <w:bCs/>
          <w:sz w:val="24"/>
          <w:szCs w:val="24"/>
        </w:rPr>
        <w:t>Высокопрочные болты надлежит применять из углеродистой стали 35 (</w:t>
      </w:r>
      <w:hyperlink r:id="rId236"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Pr>
            <w:rStyle w:val="a3"/>
            <w:b/>
            <w:bCs/>
            <w:shd w:val="clear" w:color="auto" w:fill="FFC0CB"/>
          </w:rPr>
          <w:t>ГОСТ 1050</w:t>
        </w:r>
      </w:hyperlink>
      <w:r>
        <w:rPr>
          <w:b/>
          <w:bCs/>
          <w:sz w:val="24"/>
          <w:szCs w:val="24"/>
        </w:rPr>
        <w:t>-74) или из легированных сталей 40Х (ТУ 14-4-87-72), 40ХФА и 38ХС (</w:t>
      </w:r>
      <w:hyperlink r:id="rId237" w:tooltip="Прокат из легированной конструкционной стали. Технические условия" w:history="1">
        <w:r>
          <w:rPr>
            <w:rStyle w:val="a3"/>
            <w:b/>
            <w:bCs/>
          </w:rPr>
          <w:t>ГОСТ 4543-71</w:t>
        </w:r>
      </w:hyperlink>
      <w:r>
        <w:rPr>
          <w:b/>
          <w:bCs/>
          <w:sz w:val="24"/>
          <w:szCs w:val="24"/>
        </w:rPr>
        <w:t>), термически обработанных в готовом изделии (болте).</w:t>
      </w:r>
      <w:bookmarkStart w:id="704" w:name="NORMACS_PAGE_84"/>
      <w:bookmarkEnd w:id="704"/>
    </w:p>
    <w:p w:rsidR="00531A25" w:rsidRDefault="00531A25">
      <w:pPr>
        <w:shd w:val="clear" w:color="auto" w:fill="FFFFFF"/>
        <w:ind w:firstLine="283"/>
        <w:jc w:val="both"/>
      </w:pPr>
      <w:bookmarkStart w:id="705" w:name="PO0000213"/>
      <w:bookmarkStart w:id="706" w:name="PN0000213"/>
      <w:bookmarkEnd w:id="705"/>
      <w:r>
        <w:rPr>
          <w:sz w:val="24"/>
          <w:szCs w:val="24"/>
        </w:rPr>
        <w:t>3.50</w:t>
      </w:r>
      <w:bookmarkEnd w:id="706"/>
      <w:r>
        <w:rPr>
          <w:sz w:val="24"/>
          <w:szCs w:val="24"/>
        </w:rPr>
        <w:t>.</w:t>
      </w:r>
      <w:r>
        <w:rPr>
          <w:b/>
          <w:bCs/>
          <w:sz w:val="24"/>
          <w:szCs w:val="24"/>
        </w:rPr>
        <w:t xml:space="preserve"> В случае применения фундаментных болтов из низколегированных или высокопрочных сталей величину их заделки следует умножить на коэффициент </w:t>
      </w:r>
      <w:r>
        <w:rPr>
          <w:b/>
          <w:bCs/>
          <w:noProof/>
          <w:sz w:val="24"/>
          <w:szCs w:val="24"/>
          <w:vertAlign w:val="subscript"/>
        </w:rPr>
        <w:drawing>
          <wp:inline distT="0" distB="0" distL="0" distR="0">
            <wp:extent cx="475615" cy="438785"/>
            <wp:effectExtent l="0" t="0" r="635" b="0"/>
            <wp:docPr id="113" name="Рисунок 113" descr="C:\Users\1252\AppData\Local\Temp\ns\407E.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1252\AppData\Local\Temp\ns\407E.files\image113.png"/>
                    <pic:cNvPicPr>
                      <a:picLocks noChangeAspect="1" noChangeArrowheads="1"/>
                    </pic:cNvPicPr>
                  </pic:nvPicPr>
                  <pic:blipFill>
                    <a:blip r:embed="rId238" r:link="rId239">
                      <a:extLst>
                        <a:ext uri="{28A0092B-C50C-407E-A947-70E740481C1C}">
                          <a14:useLocalDpi xmlns:a14="http://schemas.microsoft.com/office/drawing/2010/main" val="0"/>
                        </a:ext>
                      </a:extLst>
                    </a:blip>
                    <a:srcRect/>
                    <a:stretch>
                      <a:fillRect/>
                    </a:stretch>
                  </pic:blipFill>
                  <pic:spPr bwMode="auto">
                    <a:xfrm>
                      <a:off x="0" y="0"/>
                      <a:ext cx="475615" cy="438785"/>
                    </a:xfrm>
                    <a:prstGeom prst="rect">
                      <a:avLst/>
                    </a:prstGeom>
                    <a:noFill/>
                    <a:ln>
                      <a:noFill/>
                    </a:ln>
                  </pic:spPr>
                </pic:pic>
              </a:graphicData>
            </a:graphic>
          </wp:inline>
        </w:drawing>
      </w:r>
      <w:r>
        <w:rPr>
          <w:b/>
          <w:bCs/>
          <w:sz w:val="24"/>
          <w:szCs w:val="24"/>
        </w:rPr>
        <w:t xml:space="preserve">, где </w:t>
      </w:r>
      <w:r>
        <w:rPr>
          <w:b/>
          <w:bCs/>
          <w:noProof/>
          <w:sz w:val="24"/>
          <w:szCs w:val="24"/>
          <w:vertAlign w:val="subscript"/>
        </w:rPr>
        <w:drawing>
          <wp:inline distT="0" distB="0" distL="0" distR="0">
            <wp:extent cx="190500" cy="226695"/>
            <wp:effectExtent l="0" t="0" r="0" b="1905"/>
            <wp:docPr id="114" name="Рисунок 114" descr="C:\Users\1252\AppData\Local\Temp\ns\407E.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1252\AppData\Local\Temp\ns\407E.files\image114.png"/>
                    <pic:cNvPicPr>
                      <a:picLocks noChangeAspect="1" noChangeArrowheads="1"/>
                    </pic:cNvPicPr>
                  </pic:nvPicPr>
                  <pic:blipFill>
                    <a:blip r:embed="rId240" r:link="rId241">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Pr>
          <w:b/>
          <w:bCs/>
          <w:sz w:val="24"/>
          <w:szCs w:val="24"/>
        </w:rPr>
        <w:t xml:space="preserve">, </w:t>
      </w:r>
      <w:r>
        <w:rPr>
          <w:b/>
          <w:bCs/>
          <w:i/>
          <w:iCs/>
          <w:sz w:val="24"/>
          <w:szCs w:val="24"/>
        </w:rPr>
        <w:t>R</w:t>
      </w:r>
      <w:r>
        <w:rPr>
          <w:b/>
          <w:bCs/>
          <w:i/>
          <w:iCs/>
          <w:sz w:val="24"/>
          <w:szCs w:val="24"/>
          <w:vertAlign w:val="subscript"/>
        </w:rPr>
        <w:t>a</w:t>
      </w:r>
      <w:r>
        <w:rPr>
          <w:b/>
          <w:bCs/>
          <w:sz w:val="24"/>
          <w:szCs w:val="24"/>
        </w:rPr>
        <w:t xml:space="preserve"> - расчетные сопротивления соответственно низколегированной или высокопрочной стали и стали Ст3.</w:t>
      </w:r>
    </w:p>
    <w:p w:rsidR="00531A25" w:rsidRDefault="00531A25">
      <w:pPr>
        <w:shd w:val="clear" w:color="auto" w:fill="FFFFFF"/>
        <w:ind w:firstLine="283"/>
        <w:jc w:val="both"/>
      </w:pPr>
      <w:bookmarkStart w:id="707" w:name="PO0000214"/>
      <w:bookmarkStart w:id="708" w:name="PN0000214"/>
      <w:bookmarkEnd w:id="707"/>
      <w:r>
        <w:rPr>
          <w:sz w:val="24"/>
          <w:szCs w:val="24"/>
        </w:rPr>
        <w:t>3.51</w:t>
      </w:r>
      <w:bookmarkEnd w:id="708"/>
      <w:r>
        <w:rPr>
          <w:sz w:val="24"/>
          <w:szCs w:val="24"/>
        </w:rPr>
        <w:t>.</w:t>
      </w:r>
      <w:r>
        <w:rPr>
          <w:b/>
          <w:bCs/>
          <w:sz w:val="24"/>
          <w:szCs w:val="24"/>
        </w:rPr>
        <w:t xml:space="preserve"> Если при удовлетворении требований по заделке фундаментных болтов от их низа до подошвы фундамента остается расстояние менее одного метра, целесообразно болты доводить до низа фундамента (рис. </w:t>
      </w:r>
      <w:hyperlink w:anchor="SO0000077" w:tooltip="Рисунок 68" w:history="1">
        <w:r>
          <w:rPr>
            <w:rStyle w:val="a3"/>
            <w:b/>
            <w:bCs/>
          </w:rPr>
          <w:t>68</w:t>
        </w:r>
      </w:hyperlink>
      <w:r>
        <w:rPr>
          <w:b/>
          <w:bCs/>
          <w:sz w:val="24"/>
          <w:szCs w:val="24"/>
        </w:rPr>
        <w:t>), но при условии, что это не противоречит унификации болтов для фундаментов данного объекта. В этом случае можно отказаться от продольной арматуры подколонника.</w:t>
      </w:r>
    </w:p>
    <w:p w:rsidR="00531A25" w:rsidRDefault="00531A25">
      <w:pPr>
        <w:spacing w:before="120" w:after="120"/>
        <w:jc w:val="center"/>
        <w:rPr>
          <w:vanish/>
          <w:color w:val="FFFFFF"/>
          <w:sz w:val="2"/>
        </w:rPr>
      </w:pPr>
      <w:bookmarkStart w:id="709" w:name="SO000007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772410" cy="3774440"/>
            <wp:effectExtent l="0" t="0" r="8890" b="0"/>
            <wp:docPr id="115" name="Рисунок 115" descr="Описание: 43049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Описание: 43049_66"/>
                    <pic:cNvPicPr>
                      <a:picLocks noChangeAspect="1" noChangeArrowheads="1"/>
                    </pic:cNvPicPr>
                  </pic:nvPicPr>
                  <pic:blipFill>
                    <a:blip r:embed="rId242" r:link="rId243">
                      <a:extLst>
                        <a:ext uri="{28A0092B-C50C-407E-A947-70E740481C1C}">
                          <a14:useLocalDpi xmlns:a14="http://schemas.microsoft.com/office/drawing/2010/main" val="0"/>
                        </a:ext>
                      </a:extLst>
                    </a:blip>
                    <a:srcRect/>
                    <a:stretch>
                      <a:fillRect/>
                    </a:stretch>
                  </pic:blipFill>
                  <pic:spPr bwMode="auto">
                    <a:xfrm>
                      <a:off x="0" y="0"/>
                      <a:ext cx="2772410" cy="3774440"/>
                    </a:xfrm>
                    <a:prstGeom prst="rect">
                      <a:avLst/>
                    </a:prstGeom>
                    <a:noFill/>
                    <a:ln>
                      <a:noFill/>
                    </a:ln>
                  </pic:spPr>
                </pic:pic>
              </a:graphicData>
            </a:graphic>
          </wp:inline>
        </w:drawing>
      </w:r>
      <w:bookmarkEnd w:id="709"/>
    </w:p>
    <w:p w:rsidR="00531A25" w:rsidRDefault="00531A25">
      <w:pPr>
        <w:shd w:val="clear" w:color="auto" w:fill="FFFFFF"/>
        <w:jc w:val="center"/>
      </w:pPr>
      <w:bookmarkStart w:id="710" w:name="SN0000075"/>
      <w:r>
        <w:rPr>
          <w:b/>
          <w:bCs/>
          <w:sz w:val="24"/>
          <w:szCs w:val="24"/>
        </w:rPr>
        <w:t>Рис. 66</w:t>
      </w:r>
      <w:bookmarkEnd w:id="710"/>
      <w:r>
        <w:rPr>
          <w:b/>
          <w:bCs/>
          <w:sz w:val="24"/>
          <w:szCs w:val="24"/>
        </w:rPr>
        <w:t>. Размеры подколонника в зависимости от размещения фундаментных болтов для крепления металлоконструкций башмака стальной колонны</w:t>
      </w:r>
    </w:p>
    <w:p w:rsidR="00531A25" w:rsidRDefault="00531A25">
      <w:pPr>
        <w:shd w:val="clear" w:color="auto" w:fill="FFFFFF"/>
        <w:spacing w:before="120" w:after="120"/>
        <w:jc w:val="center"/>
      </w:pPr>
      <w:bookmarkStart w:id="711" w:name="PO0000215"/>
      <w:bookmarkStart w:id="712" w:name="PN0000215"/>
      <w:bookmarkEnd w:id="711"/>
      <w:r>
        <w:rPr>
          <w:b/>
          <w:bCs/>
          <w:i/>
          <w:iCs/>
        </w:rPr>
        <w:t>1</w:t>
      </w:r>
      <w:bookmarkEnd w:id="712"/>
      <w:r>
        <w:rPr>
          <w:b/>
          <w:bCs/>
        </w:rPr>
        <w:t xml:space="preserve"> - анкерные болты; </w:t>
      </w:r>
      <w:r>
        <w:rPr>
          <w:b/>
          <w:bCs/>
          <w:i/>
          <w:iCs/>
        </w:rPr>
        <w:t>2</w:t>
      </w:r>
      <w:r>
        <w:rPr>
          <w:b/>
          <w:bCs/>
        </w:rPr>
        <w:t xml:space="preserve"> - башмак колонны; </w:t>
      </w:r>
      <w:r>
        <w:rPr>
          <w:b/>
          <w:bCs/>
          <w:i/>
          <w:iCs/>
        </w:rPr>
        <w:t>3</w:t>
      </w:r>
      <w:r>
        <w:rPr>
          <w:b/>
          <w:bCs/>
        </w:rPr>
        <w:t xml:space="preserve"> - фундамент</w:t>
      </w:r>
    </w:p>
    <w:p w:rsidR="00531A25" w:rsidRDefault="00531A25">
      <w:pPr>
        <w:shd w:val="clear" w:color="auto" w:fill="FFFFFF"/>
        <w:spacing w:after="120"/>
        <w:ind w:firstLine="283"/>
        <w:jc w:val="both"/>
      </w:pPr>
      <w:r>
        <w:rPr>
          <w:b/>
          <w:bCs/>
          <w:spacing w:val="40"/>
        </w:rPr>
        <w:t>Примечания</w:t>
      </w:r>
      <w:r>
        <w:rPr>
          <w:b/>
          <w:bCs/>
        </w:rPr>
        <w:t xml:space="preserve">: 1. </w:t>
      </w:r>
      <w:r>
        <w:rPr>
          <w:b/>
          <w:bCs/>
          <w:i/>
          <w:iCs/>
        </w:rPr>
        <w:t>l</w:t>
      </w:r>
      <w:r>
        <w:rPr>
          <w:b/>
          <w:bCs/>
          <w:vertAlign w:val="subscript"/>
        </w:rPr>
        <w:t>ан</w:t>
      </w:r>
      <w:r>
        <w:rPr>
          <w:b/>
          <w:bCs/>
        </w:rPr>
        <w:t xml:space="preserve"> и </w:t>
      </w:r>
      <w:r>
        <w:rPr>
          <w:b/>
          <w:bCs/>
          <w:i/>
          <w:iCs/>
        </w:rPr>
        <w:t>H</w:t>
      </w:r>
      <w:r>
        <w:rPr>
          <w:b/>
          <w:bCs/>
          <w:vertAlign w:val="subscript"/>
        </w:rPr>
        <w:t>о</w:t>
      </w:r>
      <w:r>
        <w:rPr>
          <w:b/>
          <w:bCs/>
        </w:rPr>
        <w:t xml:space="preserve"> - принимается по табл. </w:t>
      </w:r>
      <w:hyperlink w:anchor="TO0000023" w:tooltip="Таблица 21" w:history="1">
        <w:r>
          <w:rPr>
            <w:rStyle w:val="a3"/>
            <w:b/>
            <w:bCs/>
          </w:rPr>
          <w:t>21</w:t>
        </w:r>
      </w:hyperlink>
      <w:r>
        <w:rPr>
          <w:b/>
          <w:bCs/>
        </w:rPr>
        <w:t xml:space="preserve">. 2. </w:t>
      </w:r>
      <w:r>
        <w:rPr>
          <w:b/>
          <w:bCs/>
          <w:i/>
          <w:iCs/>
        </w:rPr>
        <w:t>Т</w:t>
      </w:r>
      <w:r>
        <w:rPr>
          <w:b/>
          <w:bCs/>
        </w:rPr>
        <w:t xml:space="preserve"> - принимается по заданию авторов проекта металлоконструкций колонны.</w:t>
      </w:r>
      <w:bookmarkStart w:id="713" w:name="NORMACS_PAGE_85"/>
      <w:bookmarkEnd w:id="713"/>
    </w:p>
    <w:p w:rsidR="00531A25" w:rsidRDefault="00531A25">
      <w:pPr>
        <w:shd w:val="clear" w:color="auto" w:fill="FFFFFF"/>
        <w:ind w:firstLine="283"/>
        <w:jc w:val="both"/>
      </w:pPr>
      <w:bookmarkStart w:id="714" w:name="PO0000216"/>
      <w:bookmarkStart w:id="715" w:name="PN0000216"/>
      <w:bookmarkEnd w:id="714"/>
      <w:r>
        <w:rPr>
          <w:sz w:val="24"/>
          <w:szCs w:val="24"/>
        </w:rPr>
        <w:t>3.52</w:t>
      </w:r>
      <w:bookmarkEnd w:id="715"/>
      <w:r>
        <w:rPr>
          <w:sz w:val="24"/>
          <w:szCs w:val="24"/>
        </w:rPr>
        <w:t>.</w:t>
      </w:r>
      <w:r>
        <w:rPr>
          <w:b/>
          <w:bCs/>
          <w:sz w:val="24"/>
          <w:szCs w:val="24"/>
        </w:rPr>
        <w:t xml:space="preserve"> Фундаментные болты должны быть установлены в проектное положение и забетонированы одновременно с фундаментом.</w:t>
      </w:r>
    </w:p>
    <w:p w:rsidR="00531A25" w:rsidRDefault="00531A25">
      <w:pPr>
        <w:shd w:val="clear" w:color="auto" w:fill="FFFFFF"/>
        <w:ind w:firstLine="283"/>
        <w:jc w:val="both"/>
      </w:pPr>
      <w:r>
        <w:rPr>
          <w:b/>
          <w:bCs/>
          <w:sz w:val="24"/>
          <w:szCs w:val="24"/>
        </w:rPr>
        <w:t>В случае если жесткость арматурного каркаса достаточна для фиксирования фундаментных болтов в проектном положении при бетонировании, что проверяется расчетом, следует для фиксирования использовать каркас.</w:t>
      </w:r>
    </w:p>
    <w:p w:rsidR="00531A25" w:rsidRDefault="00531A25">
      <w:pPr>
        <w:shd w:val="clear" w:color="auto" w:fill="FFFFFF"/>
        <w:ind w:firstLine="283"/>
        <w:jc w:val="both"/>
      </w:pPr>
      <w:r>
        <w:rPr>
          <w:b/>
          <w:bCs/>
          <w:sz w:val="24"/>
          <w:szCs w:val="24"/>
        </w:rPr>
        <w:t>Если крепление болтов требует усиления арматурного каркаса, рекомендуется применять инвентарные кондуктора, которые закрепляются за пределами подколонника.</w:t>
      </w:r>
    </w:p>
    <w:p w:rsidR="00531A25" w:rsidRDefault="00531A25">
      <w:pPr>
        <w:spacing w:before="120" w:after="120"/>
        <w:jc w:val="center"/>
        <w:rPr>
          <w:vanish/>
          <w:color w:val="FFFFFF"/>
          <w:sz w:val="2"/>
        </w:rPr>
      </w:pPr>
      <w:bookmarkStart w:id="716" w:name="SO0000076"/>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597150" cy="5661660"/>
            <wp:effectExtent l="0" t="0" r="0" b="0"/>
            <wp:docPr id="116" name="Рисунок 116" descr="Описание: 43049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Описание: 43049_67"/>
                    <pic:cNvPicPr>
                      <a:picLocks noChangeAspect="1" noChangeArrowheads="1"/>
                    </pic:cNvPicPr>
                  </pic:nvPicPr>
                  <pic:blipFill>
                    <a:blip r:embed="rId244" r:link="rId245">
                      <a:extLst>
                        <a:ext uri="{28A0092B-C50C-407E-A947-70E740481C1C}">
                          <a14:useLocalDpi xmlns:a14="http://schemas.microsoft.com/office/drawing/2010/main" val="0"/>
                        </a:ext>
                      </a:extLst>
                    </a:blip>
                    <a:srcRect/>
                    <a:stretch>
                      <a:fillRect/>
                    </a:stretch>
                  </pic:blipFill>
                  <pic:spPr bwMode="auto">
                    <a:xfrm>
                      <a:off x="0" y="0"/>
                      <a:ext cx="2597150" cy="5661660"/>
                    </a:xfrm>
                    <a:prstGeom prst="rect">
                      <a:avLst/>
                    </a:prstGeom>
                    <a:noFill/>
                    <a:ln>
                      <a:noFill/>
                    </a:ln>
                  </pic:spPr>
                </pic:pic>
              </a:graphicData>
            </a:graphic>
          </wp:inline>
        </w:drawing>
      </w:r>
      <w:bookmarkEnd w:id="716"/>
    </w:p>
    <w:p w:rsidR="00531A25" w:rsidRDefault="00531A25">
      <w:pPr>
        <w:shd w:val="clear" w:color="auto" w:fill="FFFFFF"/>
        <w:jc w:val="center"/>
      </w:pPr>
      <w:bookmarkStart w:id="717" w:name="SN0000076"/>
      <w:r>
        <w:rPr>
          <w:b/>
          <w:bCs/>
          <w:sz w:val="24"/>
          <w:szCs w:val="24"/>
        </w:rPr>
        <w:t>Рис. 67</w:t>
      </w:r>
      <w:bookmarkEnd w:id="717"/>
      <w:r>
        <w:rPr>
          <w:b/>
          <w:bCs/>
          <w:sz w:val="24"/>
          <w:szCs w:val="24"/>
        </w:rPr>
        <w:t>. Фундаментные болты для крепления стальных колонн</w:t>
      </w:r>
    </w:p>
    <w:p w:rsidR="00531A25" w:rsidRDefault="00531A25">
      <w:pPr>
        <w:shd w:val="clear" w:color="auto" w:fill="FFFFFF"/>
        <w:spacing w:before="120" w:after="120"/>
        <w:jc w:val="center"/>
      </w:pPr>
      <w:r>
        <w:rPr>
          <w:b/>
          <w:bCs/>
          <w:i/>
          <w:iCs/>
        </w:rPr>
        <w:t>а</w:t>
      </w:r>
      <w:r>
        <w:rPr>
          <w:b/>
          <w:bCs/>
        </w:rPr>
        <w:t xml:space="preserve"> - с отгибом диаметром резьбы от М20 до М48 (тип 1); </w:t>
      </w:r>
      <w:r>
        <w:rPr>
          <w:b/>
          <w:bCs/>
          <w:i/>
          <w:iCs/>
        </w:rPr>
        <w:t>б</w:t>
      </w:r>
      <w:r>
        <w:rPr>
          <w:b/>
          <w:bCs/>
        </w:rPr>
        <w:t xml:space="preserve"> - с анкерной плитой диаметром резьбы от М20 до М48 (тип 2); </w:t>
      </w:r>
      <w:r>
        <w:rPr>
          <w:b/>
          <w:bCs/>
          <w:i/>
          <w:iCs/>
        </w:rPr>
        <w:t>в</w:t>
      </w:r>
      <w:r>
        <w:rPr>
          <w:b/>
          <w:bCs/>
        </w:rPr>
        <w:t xml:space="preserve"> - с анкерной плитой диаметром резьбы от М56 до М90 (тип 3); </w:t>
      </w:r>
      <w:r>
        <w:rPr>
          <w:b/>
          <w:bCs/>
          <w:i/>
          <w:iCs/>
        </w:rPr>
        <w:t>1</w:t>
      </w:r>
      <w:r>
        <w:rPr>
          <w:b/>
          <w:bCs/>
        </w:rPr>
        <w:t xml:space="preserve"> - шпилька; </w:t>
      </w:r>
      <w:r>
        <w:rPr>
          <w:b/>
          <w:bCs/>
          <w:i/>
          <w:iCs/>
        </w:rPr>
        <w:t>2</w:t>
      </w:r>
      <w:r>
        <w:rPr>
          <w:b/>
          <w:bCs/>
        </w:rPr>
        <w:t xml:space="preserve"> - шайба; </w:t>
      </w:r>
      <w:r>
        <w:rPr>
          <w:b/>
          <w:bCs/>
          <w:i/>
          <w:iCs/>
        </w:rPr>
        <w:t>3</w:t>
      </w:r>
      <w:r>
        <w:rPr>
          <w:b/>
          <w:bCs/>
        </w:rPr>
        <w:t xml:space="preserve"> - гайка (</w:t>
      </w:r>
      <w:hyperlink r:id="rId246" w:tooltip="Приборы для измерения давления в сердечно-сосудистой системе (механические). Общие технические требования и методы испытаний" w:history="1">
        <w:r>
          <w:rPr>
            <w:rStyle w:val="a3"/>
            <w:b/>
            <w:bCs/>
            <w:shd w:val="clear" w:color="auto" w:fill="FFC0CB"/>
          </w:rPr>
          <w:t>ГОСТ 6915</w:t>
        </w:r>
      </w:hyperlink>
      <w:r>
        <w:rPr>
          <w:b/>
          <w:bCs/>
        </w:rPr>
        <w:t xml:space="preserve">-74 для типов 1, 2; </w:t>
      </w:r>
      <w:hyperlink r:id="rId247" w:tooltip="Гайки шестигранные с диаметром резьбы свыше 48 мм.(Нормальной точности). Конструкция и размеры" w:history="1">
        <w:r>
          <w:rPr>
            <w:rStyle w:val="a3"/>
            <w:b/>
            <w:bCs/>
            <w:shd w:val="clear" w:color="auto" w:fill="FFC0CB"/>
          </w:rPr>
          <w:t>ГОСТ 10605-72</w:t>
        </w:r>
      </w:hyperlink>
      <w:r>
        <w:rPr>
          <w:b/>
          <w:bCs/>
        </w:rPr>
        <w:t xml:space="preserve"> для типа 3); </w:t>
      </w:r>
      <w:r>
        <w:rPr>
          <w:b/>
          <w:bCs/>
          <w:i/>
          <w:iCs/>
        </w:rPr>
        <w:t>4</w:t>
      </w:r>
      <w:r>
        <w:rPr>
          <w:b/>
          <w:bCs/>
        </w:rPr>
        <w:t xml:space="preserve"> - анкерная плита</w:t>
      </w:r>
    </w:p>
    <w:p w:rsidR="00531A25" w:rsidRDefault="00531A25">
      <w:pPr>
        <w:shd w:val="clear" w:color="auto" w:fill="FFFFFF"/>
        <w:spacing w:after="120"/>
        <w:ind w:firstLine="283"/>
        <w:jc w:val="both"/>
      </w:pPr>
      <w:r>
        <w:rPr>
          <w:b/>
          <w:bCs/>
          <w:spacing w:val="40"/>
        </w:rPr>
        <w:t>Примечание</w:t>
      </w:r>
      <w:r>
        <w:rPr>
          <w:b/>
          <w:bCs/>
        </w:rPr>
        <w:t xml:space="preserve">. Размеры даны в табл. </w:t>
      </w:r>
      <w:hyperlink w:anchor="TO0000023" w:tooltip="Таблица 21" w:history="1">
        <w:r>
          <w:rPr>
            <w:rStyle w:val="a3"/>
            <w:b/>
            <w:bCs/>
          </w:rPr>
          <w:t>21</w:t>
        </w:r>
      </w:hyperlink>
      <w:r>
        <w:rPr>
          <w:b/>
          <w:bCs/>
        </w:rPr>
        <w:t>.</w:t>
      </w:r>
      <w:bookmarkStart w:id="718" w:name="NORMACS_PAGE_86"/>
      <w:bookmarkEnd w:id="718"/>
    </w:p>
    <w:p w:rsidR="00531A25" w:rsidRDefault="00531A25">
      <w:pPr>
        <w:shd w:val="clear" w:color="auto" w:fill="FFFFFF"/>
        <w:ind w:firstLine="283"/>
        <w:jc w:val="both"/>
      </w:pPr>
      <w:bookmarkStart w:id="719" w:name="PO0000217"/>
      <w:bookmarkStart w:id="720" w:name="PN0000217"/>
      <w:bookmarkEnd w:id="719"/>
      <w:r>
        <w:rPr>
          <w:sz w:val="24"/>
          <w:szCs w:val="24"/>
        </w:rPr>
        <w:t>3.53</w:t>
      </w:r>
      <w:bookmarkEnd w:id="720"/>
      <w:r>
        <w:rPr>
          <w:sz w:val="24"/>
          <w:szCs w:val="24"/>
        </w:rPr>
        <w:t>.</w:t>
      </w:r>
      <w:r>
        <w:rPr>
          <w:b/>
          <w:bCs/>
          <w:sz w:val="24"/>
          <w:szCs w:val="24"/>
        </w:rPr>
        <w:t xml:space="preserve"> При необходимости по расчету косвенного армирования верхней части подколонника под опорными частями стальных колонн здесь следует предусматривать установку пакета сварных сеток в количестве не менее четырех штук с шагом 50 - 150 мм.</w:t>
      </w:r>
    </w:p>
    <w:p w:rsidR="00531A25" w:rsidRDefault="00531A25">
      <w:pPr>
        <w:shd w:val="clear" w:color="auto" w:fill="FFFFFF"/>
        <w:ind w:firstLine="283"/>
        <w:jc w:val="both"/>
      </w:pPr>
      <w:r>
        <w:rPr>
          <w:b/>
          <w:bCs/>
          <w:sz w:val="24"/>
          <w:szCs w:val="24"/>
        </w:rPr>
        <w:t>Первая сварная сетка должна устанавливаться на расстоянии не более требуемой толщины защитного слоя бетона, а весь пакет сеток при наличии учитываемой в расчете продольной сжатой арматуры подколонника должен располагаться на длине (считая от обреза фундамента) не менее 20</w:t>
      </w:r>
      <w:r>
        <w:rPr>
          <w:b/>
          <w:bCs/>
          <w:i/>
          <w:iCs/>
          <w:sz w:val="24"/>
          <w:szCs w:val="24"/>
        </w:rPr>
        <w:t>d</w:t>
      </w:r>
      <w:r>
        <w:rPr>
          <w:b/>
          <w:bCs/>
          <w:sz w:val="24"/>
          <w:szCs w:val="24"/>
        </w:rPr>
        <w:t xml:space="preserve"> продольной арматуры, если она выполняется из гладких стержней, и 10</w:t>
      </w:r>
      <w:r>
        <w:rPr>
          <w:b/>
          <w:bCs/>
          <w:i/>
          <w:iCs/>
          <w:sz w:val="24"/>
          <w:szCs w:val="24"/>
        </w:rPr>
        <w:t>d</w:t>
      </w:r>
      <w:r>
        <w:rPr>
          <w:b/>
          <w:bCs/>
          <w:sz w:val="24"/>
          <w:szCs w:val="24"/>
        </w:rPr>
        <w:t>, если она выполняется из стержней периодического профиля.</w:t>
      </w:r>
    </w:p>
    <w:p w:rsidR="00531A25" w:rsidRDefault="00531A25">
      <w:pPr>
        <w:shd w:val="clear" w:color="auto" w:fill="FFFFFF"/>
        <w:ind w:firstLine="283"/>
        <w:jc w:val="both"/>
      </w:pPr>
      <w:r>
        <w:rPr>
          <w:b/>
          <w:bCs/>
          <w:sz w:val="24"/>
          <w:szCs w:val="24"/>
        </w:rPr>
        <w:t xml:space="preserve">В случае если сжатая продольная арматура по расчету не требуется и не устанавливается (см. п. </w:t>
      </w:r>
      <w:hyperlink w:anchor="PO0000214" w:tooltip="Пункт 3.51" w:history="1">
        <w:r>
          <w:rPr>
            <w:rStyle w:val="a3"/>
            <w:b/>
            <w:bCs/>
          </w:rPr>
          <w:t>3.51</w:t>
        </w:r>
      </w:hyperlink>
      <w:r>
        <w:rPr>
          <w:b/>
          <w:bCs/>
          <w:sz w:val="24"/>
          <w:szCs w:val="24"/>
        </w:rPr>
        <w:t xml:space="preserve"> настоящего </w:t>
      </w:r>
      <w:bookmarkStart w:id="721" w:name="NORMACS_PAGE_87"/>
      <w:bookmarkEnd w:id="721"/>
      <w:r>
        <w:rPr>
          <w:b/>
          <w:bCs/>
          <w:sz w:val="24"/>
          <w:szCs w:val="24"/>
        </w:rPr>
        <w:t xml:space="preserve">Руководства), то пакет сеток должен располагаться на длине не менее расстояния от обреза фундамента до сечения подколонника, где косвенное армирование по расчету уже не нужно, считая что усилия от местного сжатия распространяются под углом 45° (рис. </w:t>
      </w:r>
      <w:hyperlink w:anchor="SO0000078" w:tooltip="Рисунок 69" w:history="1">
        <w:r>
          <w:rPr>
            <w:rStyle w:val="a3"/>
            <w:b/>
            <w:bCs/>
          </w:rPr>
          <w:t>69</w:t>
        </w:r>
      </w:hyperlink>
      <w:r>
        <w:rPr>
          <w:b/>
          <w:bCs/>
          <w:sz w:val="24"/>
          <w:szCs w:val="24"/>
        </w:rPr>
        <w:t>).</w:t>
      </w:r>
    </w:p>
    <w:p w:rsidR="00531A25" w:rsidRDefault="00531A25">
      <w:pPr>
        <w:shd w:val="clear" w:color="auto" w:fill="FFFFFF"/>
        <w:ind w:firstLine="283"/>
        <w:jc w:val="both"/>
      </w:pPr>
      <w:r>
        <w:rPr>
          <w:b/>
          <w:bCs/>
          <w:sz w:val="24"/>
          <w:szCs w:val="24"/>
        </w:rPr>
        <w:t xml:space="preserve">При этом для случая, показанного на рис. </w:t>
      </w:r>
      <w:hyperlink w:anchor="SO0000078" w:tooltip="Рисунок 69" w:history="1">
        <w:r>
          <w:rPr>
            <w:rStyle w:val="a3"/>
            <w:b/>
            <w:bCs/>
          </w:rPr>
          <w:t>69</w:t>
        </w:r>
      </w:hyperlink>
      <w:r>
        <w:rPr>
          <w:b/>
          <w:bCs/>
          <w:sz w:val="24"/>
          <w:szCs w:val="24"/>
        </w:rPr>
        <w:t xml:space="preserve">, </w:t>
      </w:r>
      <w:r>
        <w:rPr>
          <w:b/>
          <w:bCs/>
          <w:i/>
          <w:iCs/>
          <w:sz w:val="24"/>
          <w:szCs w:val="24"/>
        </w:rPr>
        <w:t>а</w:t>
      </w:r>
      <w:r>
        <w:rPr>
          <w:b/>
          <w:bCs/>
          <w:sz w:val="24"/>
          <w:szCs w:val="24"/>
        </w:rPr>
        <w:t xml:space="preserve"> толщина пакета сеток косвенного армирования определяется по формуле</w:t>
      </w:r>
    </w:p>
    <w:p w:rsidR="00531A25" w:rsidRDefault="00531A25">
      <w:pPr>
        <w:shd w:val="clear" w:color="auto" w:fill="FFFFFF"/>
        <w:spacing w:before="120" w:after="120"/>
        <w:jc w:val="right"/>
      </w:pPr>
      <w:bookmarkStart w:id="722" w:name="PO0000218"/>
      <w:r>
        <w:rPr>
          <w:b/>
          <w:bCs/>
          <w:noProof/>
          <w:sz w:val="24"/>
          <w:szCs w:val="24"/>
          <w:vertAlign w:val="subscript"/>
        </w:rPr>
        <w:drawing>
          <wp:inline distT="0" distB="0" distL="0" distR="0">
            <wp:extent cx="1236345" cy="511810"/>
            <wp:effectExtent l="0" t="0" r="1905" b="2540"/>
            <wp:docPr id="117" name="Рисунок 117" descr="C:\Users\1252\AppData\Local\Temp\ns\407E.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1252\AppData\Local\Temp\ns\407E.files\image117.png"/>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1236345" cy="511810"/>
                    </a:xfrm>
                    <a:prstGeom prst="rect">
                      <a:avLst/>
                    </a:prstGeom>
                    <a:noFill/>
                    <a:ln>
                      <a:noFill/>
                    </a:ln>
                  </pic:spPr>
                </pic:pic>
              </a:graphicData>
            </a:graphic>
          </wp:inline>
        </w:drawing>
      </w:r>
      <w:bookmarkEnd w:id="722"/>
      <w:r>
        <w:rPr>
          <w:b/>
          <w:bCs/>
          <w:sz w:val="24"/>
          <w:szCs w:val="24"/>
        </w:rPr>
        <w:t>,                                               (</w:t>
      </w:r>
      <w:bookmarkStart w:id="723" w:name="PN0000218"/>
      <w:r>
        <w:rPr>
          <w:b/>
          <w:bCs/>
          <w:sz w:val="24"/>
          <w:szCs w:val="24"/>
        </w:rPr>
        <w:t>18</w:t>
      </w:r>
      <w:bookmarkEnd w:id="723"/>
      <w:r>
        <w:rPr>
          <w:b/>
          <w:bCs/>
          <w:sz w:val="24"/>
          <w:szCs w:val="24"/>
        </w:rPr>
        <w:t>)</w:t>
      </w:r>
    </w:p>
    <w:p w:rsidR="00531A25" w:rsidRDefault="00531A25">
      <w:pPr>
        <w:shd w:val="clear" w:color="auto" w:fill="FFFFFF"/>
        <w:jc w:val="both"/>
      </w:pPr>
      <w:r>
        <w:rPr>
          <w:b/>
          <w:bCs/>
          <w:sz w:val="24"/>
          <w:szCs w:val="24"/>
        </w:rPr>
        <w:t xml:space="preserve">а для случая, показанного на рис. </w:t>
      </w:r>
      <w:hyperlink w:anchor="SO0000077" w:tooltip="Рисунок 68" w:history="1">
        <w:r>
          <w:rPr>
            <w:rStyle w:val="a3"/>
            <w:b/>
            <w:bCs/>
          </w:rPr>
          <w:t>68</w:t>
        </w:r>
      </w:hyperlink>
      <w:r>
        <w:rPr>
          <w:b/>
          <w:bCs/>
          <w:sz w:val="24"/>
          <w:szCs w:val="24"/>
        </w:rPr>
        <w:t xml:space="preserve">, </w:t>
      </w:r>
      <w:r>
        <w:rPr>
          <w:b/>
          <w:bCs/>
          <w:i/>
          <w:iCs/>
          <w:sz w:val="24"/>
          <w:szCs w:val="24"/>
        </w:rPr>
        <w:t>б</w:t>
      </w:r>
      <w:r>
        <w:rPr>
          <w:b/>
          <w:bCs/>
          <w:sz w:val="24"/>
          <w:szCs w:val="24"/>
        </w:rPr>
        <w:t xml:space="preserve"> - по формуле</w:t>
      </w:r>
    </w:p>
    <w:p w:rsidR="00531A25" w:rsidRDefault="00531A25">
      <w:pPr>
        <w:shd w:val="clear" w:color="auto" w:fill="FFFFFF"/>
        <w:spacing w:before="120" w:after="120"/>
        <w:jc w:val="right"/>
      </w:pPr>
      <w:bookmarkStart w:id="724" w:name="PO0000219"/>
      <w:r>
        <w:rPr>
          <w:b/>
          <w:bCs/>
          <w:noProof/>
          <w:sz w:val="24"/>
          <w:szCs w:val="24"/>
          <w:vertAlign w:val="subscript"/>
        </w:rPr>
        <w:drawing>
          <wp:inline distT="0" distB="0" distL="0" distR="0">
            <wp:extent cx="936625" cy="438785"/>
            <wp:effectExtent l="0" t="0" r="0" b="0"/>
            <wp:docPr id="118" name="Рисунок 118" descr="C:\Users\1252\AppData\Local\Temp\ns\407E.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1252\AppData\Local\Temp\ns\407E.files\image118.png"/>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936625" cy="438785"/>
                    </a:xfrm>
                    <a:prstGeom prst="rect">
                      <a:avLst/>
                    </a:prstGeom>
                    <a:noFill/>
                    <a:ln>
                      <a:noFill/>
                    </a:ln>
                  </pic:spPr>
                </pic:pic>
              </a:graphicData>
            </a:graphic>
          </wp:inline>
        </w:drawing>
      </w:r>
      <w:bookmarkEnd w:id="724"/>
      <w:r>
        <w:rPr>
          <w:b/>
          <w:bCs/>
          <w:sz w:val="24"/>
          <w:szCs w:val="24"/>
        </w:rPr>
        <w:t>,                                                  (</w:t>
      </w:r>
      <w:bookmarkStart w:id="725" w:name="PN0000219"/>
      <w:r>
        <w:rPr>
          <w:b/>
          <w:bCs/>
          <w:sz w:val="24"/>
          <w:szCs w:val="24"/>
        </w:rPr>
        <w:t>19</w:t>
      </w:r>
      <w:bookmarkEnd w:id="725"/>
      <w:r>
        <w:rPr>
          <w:b/>
          <w:bCs/>
          <w:sz w:val="24"/>
          <w:szCs w:val="24"/>
        </w:rPr>
        <w:t>)</w:t>
      </w:r>
    </w:p>
    <w:p w:rsidR="00531A25" w:rsidRDefault="00531A25">
      <w:pPr>
        <w:shd w:val="clear" w:color="auto" w:fill="FFFFFF"/>
        <w:jc w:val="both"/>
      </w:pPr>
      <w:r>
        <w:rPr>
          <w:b/>
          <w:bCs/>
          <w:sz w:val="24"/>
          <w:szCs w:val="24"/>
        </w:rPr>
        <w:t xml:space="preserve">Здесь </w:t>
      </w:r>
      <w:r>
        <w:rPr>
          <w:b/>
          <w:bCs/>
          <w:i/>
          <w:iCs/>
          <w:sz w:val="24"/>
          <w:szCs w:val="24"/>
        </w:rPr>
        <w:t>N</w:t>
      </w:r>
      <w:r>
        <w:rPr>
          <w:b/>
          <w:bCs/>
          <w:sz w:val="24"/>
          <w:szCs w:val="24"/>
        </w:rPr>
        <w:t xml:space="preserve"> - продольная сжимающая сила;</w:t>
      </w:r>
    </w:p>
    <w:p w:rsidR="00531A25" w:rsidRDefault="00531A25">
      <w:pPr>
        <w:shd w:val="clear" w:color="auto" w:fill="FFFFFF"/>
        <w:ind w:left="702"/>
        <w:jc w:val="both"/>
      </w:pPr>
      <w:r>
        <w:rPr>
          <w:b/>
          <w:bCs/>
          <w:i/>
          <w:iCs/>
          <w:sz w:val="24"/>
          <w:szCs w:val="24"/>
        </w:rPr>
        <w:t>R</w:t>
      </w:r>
      <w:r>
        <w:rPr>
          <w:b/>
          <w:bCs/>
          <w:sz w:val="24"/>
          <w:szCs w:val="24"/>
          <w:vertAlign w:val="subscript"/>
        </w:rPr>
        <w:t>пр</w:t>
      </w:r>
      <w:r>
        <w:rPr>
          <w:b/>
          <w:bCs/>
          <w:sz w:val="24"/>
          <w:szCs w:val="24"/>
        </w:rPr>
        <w:t xml:space="preserve"> - расчетное сопротивление бетона осевому сжатию с учетом поз. 5 табл. </w:t>
      </w:r>
      <w:hyperlink w:anchor="TO0000017" w:tooltip="Таблица 15" w:history="1">
        <w:r>
          <w:rPr>
            <w:rStyle w:val="a3"/>
            <w:b/>
            <w:bCs/>
          </w:rPr>
          <w:t>15</w:t>
        </w:r>
      </w:hyperlink>
      <w:r>
        <w:rPr>
          <w:b/>
          <w:bCs/>
          <w:sz w:val="24"/>
          <w:szCs w:val="24"/>
        </w:rPr>
        <w:t xml:space="preserve"> главы СНиП II-21-75;</w:t>
      </w:r>
    </w:p>
    <w:p w:rsidR="00531A25" w:rsidRDefault="00531A25">
      <w:pPr>
        <w:shd w:val="clear" w:color="auto" w:fill="FFFFFF"/>
        <w:ind w:left="702"/>
        <w:jc w:val="both"/>
      </w:pPr>
      <w:r>
        <w:rPr>
          <w:b/>
          <w:bCs/>
          <w:i/>
          <w:iCs/>
          <w:sz w:val="24"/>
          <w:szCs w:val="24"/>
        </w:rPr>
        <w:t>h</w:t>
      </w:r>
      <w:r>
        <w:rPr>
          <w:b/>
          <w:bCs/>
          <w:sz w:val="24"/>
          <w:szCs w:val="24"/>
          <w:vertAlign w:val="subscript"/>
        </w:rPr>
        <w:t>k1</w:t>
      </w:r>
      <w:r>
        <w:rPr>
          <w:b/>
          <w:bCs/>
          <w:sz w:val="24"/>
          <w:szCs w:val="24"/>
        </w:rPr>
        <w:t xml:space="preserve">, </w:t>
      </w:r>
      <w:r>
        <w:rPr>
          <w:b/>
          <w:bCs/>
          <w:i/>
          <w:iCs/>
          <w:sz w:val="24"/>
          <w:szCs w:val="24"/>
        </w:rPr>
        <w:t>h</w:t>
      </w:r>
      <w:r>
        <w:rPr>
          <w:b/>
          <w:bCs/>
          <w:sz w:val="24"/>
          <w:szCs w:val="24"/>
          <w:vertAlign w:val="subscript"/>
        </w:rPr>
        <w:t>k2</w:t>
      </w:r>
      <w:r>
        <w:rPr>
          <w:b/>
          <w:bCs/>
          <w:sz w:val="24"/>
          <w:szCs w:val="24"/>
        </w:rPr>
        <w:t xml:space="preserve">, </w:t>
      </w:r>
      <w:r>
        <w:rPr>
          <w:b/>
          <w:bCs/>
          <w:i/>
          <w:iCs/>
          <w:sz w:val="24"/>
          <w:szCs w:val="24"/>
        </w:rPr>
        <w:t>В</w:t>
      </w:r>
      <w:r>
        <w:rPr>
          <w:b/>
          <w:bCs/>
          <w:sz w:val="24"/>
          <w:szCs w:val="24"/>
        </w:rPr>
        <w:t xml:space="preserve"> и </w:t>
      </w:r>
      <w:r>
        <w:rPr>
          <w:b/>
          <w:bCs/>
          <w:i/>
          <w:iCs/>
          <w:sz w:val="24"/>
          <w:szCs w:val="24"/>
        </w:rPr>
        <w:t>S</w:t>
      </w:r>
      <w:r>
        <w:rPr>
          <w:b/>
          <w:bCs/>
          <w:sz w:val="24"/>
          <w:szCs w:val="24"/>
        </w:rPr>
        <w:t xml:space="preserve"> - по рис. </w:t>
      </w:r>
      <w:hyperlink w:anchor="SO0000078" w:tooltip="Рисунок 69" w:history="1">
        <w:r>
          <w:rPr>
            <w:rStyle w:val="a3"/>
            <w:b/>
            <w:bCs/>
          </w:rPr>
          <w:t>69</w:t>
        </w:r>
      </w:hyperlink>
      <w:r>
        <w:rPr>
          <w:b/>
          <w:bCs/>
          <w:sz w:val="24"/>
          <w:szCs w:val="24"/>
        </w:rPr>
        <w:t>.</w:t>
      </w:r>
    </w:p>
    <w:p w:rsidR="00531A25" w:rsidRDefault="00531A25">
      <w:pPr>
        <w:shd w:val="clear" w:color="auto" w:fill="FFFFFF"/>
        <w:ind w:firstLine="283"/>
        <w:jc w:val="both"/>
      </w:pPr>
      <w:r>
        <w:rPr>
          <w:b/>
          <w:bCs/>
          <w:sz w:val="24"/>
          <w:szCs w:val="24"/>
        </w:rPr>
        <w:t>Сетки косвенного армирования следует конструировать из арматуры классов A-I, A-II, A-III, B-I и Вр-I, применяя диаметры стержней не более 14 мм. Рекомендуется сваривать сетки из стержней диаметром 5 - 10 мм, причем из более прочной стали. Размеры ячеек сетки должны быть 50 - 100 мм, а площади сечения стержней на единицу длины сетки в одном и в другом направлении не должны различаться более чем в 1,5 раза.</w:t>
      </w:r>
    </w:p>
    <w:p w:rsidR="00531A25" w:rsidRDefault="00531A25">
      <w:pPr>
        <w:shd w:val="clear" w:color="auto" w:fill="FFFFFF"/>
        <w:ind w:firstLine="283"/>
        <w:jc w:val="both"/>
      </w:pPr>
      <w:r>
        <w:rPr>
          <w:b/>
          <w:bCs/>
          <w:sz w:val="24"/>
          <w:szCs w:val="24"/>
        </w:rPr>
        <w:t>Вместо сварных цельных сеток допускается применять составные сетки из гребенок, которые установкой во взаимно перпендикулярных направлениях образуют сетку.</w:t>
      </w:r>
    </w:p>
    <w:p w:rsidR="00531A25" w:rsidRDefault="00531A25">
      <w:pPr>
        <w:shd w:val="clear" w:color="auto" w:fill="FFFFFF"/>
        <w:ind w:firstLine="283"/>
        <w:jc w:val="both"/>
      </w:pPr>
      <w:r>
        <w:rPr>
          <w:b/>
          <w:bCs/>
          <w:sz w:val="24"/>
          <w:szCs w:val="24"/>
        </w:rPr>
        <w:t>Стержни продольной арматуры подколонника, если такая арматура имеется, должны устанавливаться внутри контура сеток.</w:t>
      </w:r>
    </w:p>
    <w:p w:rsidR="00531A25" w:rsidRDefault="00531A25">
      <w:pPr>
        <w:spacing w:before="120" w:after="120"/>
        <w:jc w:val="center"/>
        <w:rPr>
          <w:vanish/>
          <w:color w:val="FFFFFF"/>
          <w:sz w:val="2"/>
        </w:rPr>
      </w:pPr>
      <w:bookmarkStart w:id="726" w:name="SO000007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204210" cy="1858010"/>
            <wp:effectExtent l="0" t="0" r="0" b="8890"/>
            <wp:docPr id="119" name="Рисунок 119" descr="Описание: 43049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Описание: 43049_68"/>
                    <pic:cNvPicPr>
                      <a:picLocks noChangeAspect="1" noChangeArrowheads="1"/>
                    </pic:cNvPicPr>
                  </pic:nvPicPr>
                  <pic:blipFill>
                    <a:blip r:embed="rId252" r:link="rId253">
                      <a:extLst>
                        <a:ext uri="{28A0092B-C50C-407E-A947-70E740481C1C}">
                          <a14:useLocalDpi xmlns:a14="http://schemas.microsoft.com/office/drawing/2010/main" val="0"/>
                        </a:ext>
                      </a:extLst>
                    </a:blip>
                    <a:srcRect/>
                    <a:stretch>
                      <a:fillRect/>
                    </a:stretch>
                  </pic:blipFill>
                  <pic:spPr bwMode="auto">
                    <a:xfrm>
                      <a:off x="0" y="0"/>
                      <a:ext cx="3204210" cy="1858010"/>
                    </a:xfrm>
                    <a:prstGeom prst="rect">
                      <a:avLst/>
                    </a:prstGeom>
                    <a:noFill/>
                    <a:ln>
                      <a:noFill/>
                    </a:ln>
                  </pic:spPr>
                </pic:pic>
              </a:graphicData>
            </a:graphic>
          </wp:inline>
        </w:drawing>
      </w:r>
      <w:bookmarkEnd w:id="726"/>
    </w:p>
    <w:p w:rsidR="00531A25" w:rsidRDefault="00531A25">
      <w:pPr>
        <w:shd w:val="clear" w:color="auto" w:fill="FFFFFF"/>
        <w:jc w:val="center"/>
      </w:pPr>
      <w:bookmarkStart w:id="727" w:name="SN0000077"/>
      <w:r>
        <w:rPr>
          <w:b/>
          <w:bCs/>
          <w:sz w:val="24"/>
          <w:szCs w:val="24"/>
        </w:rPr>
        <w:t>Рис. 68</w:t>
      </w:r>
      <w:bookmarkEnd w:id="727"/>
      <w:r>
        <w:rPr>
          <w:b/>
          <w:bCs/>
          <w:sz w:val="24"/>
          <w:szCs w:val="24"/>
        </w:rPr>
        <w:t>. Положение фундаментных болтов по высоте фундамента</w:t>
      </w:r>
    </w:p>
    <w:p w:rsidR="00531A25" w:rsidRDefault="00531A25">
      <w:pPr>
        <w:shd w:val="clear" w:color="auto" w:fill="FFFFFF"/>
        <w:spacing w:before="120" w:after="120"/>
        <w:jc w:val="center"/>
      </w:pPr>
      <w:bookmarkStart w:id="728" w:name="PO0000220"/>
      <w:bookmarkStart w:id="729" w:name="PN0000220"/>
      <w:bookmarkEnd w:id="728"/>
      <w:r>
        <w:rPr>
          <w:b/>
          <w:bCs/>
          <w:i/>
          <w:iCs/>
        </w:rPr>
        <w:t>1</w:t>
      </w:r>
      <w:bookmarkEnd w:id="729"/>
      <w:r>
        <w:rPr>
          <w:b/>
          <w:bCs/>
        </w:rPr>
        <w:t xml:space="preserve"> - фундаментные болты; </w:t>
      </w:r>
      <w:r>
        <w:rPr>
          <w:b/>
          <w:bCs/>
          <w:i/>
          <w:iCs/>
        </w:rPr>
        <w:t>2</w:t>
      </w:r>
      <w:r>
        <w:rPr>
          <w:b/>
          <w:bCs/>
        </w:rPr>
        <w:t xml:space="preserve"> - фундамент; </w:t>
      </w:r>
      <w:r>
        <w:rPr>
          <w:b/>
          <w:bCs/>
          <w:i/>
          <w:iCs/>
        </w:rPr>
        <w:t>3</w:t>
      </w:r>
      <w:r>
        <w:rPr>
          <w:b/>
          <w:bCs/>
        </w:rPr>
        <w:t xml:space="preserve"> - арматура подошвы фундамента; </w:t>
      </w:r>
      <w:r>
        <w:rPr>
          <w:b/>
          <w:bCs/>
          <w:i/>
          <w:iCs/>
        </w:rPr>
        <w:t>4</w:t>
      </w:r>
      <w:r>
        <w:rPr>
          <w:b/>
          <w:bCs/>
        </w:rPr>
        <w:t xml:space="preserve"> - арматура подколонника</w:t>
      </w:r>
    </w:p>
    <w:p w:rsidR="00531A25" w:rsidRDefault="00531A25">
      <w:pPr>
        <w:spacing w:after="120"/>
        <w:jc w:val="center"/>
        <w:rPr>
          <w:vanish/>
          <w:color w:val="FFFFFF"/>
          <w:sz w:val="2"/>
        </w:rPr>
      </w:pPr>
      <w:bookmarkStart w:id="730" w:name="SO0000078"/>
      <w:r>
        <w:rPr>
          <w:vanish/>
          <w:color w:val="FFFFFF"/>
          <w:sz w:val="2"/>
        </w:rPr>
        <w:t>0222S10-01020</w:t>
      </w:r>
    </w:p>
    <w:p w:rsidR="00531A25" w:rsidRDefault="00531A25">
      <w:pPr>
        <w:spacing w:after="120"/>
        <w:jc w:val="center"/>
      </w:pPr>
      <w:r>
        <w:rPr>
          <w:b/>
          <w:bCs/>
          <w:noProof/>
          <w:sz w:val="24"/>
          <w:szCs w:val="24"/>
        </w:rPr>
        <w:drawing>
          <wp:inline distT="0" distB="0" distL="0" distR="0">
            <wp:extent cx="2377440" cy="5076825"/>
            <wp:effectExtent l="0" t="0" r="3810" b="9525"/>
            <wp:docPr id="120" name="Рисунок 120" descr="Описание: 43049_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Описание: 43049_69"/>
                    <pic:cNvPicPr>
                      <a:picLocks noChangeAspect="1" noChangeArrowheads="1"/>
                    </pic:cNvPicPr>
                  </pic:nvPicPr>
                  <pic:blipFill>
                    <a:blip r:embed="rId254" r:link="rId255">
                      <a:extLst>
                        <a:ext uri="{28A0092B-C50C-407E-A947-70E740481C1C}">
                          <a14:useLocalDpi xmlns:a14="http://schemas.microsoft.com/office/drawing/2010/main" val="0"/>
                        </a:ext>
                      </a:extLst>
                    </a:blip>
                    <a:srcRect/>
                    <a:stretch>
                      <a:fillRect/>
                    </a:stretch>
                  </pic:blipFill>
                  <pic:spPr bwMode="auto">
                    <a:xfrm>
                      <a:off x="0" y="0"/>
                      <a:ext cx="2377440" cy="5076825"/>
                    </a:xfrm>
                    <a:prstGeom prst="rect">
                      <a:avLst/>
                    </a:prstGeom>
                    <a:noFill/>
                    <a:ln>
                      <a:noFill/>
                    </a:ln>
                  </pic:spPr>
                </pic:pic>
              </a:graphicData>
            </a:graphic>
          </wp:inline>
        </w:drawing>
      </w:r>
      <w:bookmarkEnd w:id="730"/>
    </w:p>
    <w:p w:rsidR="00531A25" w:rsidRDefault="00531A25">
      <w:pPr>
        <w:shd w:val="clear" w:color="auto" w:fill="FFFFFF"/>
        <w:jc w:val="center"/>
      </w:pPr>
      <w:bookmarkStart w:id="731" w:name="SN0000078"/>
      <w:r>
        <w:rPr>
          <w:b/>
          <w:bCs/>
          <w:sz w:val="24"/>
          <w:szCs w:val="24"/>
        </w:rPr>
        <w:t>Рис. 69</w:t>
      </w:r>
      <w:bookmarkEnd w:id="731"/>
      <w:r>
        <w:rPr>
          <w:b/>
          <w:bCs/>
          <w:sz w:val="24"/>
          <w:szCs w:val="24"/>
        </w:rPr>
        <w:t>. Косвенное армирование подколонников фундаментов стальных колонн</w:t>
      </w:r>
    </w:p>
    <w:p w:rsidR="00531A25" w:rsidRDefault="00531A25">
      <w:pPr>
        <w:shd w:val="clear" w:color="auto" w:fill="FFFFFF"/>
        <w:spacing w:before="120" w:after="120"/>
        <w:jc w:val="center"/>
      </w:pPr>
      <w:r>
        <w:rPr>
          <w:b/>
          <w:bCs/>
          <w:i/>
          <w:iCs/>
        </w:rPr>
        <w:t>а</w:t>
      </w:r>
      <w:r>
        <w:rPr>
          <w:b/>
          <w:bCs/>
        </w:rPr>
        <w:t xml:space="preserve"> - опирание башмака стойки сплошного сечения; </w:t>
      </w:r>
      <w:r>
        <w:rPr>
          <w:b/>
          <w:bCs/>
          <w:i/>
          <w:iCs/>
        </w:rPr>
        <w:t>б</w:t>
      </w:r>
      <w:r>
        <w:rPr>
          <w:b/>
          <w:bCs/>
        </w:rPr>
        <w:t xml:space="preserve"> - то же, двухветвевой колонны; </w:t>
      </w:r>
      <w:r>
        <w:rPr>
          <w:b/>
          <w:bCs/>
          <w:i/>
          <w:iCs/>
        </w:rPr>
        <w:t>1</w:t>
      </w:r>
      <w:r>
        <w:rPr>
          <w:b/>
          <w:bCs/>
        </w:rPr>
        <w:t xml:space="preserve"> - фундамент; </w:t>
      </w:r>
      <w:r>
        <w:rPr>
          <w:b/>
          <w:bCs/>
          <w:i/>
          <w:iCs/>
        </w:rPr>
        <w:t>2</w:t>
      </w:r>
      <w:r>
        <w:rPr>
          <w:b/>
          <w:bCs/>
        </w:rPr>
        <w:t xml:space="preserve"> - металлоконструкции башмака колонны; </w:t>
      </w:r>
      <w:r>
        <w:rPr>
          <w:b/>
          <w:bCs/>
          <w:i/>
          <w:iCs/>
        </w:rPr>
        <w:t>3</w:t>
      </w:r>
      <w:r>
        <w:rPr>
          <w:b/>
          <w:bCs/>
        </w:rPr>
        <w:t xml:space="preserve"> - сварные сетки косвенного армирования</w:t>
      </w:r>
    </w:p>
    <w:p w:rsidR="00531A25" w:rsidRDefault="00531A25">
      <w:pPr>
        <w:spacing w:after="120"/>
        <w:jc w:val="center"/>
      </w:pPr>
      <w:r>
        <w:rPr>
          <w:sz w:val="24"/>
          <w:szCs w:val="24"/>
        </w:rPr>
        <w:t>Дополнительные указания по конструированию ростверков</w:t>
      </w:r>
    </w:p>
    <w:p w:rsidR="00531A25" w:rsidRDefault="00531A25">
      <w:pPr>
        <w:shd w:val="clear" w:color="auto" w:fill="FFFFFF"/>
        <w:ind w:firstLine="283"/>
        <w:jc w:val="both"/>
      </w:pPr>
      <w:bookmarkStart w:id="732" w:name="PO0000221"/>
      <w:bookmarkStart w:id="733" w:name="PN0000221"/>
      <w:bookmarkEnd w:id="732"/>
      <w:r>
        <w:rPr>
          <w:sz w:val="24"/>
          <w:szCs w:val="24"/>
        </w:rPr>
        <w:t>3.54</w:t>
      </w:r>
      <w:bookmarkEnd w:id="733"/>
      <w:r>
        <w:rPr>
          <w:sz w:val="24"/>
          <w:szCs w:val="24"/>
        </w:rPr>
        <w:t>.</w:t>
      </w:r>
      <w:r>
        <w:rPr>
          <w:b/>
          <w:bCs/>
          <w:sz w:val="24"/>
          <w:szCs w:val="24"/>
        </w:rPr>
        <w:t xml:space="preserve"> Ростверк отдельного свайного фундамента в плане рекомендуется принимать в зависимости от действующей на фундамент нагрузки (центральной или внецентренной) квадратной или прямоугольной формы (см. рис. </w:t>
      </w:r>
      <w:hyperlink w:anchor="SO0000057" w:tooltip="Рисунок 48" w:history="1">
        <w:r>
          <w:rPr>
            <w:rStyle w:val="a3"/>
            <w:b/>
            <w:bCs/>
          </w:rPr>
          <w:t>48</w:t>
        </w:r>
      </w:hyperlink>
      <w:r>
        <w:rPr>
          <w:b/>
          <w:bCs/>
          <w:sz w:val="24"/>
          <w:szCs w:val="24"/>
        </w:rPr>
        <w:t>).</w:t>
      </w:r>
    </w:p>
    <w:p w:rsidR="00531A25" w:rsidRDefault="00531A25">
      <w:pPr>
        <w:shd w:val="clear" w:color="auto" w:fill="FFFFFF"/>
        <w:ind w:firstLine="283"/>
        <w:jc w:val="both"/>
      </w:pPr>
      <w:r>
        <w:rPr>
          <w:b/>
          <w:bCs/>
          <w:sz w:val="24"/>
          <w:szCs w:val="24"/>
        </w:rPr>
        <w:t xml:space="preserve">Размеры ростверка в плане принимают согласно настоящему Руководству, п. </w:t>
      </w:r>
      <w:hyperlink w:anchor="PO0000150" w:tooltip="Пункт 3.1" w:history="1">
        <w:r>
          <w:rPr>
            <w:rStyle w:val="a3"/>
            <w:b/>
            <w:bCs/>
          </w:rPr>
          <w:t>3.1</w:t>
        </w:r>
      </w:hyperlink>
      <w:r>
        <w:rPr>
          <w:b/>
          <w:bCs/>
          <w:sz w:val="24"/>
          <w:szCs w:val="24"/>
        </w:rPr>
        <w:t xml:space="preserve"> и </w:t>
      </w:r>
      <w:hyperlink w:anchor="PO0000151" w:tooltip="Пункт 3.2" w:history="1">
        <w:r>
          <w:rPr>
            <w:rStyle w:val="a3"/>
            <w:b/>
            <w:bCs/>
          </w:rPr>
          <w:t>3.2</w:t>
        </w:r>
      </w:hyperlink>
      <w:r>
        <w:rPr>
          <w:b/>
          <w:bCs/>
          <w:sz w:val="24"/>
          <w:szCs w:val="24"/>
        </w:rPr>
        <w:t>, и они должны удовлетворять условию размещения свай в кусте, а также быть кратными 300 мм.</w:t>
      </w:r>
    </w:p>
    <w:p w:rsidR="00531A25" w:rsidRDefault="00531A25">
      <w:pPr>
        <w:shd w:val="clear" w:color="auto" w:fill="FFFFFF"/>
        <w:ind w:firstLine="283"/>
        <w:jc w:val="both"/>
      </w:pPr>
      <w:bookmarkStart w:id="734" w:name="PO0000222"/>
      <w:bookmarkStart w:id="735" w:name="PN0000222"/>
      <w:bookmarkEnd w:id="734"/>
      <w:r>
        <w:rPr>
          <w:sz w:val="24"/>
          <w:szCs w:val="24"/>
        </w:rPr>
        <w:t>3.55</w:t>
      </w:r>
      <w:bookmarkEnd w:id="735"/>
      <w:r>
        <w:rPr>
          <w:sz w:val="24"/>
          <w:szCs w:val="24"/>
        </w:rPr>
        <w:t>.</w:t>
      </w:r>
      <w:r>
        <w:rPr>
          <w:b/>
          <w:bCs/>
          <w:sz w:val="24"/>
          <w:szCs w:val="24"/>
        </w:rPr>
        <w:t xml:space="preserve"> Расстояния между осями свай должны быть не менее 3</w:t>
      </w:r>
      <w:r>
        <w:rPr>
          <w:b/>
          <w:bCs/>
          <w:i/>
          <w:iCs/>
          <w:sz w:val="24"/>
          <w:szCs w:val="24"/>
        </w:rPr>
        <w:t>d</w:t>
      </w:r>
      <w:r>
        <w:rPr>
          <w:b/>
          <w:bCs/>
          <w:sz w:val="24"/>
          <w:szCs w:val="24"/>
        </w:rPr>
        <w:t xml:space="preserve"> (здесь </w:t>
      </w:r>
      <w:r>
        <w:rPr>
          <w:b/>
          <w:bCs/>
          <w:i/>
          <w:iCs/>
          <w:sz w:val="24"/>
          <w:szCs w:val="24"/>
        </w:rPr>
        <w:t>d</w:t>
      </w:r>
      <w:r>
        <w:rPr>
          <w:b/>
          <w:bCs/>
          <w:sz w:val="24"/>
          <w:szCs w:val="24"/>
        </w:rPr>
        <w:t xml:space="preserve"> - диаметр круглого, сторона квадратного или большая сторона прямоугольного сечения свай).</w:t>
      </w:r>
    </w:p>
    <w:p w:rsidR="00531A25" w:rsidRDefault="00531A25">
      <w:pPr>
        <w:shd w:val="clear" w:color="auto" w:fill="FFFFFF"/>
        <w:ind w:firstLine="283"/>
        <w:jc w:val="both"/>
      </w:pPr>
      <w:r>
        <w:rPr>
          <w:b/>
          <w:bCs/>
          <w:sz w:val="24"/>
          <w:szCs w:val="24"/>
        </w:rPr>
        <w:t>Расстояние от края плиты ростверки до ближайших граней свай следует принимать не менее 100 мм.</w:t>
      </w:r>
    </w:p>
    <w:p w:rsidR="00531A25" w:rsidRDefault="00531A25">
      <w:pPr>
        <w:shd w:val="clear" w:color="auto" w:fill="FFFFFF"/>
        <w:ind w:firstLine="283"/>
        <w:jc w:val="both"/>
      </w:pPr>
      <w:bookmarkStart w:id="736" w:name="PO0000223"/>
      <w:bookmarkStart w:id="737" w:name="PN0000223"/>
      <w:bookmarkEnd w:id="736"/>
      <w:r>
        <w:rPr>
          <w:sz w:val="24"/>
          <w:szCs w:val="24"/>
        </w:rPr>
        <w:t>3.56</w:t>
      </w:r>
      <w:bookmarkEnd w:id="737"/>
      <w:r>
        <w:rPr>
          <w:sz w:val="24"/>
          <w:szCs w:val="24"/>
        </w:rPr>
        <w:t>.</w:t>
      </w:r>
      <w:r>
        <w:rPr>
          <w:b/>
          <w:bCs/>
          <w:sz w:val="24"/>
          <w:szCs w:val="24"/>
        </w:rPr>
        <w:t xml:space="preserve"> Железобетонные ростверки допускается применять сборными с изготовлением их цельными или составными. В сборных ростверках для головок свай предусматриваются отверстия.</w:t>
      </w:r>
      <w:bookmarkStart w:id="738" w:name="NORMACS_PAGE_88"/>
      <w:bookmarkEnd w:id="738"/>
    </w:p>
    <w:p w:rsidR="00531A25" w:rsidRDefault="00531A25">
      <w:pPr>
        <w:shd w:val="clear" w:color="auto" w:fill="FFFFFF"/>
        <w:ind w:firstLine="283"/>
        <w:jc w:val="both"/>
      </w:pPr>
      <w:r>
        <w:rPr>
          <w:b/>
          <w:bCs/>
          <w:sz w:val="24"/>
          <w:szCs w:val="24"/>
        </w:rPr>
        <w:t>Сопряжения элементов сборных ростверков между собой и со сваями устраиваются путем сварки выпусков арматуры или закладных деталей.</w:t>
      </w:r>
    </w:p>
    <w:p w:rsidR="00531A25" w:rsidRDefault="00531A25">
      <w:pPr>
        <w:shd w:val="clear" w:color="auto" w:fill="FFFFFF"/>
        <w:ind w:firstLine="283"/>
        <w:jc w:val="both"/>
      </w:pPr>
      <w:bookmarkStart w:id="739" w:name="PO0000224"/>
      <w:bookmarkStart w:id="740" w:name="PN0000224"/>
      <w:bookmarkEnd w:id="739"/>
      <w:r>
        <w:rPr>
          <w:sz w:val="24"/>
          <w:szCs w:val="24"/>
        </w:rPr>
        <w:t>3.57</w:t>
      </w:r>
      <w:bookmarkEnd w:id="740"/>
      <w:r>
        <w:rPr>
          <w:sz w:val="24"/>
          <w:szCs w:val="24"/>
        </w:rPr>
        <w:t>.</w:t>
      </w:r>
      <w:r>
        <w:rPr>
          <w:b/>
          <w:bCs/>
          <w:sz w:val="24"/>
          <w:szCs w:val="24"/>
        </w:rPr>
        <w:t xml:space="preserve"> При стаканном сопряжении сборных железобетонных колонн с ростверком толщина дна стакана принимается по расчету и должна быть не менее 250 мм.</w:t>
      </w:r>
    </w:p>
    <w:p w:rsidR="00531A25" w:rsidRDefault="00531A25">
      <w:pPr>
        <w:shd w:val="clear" w:color="auto" w:fill="FFFFFF"/>
        <w:ind w:firstLine="283"/>
        <w:jc w:val="both"/>
      </w:pPr>
      <w:bookmarkStart w:id="741" w:name="PO0000225"/>
      <w:bookmarkStart w:id="742" w:name="PN0000225"/>
      <w:bookmarkEnd w:id="741"/>
      <w:r>
        <w:rPr>
          <w:sz w:val="24"/>
          <w:szCs w:val="24"/>
        </w:rPr>
        <w:t>3.58</w:t>
      </w:r>
      <w:bookmarkEnd w:id="742"/>
      <w:r>
        <w:rPr>
          <w:sz w:val="24"/>
          <w:szCs w:val="24"/>
        </w:rPr>
        <w:t>.</w:t>
      </w:r>
      <w:r>
        <w:rPr>
          <w:b/>
          <w:bCs/>
          <w:sz w:val="24"/>
          <w:szCs w:val="24"/>
        </w:rPr>
        <w:t xml:space="preserve"> При заделке верхних концов свай в плиту ростверка на глубину 50 мм арматурные сетки плиты ростверка укладываются сверху на оголовки свай. При заделке свай в плиту ростверка на большую глубину стержни сеток, попадающие на сваи, вырезаются и сетки укладываются с защитным слоем 50 мм.</w:t>
      </w:r>
    </w:p>
    <w:p w:rsidR="00531A25" w:rsidRDefault="00531A25">
      <w:pPr>
        <w:shd w:val="clear" w:color="auto" w:fill="FFFFFF"/>
        <w:ind w:firstLine="283"/>
        <w:jc w:val="both"/>
      </w:pPr>
      <w:r>
        <w:rPr>
          <w:b/>
          <w:bCs/>
          <w:sz w:val="24"/>
          <w:szCs w:val="24"/>
        </w:rPr>
        <w:t>В случае необходимости по расчету для компенсации вырезанных стержней по контуру свай укладываются дополнительно отдельные стержни, привязываемые к основным сеткам.</w:t>
      </w:r>
    </w:p>
    <w:p w:rsidR="00531A25" w:rsidRDefault="00531A25">
      <w:pPr>
        <w:shd w:val="clear" w:color="auto" w:fill="FFFFFF"/>
        <w:ind w:firstLine="283"/>
        <w:jc w:val="both"/>
      </w:pPr>
      <w:r>
        <w:rPr>
          <w:b/>
          <w:bCs/>
          <w:sz w:val="24"/>
          <w:szCs w:val="24"/>
        </w:rPr>
        <w:t>Крайние рабочие стержни основных сеток должны располагаться на расстоянии не более 50 мм от края ростверка.</w:t>
      </w:r>
    </w:p>
    <w:p w:rsidR="00531A25" w:rsidRDefault="00531A25">
      <w:pPr>
        <w:pStyle w:val="2"/>
        <w:rPr>
          <w:rFonts w:eastAsia="Times New Roman"/>
        </w:rPr>
      </w:pPr>
      <w:bookmarkStart w:id="743" w:name="_Toc84928519"/>
      <w:r>
        <w:rPr>
          <w:rFonts w:eastAsia="Times New Roman"/>
        </w:rPr>
        <w:t>КОЛОННЫ</w:t>
      </w:r>
      <w:bookmarkEnd w:id="743"/>
    </w:p>
    <w:p w:rsidR="00531A25" w:rsidRDefault="00531A25">
      <w:pPr>
        <w:shd w:val="clear" w:color="auto" w:fill="FFFFFF"/>
        <w:ind w:firstLine="283"/>
        <w:jc w:val="both"/>
        <w:rPr>
          <w:rFonts w:eastAsiaTheme="minorEastAsia"/>
        </w:rPr>
      </w:pPr>
      <w:bookmarkStart w:id="744" w:name="PO0000226"/>
      <w:bookmarkStart w:id="745" w:name="PN0000226"/>
      <w:bookmarkEnd w:id="744"/>
      <w:r>
        <w:rPr>
          <w:sz w:val="24"/>
          <w:szCs w:val="24"/>
        </w:rPr>
        <w:t>3.59</w:t>
      </w:r>
      <w:bookmarkEnd w:id="745"/>
      <w:r>
        <w:rPr>
          <w:sz w:val="24"/>
          <w:szCs w:val="24"/>
        </w:rPr>
        <w:t>.</w:t>
      </w:r>
      <w:r>
        <w:rPr>
          <w:b/>
          <w:bCs/>
          <w:sz w:val="24"/>
          <w:szCs w:val="24"/>
        </w:rPr>
        <w:t xml:space="preserve"> Колоннами или стойками называются вертикальные протяженные элементы одноэтажного или многоэтажного каркаса здания или сооружения, как правило, подверженные сжатию.</w:t>
      </w:r>
    </w:p>
    <w:p w:rsidR="00531A25" w:rsidRDefault="00531A25">
      <w:pPr>
        <w:shd w:val="clear" w:color="auto" w:fill="FFFFFF"/>
        <w:ind w:firstLine="283"/>
        <w:jc w:val="both"/>
      </w:pPr>
      <w:r>
        <w:rPr>
          <w:b/>
          <w:bCs/>
          <w:sz w:val="24"/>
          <w:szCs w:val="24"/>
        </w:rPr>
        <w:t>В зависимости от назначения и положения в одноэтажном здании колонны подразделяются на основные, расположенные в крайних и средних рядах, и фахверковые, расположенные в торцах и иногда в крайних рядах между основными (когда размер конструкции стенового ограждения меньше шага основных колонн).</w:t>
      </w:r>
    </w:p>
    <w:p w:rsidR="00531A25" w:rsidRDefault="00531A25">
      <w:pPr>
        <w:shd w:val="clear" w:color="auto" w:fill="FFFFFF"/>
        <w:ind w:firstLine="283"/>
        <w:jc w:val="both"/>
      </w:pPr>
      <w:r>
        <w:rPr>
          <w:b/>
          <w:bCs/>
          <w:sz w:val="24"/>
          <w:szCs w:val="24"/>
        </w:rPr>
        <w:t>По способу возведения различают колонны сборные и монолитные.</w:t>
      </w:r>
    </w:p>
    <w:p w:rsidR="00531A25" w:rsidRDefault="00531A25">
      <w:pPr>
        <w:shd w:val="clear" w:color="auto" w:fill="FFFFFF"/>
        <w:ind w:firstLine="283"/>
        <w:jc w:val="both"/>
      </w:pPr>
      <w:r>
        <w:rPr>
          <w:b/>
          <w:bCs/>
          <w:sz w:val="24"/>
          <w:szCs w:val="24"/>
        </w:rPr>
        <w:t>Форма поперечного сечения колонн может быть квадратная, прямоугольная, двутавровая, круглая (сплошная и полая).</w:t>
      </w:r>
    </w:p>
    <w:p w:rsidR="00531A25" w:rsidRDefault="00531A25">
      <w:pPr>
        <w:shd w:val="clear" w:color="auto" w:fill="FFFFFF"/>
        <w:ind w:firstLine="283"/>
        <w:jc w:val="both"/>
      </w:pPr>
      <w:r>
        <w:rPr>
          <w:b/>
          <w:bCs/>
          <w:sz w:val="24"/>
          <w:szCs w:val="24"/>
        </w:rPr>
        <w:t xml:space="preserve">В промышленном строительстве массовое распространение получили и применяются колонны сплошного квадратного и прямоугольного поперечного сечения, а также двухветвевые (рис. </w:t>
      </w:r>
      <w:hyperlink w:anchor="SO0000079" w:tooltip="Рисунок 70" w:history="1">
        <w:r>
          <w:rPr>
            <w:rStyle w:val="a3"/>
            <w:b/>
            <w:bCs/>
          </w:rPr>
          <w:t>70</w:t>
        </w:r>
      </w:hyperlink>
      <w:r>
        <w:rPr>
          <w:b/>
          <w:bCs/>
          <w:sz w:val="24"/>
          <w:szCs w:val="24"/>
        </w:rPr>
        <w:t>), рекомендации по конструированию которых излагаются ниже.</w:t>
      </w:r>
    </w:p>
    <w:p w:rsidR="00531A25" w:rsidRDefault="00531A25">
      <w:pPr>
        <w:spacing w:before="120" w:after="120"/>
        <w:jc w:val="center"/>
        <w:rPr>
          <w:vanish/>
          <w:color w:val="FFFFFF"/>
          <w:sz w:val="2"/>
        </w:rPr>
      </w:pPr>
      <w:bookmarkStart w:id="746" w:name="SO0000079"/>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867660" cy="4820920"/>
            <wp:effectExtent l="0" t="0" r="8890" b="0"/>
            <wp:docPr id="121" name="Рисунок 121" descr="Описание: 43049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Описание: 43049_70"/>
                    <pic:cNvPicPr>
                      <a:picLocks noChangeAspect="1" noChangeArrowheads="1"/>
                    </pic:cNvPicPr>
                  </pic:nvPicPr>
                  <pic:blipFill>
                    <a:blip r:embed="rId256" r:link="rId257">
                      <a:extLst>
                        <a:ext uri="{28A0092B-C50C-407E-A947-70E740481C1C}">
                          <a14:useLocalDpi xmlns:a14="http://schemas.microsoft.com/office/drawing/2010/main" val="0"/>
                        </a:ext>
                      </a:extLst>
                    </a:blip>
                    <a:srcRect/>
                    <a:stretch>
                      <a:fillRect/>
                    </a:stretch>
                  </pic:blipFill>
                  <pic:spPr bwMode="auto">
                    <a:xfrm>
                      <a:off x="0" y="0"/>
                      <a:ext cx="2867660" cy="4820920"/>
                    </a:xfrm>
                    <a:prstGeom prst="rect">
                      <a:avLst/>
                    </a:prstGeom>
                    <a:noFill/>
                    <a:ln>
                      <a:noFill/>
                    </a:ln>
                  </pic:spPr>
                </pic:pic>
              </a:graphicData>
            </a:graphic>
          </wp:inline>
        </w:drawing>
      </w:r>
      <w:bookmarkEnd w:id="746"/>
    </w:p>
    <w:p w:rsidR="00531A25" w:rsidRDefault="00531A25">
      <w:pPr>
        <w:shd w:val="clear" w:color="auto" w:fill="FFFFFF"/>
        <w:jc w:val="center"/>
      </w:pPr>
      <w:bookmarkStart w:id="747" w:name="SN0000079"/>
      <w:r>
        <w:rPr>
          <w:b/>
          <w:bCs/>
          <w:sz w:val="24"/>
          <w:szCs w:val="24"/>
        </w:rPr>
        <w:t>Рис. 70</w:t>
      </w:r>
      <w:bookmarkEnd w:id="747"/>
      <w:r>
        <w:rPr>
          <w:b/>
          <w:bCs/>
          <w:sz w:val="24"/>
          <w:szCs w:val="24"/>
        </w:rPr>
        <w:t>. Типы сборных колонн</w:t>
      </w:r>
    </w:p>
    <w:p w:rsidR="00531A25" w:rsidRDefault="00531A25">
      <w:pPr>
        <w:shd w:val="clear" w:color="auto" w:fill="FFFFFF"/>
        <w:spacing w:before="120" w:after="120"/>
        <w:jc w:val="center"/>
      </w:pPr>
      <w:r>
        <w:rPr>
          <w:b/>
          <w:bCs/>
          <w:i/>
          <w:iCs/>
        </w:rPr>
        <w:t>а</w:t>
      </w:r>
      <w:r>
        <w:rPr>
          <w:b/>
          <w:bCs/>
        </w:rPr>
        <w:t xml:space="preserve"> - призматические колонны сплошного сечении для одноэтажных бескрановых зданий; </w:t>
      </w:r>
      <w:r>
        <w:rPr>
          <w:b/>
          <w:bCs/>
          <w:i/>
          <w:iCs/>
        </w:rPr>
        <w:t>б</w:t>
      </w:r>
      <w:r>
        <w:rPr>
          <w:b/>
          <w:bCs/>
        </w:rPr>
        <w:t xml:space="preserve"> - ступенчатые колонны сплошного сечения для одноэтажных зданий, оборудованных мостовыми кранами; </w:t>
      </w:r>
      <w:r>
        <w:rPr>
          <w:b/>
          <w:bCs/>
          <w:i/>
          <w:iCs/>
        </w:rPr>
        <w:t>в</w:t>
      </w:r>
      <w:r>
        <w:rPr>
          <w:b/>
          <w:bCs/>
        </w:rPr>
        <w:t xml:space="preserve"> - то же, двухветвевые колонны; </w:t>
      </w:r>
      <w:r>
        <w:rPr>
          <w:b/>
          <w:bCs/>
          <w:i/>
          <w:iCs/>
        </w:rPr>
        <w:t>г</w:t>
      </w:r>
      <w:r>
        <w:rPr>
          <w:b/>
          <w:bCs/>
        </w:rPr>
        <w:t xml:space="preserve"> - колонны сплошного сечения дли многоэтажных здании; </w:t>
      </w:r>
      <w:r>
        <w:rPr>
          <w:b/>
          <w:bCs/>
          <w:i/>
          <w:iCs/>
        </w:rPr>
        <w:t>1</w:t>
      </w:r>
      <w:r>
        <w:rPr>
          <w:b/>
          <w:bCs/>
        </w:rPr>
        <w:t xml:space="preserve"> - консоль для опирания стропильных конструкций; </w:t>
      </w:r>
      <w:r>
        <w:rPr>
          <w:b/>
          <w:bCs/>
          <w:i/>
          <w:iCs/>
        </w:rPr>
        <w:t>2</w:t>
      </w:r>
      <w:r>
        <w:rPr>
          <w:b/>
          <w:bCs/>
        </w:rPr>
        <w:t xml:space="preserve"> - консоль для опирания подкрановых балок; </w:t>
      </w:r>
      <w:r>
        <w:rPr>
          <w:b/>
          <w:bCs/>
          <w:i/>
          <w:iCs/>
        </w:rPr>
        <w:t>3</w:t>
      </w:r>
      <w:r>
        <w:rPr>
          <w:b/>
          <w:bCs/>
        </w:rPr>
        <w:t xml:space="preserve"> - проем для устройства прохода; </w:t>
      </w:r>
      <w:r>
        <w:rPr>
          <w:b/>
          <w:bCs/>
          <w:i/>
          <w:iCs/>
        </w:rPr>
        <w:t>4</w:t>
      </w:r>
      <w:r>
        <w:rPr>
          <w:b/>
          <w:bCs/>
        </w:rPr>
        <w:t xml:space="preserve"> - консоль для опирания ригелей междуэтажных перекрытий</w:t>
      </w:r>
    </w:p>
    <w:p w:rsidR="00531A25" w:rsidRDefault="00531A25">
      <w:pPr>
        <w:shd w:val="clear" w:color="auto" w:fill="FFFFFF"/>
        <w:ind w:firstLine="283"/>
        <w:jc w:val="both"/>
      </w:pPr>
      <w:bookmarkStart w:id="748" w:name="PO0000228"/>
      <w:bookmarkStart w:id="749" w:name="PN0000228"/>
      <w:bookmarkEnd w:id="748"/>
      <w:r>
        <w:rPr>
          <w:b/>
          <w:bCs/>
          <w:sz w:val="24"/>
          <w:szCs w:val="24"/>
        </w:rPr>
        <w:t>Квадратная форма поперечного сечения рекомендуется для колонн, в которых продольная сила, как правило, приложена центрально, а прямоугольная или двухветвевая - при наличии в сечении изгибающих моментов. При необходимости в колоннах устраиваются короткие консоли для опирания примыкающих конструкций ферм, подкрановых и других балок. При этом для опирания несущих конструкций покрытия размер оголовка колонны должен быть не менее 300 мм при одностороннем опирании и не менее 500 мм при двустороннем опирании. Последний размер может быть уменьшен до 400 мм, если опираются конструкции покрытия пролетом до 12 м. Размер оголовка должен быть не менее размера сечения верхней части колонны.</w:t>
      </w:r>
      <w:bookmarkEnd w:id="749"/>
    </w:p>
    <w:p w:rsidR="00531A25" w:rsidRDefault="00531A25">
      <w:pPr>
        <w:shd w:val="clear" w:color="auto" w:fill="FFFFFF"/>
        <w:ind w:firstLine="283"/>
        <w:jc w:val="both"/>
      </w:pPr>
      <w:r>
        <w:rPr>
          <w:b/>
          <w:bCs/>
          <w:sz w:val="24"/>
          <w:szCs w:val="24"/>
        </w:rPr>
        <w:t>Форма колонны может быть призматическая и ступенчатая. Последняя применяется для зданий, оборудованных мостовыми кранами. Ступенчатые колонны состоят из подкрановой и надкрановой части. В надкрановой части колонны могут при необходимости устраиваться проемы для прохода, которые должны быть размером не менее 400</w:t>
      </w:r>
      <w:r>
        <w:rPr>
          <w:rFonts w:ascii="Symbol" w:hAnsi="Symbol"/>
          <w:b/>
          <w:bCs/>
          <w:sz w:val="24"/>
          <w:szCs w:val="24"/>
        </w:rPr>
        <w:t></w:t>
      </w:r>
      <w:r>
        <w:rPr>
          <w:b/>
          <w:bCs/>
          <w:sz w:val="24"/>
          <w:szCs w:val="24"/>
        </w:rPr>
        <w:t>1800 мм.</w:t>
      </w:r>
    </w:p>
    <w:p w:rsidR="00531A25" w:rsidRDefault="00531A25">
      <w:pPr>
        <w:shd w:val="clear" w:color="auto" w:fill="FFFFFF"/>
        <w:ind w:firstLine="283"/>
        <w:jc w:val="both"/>
      </w:pPr>
      <w:bookmarkStart w:id="750" w:name="PN0000227"/>
      <w:r>
        <w:rPr>
          <w:sz w:val="24"/>
          <w:szCs w:val="24"/>
        </w:rPr>
        <w:t>3.60</w:t>
      </w:r>
      <w:bookmarkEnd w:id="750"/>
      <w:r>
        <w:rPr>
          <w:sz w:val="24"/>
          <w:szCs w:val="24"/>
        </w:rPr>
        <w:t>.</w:t>
      </w:r>
      <w:r>
        <w:rPr>
          <w:b/>
          <w:bCs/>
          <w:sz w:val="24"/>
          <w:szCs w:val="24"/>
        </w:rPr>
        <w:t xml:space="preserve"> Размеры сечений колонн должны приниматься такими, чтобы их гибкость </w:t>
      </w:r>
      <w:r>
        <w:rPr>
          <w:b/>
          <w:bCs/>
          <w:i/>
          <w:iCs/>
          <w:sz w:val="24"/>
          <w:szCs w:val="24"/>
        </w:rPr>
        <w:t>l</w:t>
      </w:r>
      <w:r>
        <w:rPr>
          <w:b/>
          <w:bCs/>
          <w:sz w:val="24"/>
          <w:szCs w:val="24"/>
          <w:vertAlign w:val="subscript"/>
        </w:rPr>
        <w:t>0</w:t>
      </w:r>
      <w:r>
        <w:rPr>
          <w:b/>
          <w:bCs/>
          <w:sz w:val="24"/>
          <w:szCs w:val="24"/>
        </w:rPr>
        <w:t>/</w:t>
      </w:r>
      <w:r>
        <w:rPr>
          <w:b/>
          <w:bCs/>
          <w:i/>
          <w:iCs/>
          <w:sz w:val="24"/>
          <w:szCs w:val="24"/>
        </w:rPr>
        <w:t>r</w:t>
      </w:r>
      <w:r>
        <w:rPr>
          <w:b/>
          <w:bCs/>
          <w:sz w:val="24"/>
          <w:szCs w:val="24"/>
        </w:rPr>
        <w:t xml:space="preserve"> в любом направлении, как правило, не превышала </w:t>
      </w:r>
      <w:bookmarkStart w:id="751" w:name="NORMACS_PAGE_89"/>
      <w:bookmarkEnd w:id="751"/>
      <w:r>
        <w:rPr>
          <w:b/>
          <w:bCs/>
          <w:sz w:val="24"/>
          <w:szCs w:val="24"/>
        </w:rPr>
        <w:t xml:space="preserve">200 (для прямоугольных сечений </w:t>
      </w:r>
      <w:r>
        <w:rPr>
          <w:b/>
          <w:bCs/>
          <w:noProof/>
          <w:sz w:val="24"/>
          <w:szCs w:val="24"/>
          <w:vertAlign w:val="subscript"/>
        </w:rPr>
        <w:drawing>
          <wp:inline distT="0" distB="0" distL="0" distR="0">
            <wp:extent cx="475615" cy="402590"/>
            <wp:effectExtent l="0" t="0" r="635" b="0"/>
            <wp:docPr id="122" name="Рисунок 122" descr="C:\Users\1252\AppData\Local\Temp\ns\407E.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1252\AppData\Local\Temp\ns\407E.files\image122.png"/>
                    <pic:cNvPicPr>
                      <a:picLocks noChangeAspect="1" noChangeArrowheads="1"/>
                    </pic:cNvPicPr>
                  </pic:nvPicPr>
                  <pic:blipFill>
                    <a:blip r:embed="rId258" r:link="rId259">
                      <a:extLst>
                        <a:ext uri="{28A0092B-C50C-407E-A947-70E740481C1C}">
                          <a14:useLocalDpi xmlns:a14="http://schemas.microsoft.com/office/drawing/2010/main" val="0"/>
                        </a:ext>
                      </a:extLst>
                    </a:blip>
                    <a:srcRect/>
                    <a:stretch>
                      <a:fillRect/>
                    </a:stretch>
                  </pic:blipFill>
                  <pic:spPr bwMode="auto">
                    <a:xfrm>
                      <a:off x="0" y="0"/>
                      <a:ext cx="475615" cy="402590"/>
                    </a:xfrm>
                    <a:prstGeom prst="rect">
                      <a:avLst/>
                    </a:prstGeom>
                    <a:noFill/>
                    <a:ln>
                      <a:noFill/>
                    </a:ln>
                  </pic:spPr>
                </pic:pic>
              </a:graphicData>
            </a:graphic>
          </wp:inline>
        </w:drawing>
      </w:r>
      <w:r>
        <w:rPr>
          <w:b/>
          <w:bCs/>
          <w:sz w:val="24"/>
          <w:szCs w:val="24"/>
        </w:rPr>
        <w:t xml:space="preserve">), а для колонн, являющихся элементами зданий - </w:t>
      </w:r>
      <w:r>
        <w:rPr>
          <w:b/>
          <w:bCs/>
          <w:noProof/>
          <w:sz w:val="24"/>
          <w:szCs w:val="24"/>
          <w:vertAlign w:val="subscript"/>
        </w:rPr>
        <w:drawing>
          <wp:inline distT="0" distB="0" distL="0" distR="0">
            <wp:extent cx="819150" cy="438785"/>
            <wp:effectExtent l="0" t="0" r="0" b="0"/>
            <wp:docPr id="123" name="Рисунок 123" descr="C:\Users\1252\AppData\Local\Temp\ns\407E.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1252\AppData\Local\Temp\ns\407E.files\image123.png"/>
                    <pic:cNvPicPr>
                      <a:picLocks noChangeAspect="1" noChangeArrowheads="1"/>
                    </pic:cNvPicPr>
                  </pic:nvPicPr>
                  <pic:blipFill>
                    <a:blip r:embed="rId260" r:link="rId261">
                      <a:extLst>
                        <a:ext uri="{28A0092B-C50C-407E-A947-70E740481C1C}">
                          <a14:useLocalDpi xmlns:a14="http://schemas.microsoft.com/office/drawing/2010/main" val="0"/>
                        </a:ext>
                      </a:extLst>
                    </a:blip>
                    <a:srcRect/>
                    <a:stretch>
                      <a:fillRect/>
                    </a:stretch>
                  </pic:blipFill>
                  <pic:spPr bwMode="auto">
                    <a:xfrm>
                      <a:off x="0" y="0"/>
                      <a:ext cx="819150" cy="438785"/>
                    </a:xfrm>
                    <a:prstGeom prst="rect">
                      <a:avLst/>
                    </a:prstGeom>
                    <a:noFill/>
                    <a:ln>
                      <a:noFill/>
                    </a:ln>
                  </pic:spPr>
                </pic:pic>
              </a:graphicData>
            </a:graphic>
          </wp:inline>
        </w:drawing>
      </w:r>
      <w:r>
        <w:rPr>
          <w:b/>
          <w:bCs/>
          <w:sz w:val="24"/>
          <w:szCs w:val="24"/>
        </w:rPr>
        <w:t>.</w:t>
      </w:r>
    </w:p>
    <w:p w:rsidR="00531A25" w:rsidRDefault="00531A25">
      <w:pPr>
        <w:shd w:val="clear" w:color="auto" w:fill="FFFFFF"/>
        <w:ind w:firstLine="283"/>
        <w:jc w:val="both"/>
      </w:pPr>
      <w:r>
        <w:rPr>
          <w:sz w:val="24"/>
          <w:szCs w:val="24"/>
        </w:rPr>
        <w:t>3.61.</w:t>
      </w:r>
      <w:r>
        <w:rPr>
          <w:b/>
          <w:bCs/>
          <w:sz w:val="24"/>
          <w:szCs w:val="24"/>
        </w:rPr>
        <w:t xml:space="preserve"> Размеры поперечных сечений сборных и монолитных колонн назначаются в соответствии с пп. </w:t>
      </w:r>
      <w:hyperlink w:anchor="PO0000150" w:tooltip="Пункт 3.1" w:history="1">
        <w:r>
          <w:rPr>
            <w:rStyle w:val="a3"/>
            <w:b/>
            <w:bCs/>
          </w:rPr>
          <w:t>3.1</w:t>
        </w:r>
      </w:hyperlink>
      <w:r>
        <w:rPr>
          <w:b/>
          <w:bCs/>
          <w:sz w:val="24"/>
          <w:szCs w:val="24"/>
        </w:rPr>
        <w:t xml:space="preserve">. и </w:t>
      </w:r>
      <w:hyperlink w:anchor="PO0000151" w:tooltip="Пункт 3.2" w:history="1">
        <w:r>
          <w:rPr>
            <w:rStyle w:val="a3"/>
            <w:b/>
            <w:bCs/>
          </w:rPr>
          <w:t>3.2</w:t>
        </w:r>
      </w:hyperlink>
      <w:r>
        <w:rPr>
          <w:b/>
          <w:bCs/>
          <w:sz w:val="24"/>
          <w:szCs w:val="24"/>
        </w:rPr>
        <w:t xml:space="preserve">. настоящего Руководства. Их рекомендуется назначать унифицированными в соответствии с табл. </w:t>
      </w:r>
      <w:hyperlink w:anchor="TO0000024" w:tooltip="Таблица 22" w:history="1">
        <w:r>
          <w:rPr>
            <w:rStyle w:val="a3"/>
            <w:b/>
            <w:bCs/>
          </w:rPr>
          <w:t>22</w:t>
        </w:r>
      </w:hyperlink>
      <w:r>
        <w:rPr>
          <w:b/>
          <w:bCs/>
          <w:sz w:val="24"/>
          <w:szCs w:val="24"/>
        </w:rPr>
        <w:t>.</w:t>
      </w:r>
    </w:p>
    <w:p w:rsidR="00531A25" w:rsidRDefault="00531A25">
      <w:pPr>
        <w:shd w:val="clear" w:color="auto" w:fill="FFFFFF"/>
        <w:ind w:firstLine="283"/>
        <w:jc w:val="both"/>
      </w:pPr>
      <w:r>
        <w:rPr>
          <w:b/>
          <w:bCs/>
          <w:sz w:val="24"/>
          <w:szCs w:val="24"/>
        </w:rPr>
        <w:t>Размеры колонн по высоте от уровня чистого пола принимаются кратными 600 мм, а ниже уровня чистого пола - по условиям сопряжении с фундаментом.</w:t>
      </w:r>
      <w:bookmarkStart w:id="752" w:name="NORMACS_PAGE_90"/>
      <w:bookmarkEnd w:id="752"/>
    </w:p>
    <w:p w:rsidR="00531A25" w:rsidRDefault="00531A25">
      <w:pPr>
        <w:shd w:val="clear" w:color="auto" w:fill="FFFFFF"/>
        <w:spacing w:before="120" w:after="120"/>
        <w:jc w:val="right"/>
      </w:pPr>
      <w:bookmarkStart w:id="753" w:name="TN0000024"/>
      <w:r>
        <w:rPr>
          <w:b/>
          <w:bCs/>
          <w:spacing w:val="40"/>
          <w:sz w:val="24"/>
          <w:szCs w:val="24"/>
        </w:rPr>
        <w:t xml:space="preserve">Таблица </w:t>
      </w:r>
      <w:bookmarkEnd w:id="753"/>
      <w:r>
        <w:rPr>
          <w:b/>
          <w:bCs/>
          <w:sz w:val="24"/>
          <w:szCs w:val="24"/>
        </w:rPr>
        <w:t>22</w:t>
      </w:r>
    </w:p>
    <w:tbl>
      <w:tblPr>
        <w:tblW w:w="5000" w:type="pct"/>
        <w:jc w:val="center"/>
        <w:shd w:val="clear" w:color="auto" w:fill="FFFFFF"/>
        <w:tblCellMar>
          <w:left w:w="0" w:type="dxa"/>
          <w:right w:w="0" w:type="dxa"/>
        </w:tblCellMar>
        <w:tblLook w:val="04A0" w:firstRow="1" w:lastRow="0" w:firstColumn="1" w:lastColumn="0" w:noHBand="0" w:noVBand="1"/>
      </w:tblPr>
      <w:tblGrid>
        <w:gridCol w:w="1868"/>
        <w:gridCol w:w="722"/>
        <w:gridCol w:w="724"/>
        <w:gridCol w:w="725"/>
        <w:gridCol w:w="725"/>
        <w:gridCol w:w="725"/>
        <w:gridCol w:w="725"/>
        <w:gridCol w:w="725"/>
        <w:gridCol w:w="725"/>
        <w:gridCol w:w="725"/>
        <w:gridCol w:w="1022"/>
      </w:tblGrid>
      <w:tr w:rsidR="00531A25">
        <w:trPr>
          <w:tblHeader/>
          <w:jc w:val="center"/>
        </w:trPr>
        <w:tc>
          <w:tcPr>
            <w:tcW w:w="99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754" w:name="TO0000024"/>
            <w:r>
              <w:rPr>
                <w:b/>
                <w:bCs/>
              </w:rPr>
              <w:t xml:space="preserve">Ширина сечения колонны или ветви </w:t>
            </w:r>
            <w:bookmarkEnd w:id="754"/>
            <w:r>
              <w:rPr>
                <w:b/>
                <w:bCs/>
                <w:i/>
                <w:iCs/>
              </w:rPr>
              <w:t>b</w:t>
            </w:r>
            <w:r>
              <w:rPr>
                <w:b/>
                <w:bCs/>
              </w:rPr>
              <w:t>, мм</w:t>
            </w:r>
          </w:p>
        </w:tc>
        <w:tc>
          <w:tcPr>
            <w:tcW w:w="4007" w:type="pct"/>
            <w:gridSpan w:val="10"/>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Высота сечения колонны или ветви </w:t>
            </w:r>
            <w:r>
              <w:rPr>
                <w:b/>
                <w:bCs/>
                <w:i/>
                <w:iCs/>
              </w:rPr>
              <w:t>h</w:t>
            </w:r>
            <w:r>
              <w:rPr>
                <w:b/>
                <w:bCs/>
              </w:rPr>
              <w:t>,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300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400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500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600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700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800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900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1000</w:t>
            </w: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1200</w:t>
            </w:r>
          </w:p>
        </w:tc>
        <w:tc>
          <w:tcPr>
            <w:tcW w:w="54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далее кратно 300</w:t>
            </w:r>
          </w:p>
        </w:tc>
      </w:tr>
      <w:tr w:rsidR="00531A25">
        <w:trPr>
          <w:jc w:val="center"/>
        </w:trPr>
        <w:tc>
          <w:tcPr>
            <w:tcW w:w="99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99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99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99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О</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99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О</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99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600</w:t>
            </w:r>
          </w:p>
        </w:tc>
        <w:tc>
          <w:tcPr>
            <w:tcW w:w="38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38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c>
          <w:tcPr>
            <w:tcW w:w="54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9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Далее кратно 200</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4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X</w:t>
            </w:r>
          </w:p>
        </w:tc>
      </w:tr>
    </w:tbl>
    <w:p w:rsidR="00531A25" w:rsidRDefault="00531A25">
      <w:pPr>
        <w:shd w:val="clear" w:color="auto" w:fill="FFFFFF"/>
        <w:spacing w:before="120"/>
        <w:ind w:firstLine="283"/>
        <w:jc w:val="both"/>
        <w:rPr>
          <w:rFonts w:eastAsiaTheme="minorEastAsia"/>
          <w:b/>
          <w:bCs/>
          <w:sz w:val="20"/>
          <w:szCs w:val="20"/>
        </w:rPr>
      </w:pPr>
      <w:r>
        <w:rPr>
          <w:b/>
          <w:bCs/>
        </w:rPr>
        <w:t>Условные обозначения:</w:t>
      </w:r>
    </w:p>
    <w:p w:rsidR="00531A25" w:rsidRDefault="00531A25">
      <w:pPr>
        <w:shd w:val="clear" w:color="auto" w:fill="FFFFFF"/>
        <w:ind w:firstLine="283"/>
        <w:jc w:val="both"/>
      </w:pPr>
      <w:bookmarkStart w:id="755" w:name="PO0000229"/>
      <w:bookmarkStart w:id="756" w:name="PN0000229"/>
      <w:bookmarkEnd w:id="755"/>
      <w:r>
        <w:rPr>
          <w:b/>
          <w:bCs/>
        </w:rPr>
        <w:t>X</w:t>
      </w:r>
      <w:bookmarkEnd w:id="756"/>
      <w:r>
        <w:rPr>
          <w:b/>
          <w:bCs/>
        </w:rPr>
        <w:t xml:space="preserve"> - рекомендуемые размеры для сплошных сечений колонн.</w:t>
      </w:r>
    </w:p>
    <w:p w:rsidR="00531A25" w:rsidRDefault="00531A25">
      <w:pPr>
        <w:shd w:val="clear" w:color="auto" w:fill="FFFFFF"/>
        <w:ind w:firstLine="283"/>
        <w:jc w:val="both"/>
      </w:pPr>
      <w:bookmarkStart w:id="757" w:name="PO0000230"/>
      <w:bookmarkStart w:id="758" w:name="PN0000230"/>
      <w:bookmarkEnd w:id="757"/>
      <w:r>
        <w:rPr>
          <w:b/>
          <w:bCs/>
        </w:rPr>
        <w:t>XX</w:t>
      </w:r>
      <w:bookmarkEnd w:id="758"/>
      <w:r>
        <w:rPr>
          <w:b/>
          <w:bCs/>
        </w:rPr>
        <w:t xml:space="preserve"> - рекомендуемые размеры сечений для двухветвевых колонн;</w:t>
      </w:r>
    </w:p>
    <w:p w:rsidR="00531A25" w:rsidRDefault="00531A25">
      <w:pPr>
        <w:shd w:val="clear" w:color="auto" w:fill="FFFFFF"/>
        <w:ind w:firstLine="283"/>
        <w:jc w:val="both"/>
      </w:pPr>
      <w:r>
        <w:rPr>
          <w:b/>
          <w:bCs/>
        </w:rPr>
        <w:t>О - не рекомендуемые, но допускаемые сечения при условии использования типовой опалубки.</w:t>
      </w:r>
    </w:p>
    <w:p w:rsidR="00531A25" w:rsidRDefault="00531A25">
      <w:pPr>
        <w:shd w:val="clear" w:color="auto" w:fill="FFFFFF"/>
        <w:spacing w:before="120"/>
        <w:ind w:firstLine="283"/>
        <w:jc w:val="both"/>
      </w:pPr>
      <w:r>
        <w:rPr>
          <w:b/>
          <w:bCs/>
          <w:spacing w:val="40"/>
        </w:rPr>
        <w:t>Примечания</w:t>
      </w:r>
      <w:r>
        <w:rPr>
          <w:b/>
          <w:bCs/>
        </w:rPr>
        <w:t>: 1. Для двухветвевых колонн размеры относятся к сечению одной ветви.</w:t>
      </w:r>
    </w:p>
    <w:p w:rsidR="00531A25" w:rsidRDefault="00531A25">
      <w:pPr>
        <w:shd w:val="clear" w:color="auto" w:fill="FFFFFF"/>
        <w:spacing w:after="120"/>
        <w:ind w:firstLine="283"/>
        <w:jc w:val="both"/>
      </w:pPr>
      <w:bookmarkStart w:id="759" w:name="PO0000231"/>
      <w:bookmarkStart w:id="760" w:name="PN0000231"/>
      <w:bookmarkEnd w:id="759"/>
      <w:r>
        <w:rPr>
          <w:b/>
          <w:bCs/>
        </w:rPr>
        <w:t>2</w:t>
      </w:r>
      <w:bookmarkEnd w:id="760"/>
      <w:r>
        <w:rPr>
          <w:b/>
          <w:bCs/>
        </w:rPr>
        <w:t>. При высоте прямоугольного сечения колонны 1000 мм и более рекомендуется переходить на двухветвевые колонны.</w:t>
      </w:r>
    </w:p>
    <w:p w:rsidR="00531A25" w:rsidRDefault="00531A25">
      <w:pPr>
        <w:shd w:val="clear" w:color="auto" w:fill="FFFFFF"/>
        <w:ind w:firstLine="283"/>
        <w:jc w:val="both"/>
      </w:pPr>
      <w:r>
        <w:rPr>
          <w:b/>
          <w:bCs/>
          <w:sz w:val="24"/>
          <w:szCs w:val="24"/>
        </w:rPr>
        <w:t>Подкрановые части основных колонн одноэтажных зданий при высоте колонны более 12 - 14 м рекомендуется конструировать двухветвевыми.</w:t>
      </w:r>
    </w:p>
    <w:p w:rsidR="00531A25" w:rsidRDefault="00531A25">
      <w:pPr>
        <w:shd w:val="clear" w:color="auto" w:fill="FFFFFF"/>
        <w:ind w:firstLine="283"/>
        <w:jc w:val="both"/>
      </w:pPr>
      <w:bookmarkStart w:id="761" w:name="PO0000232"/>
      <w:bookmarkStart w:id="762" w:name="PN0000232"/>
      <w:bookmarkEnd w:id="761"/>
      <w:r>
        <w:rPr>
          <w:sz w:val="24"/>
          <w:szCs w:val="24"/>
        </w:rPr>
        <w:t>3.62</w:t>
      </w:r>
      <w:bookmarkEnd w:id="762"/>
      <w:r>
        <w:rPr>
          <w:sz w:val="24"/>
          <w:szCs w:val="24"/>
        </w:rPr>
        <w:t>.</w:t>
      </w:r>
      <w:r>
        <w:rPr>
          <w:b/>
          <w:bCs/>
          <w:sz w:val="24"/>
          <w:szCs w:val="24"/>
        </w:rPr>
        <w:t xml:space="preserve"> Бетон для колонн применяется проектной марки не ниже М200.</w:t>
      </w:r>
    </w:p>
    <w:p w:rsidR="00531A25" w:rsidRDefault="00531A25">
      <w:pPr>
        <w:shd w:val="clear" w:color="auto" w:fill="FFFFFF"/>
        <w:ind w:firstLine="283"/>
        <w:jc w:val="both"/>
      </w:pPr>
      <w:r>
        <w:rPr>
          <w:b/>
          <w:bCs/>
          <w:sz w:val="24"/>
          <w:szCs w:val="24"/>
        </w:rPr>
        <w:t xml:space="preserve">Толщина защитного слоя бетона для рабочей арматуры колонн, находящихся в обычных условиях эксплуатации (при отсутствии агрессивных воздействий), должна удовлетворять требованиям пп. </w:t>
      </w:r>
      <w:hyperlink w:anchor="PO0000152" w:tooltip="Пункт 3.3" w:history="1">
        <w:r>
          <w:rPr>
            <w:rStyle w:val="a3"/>
            <w:b/>
            <w:bCs/>
          </w:rPr>
          <w:t>3.3</w:t>
        </w:r>
      </w:hyperlink>
      <w:r>
        <w:rPr>
          <w:b/>
          <w:bCs/>
          <w:sz w:val="24"/>
          <w:szCs w:val="24"/>
        </w:rPr>
        <w:t xml:space="preserve">; </w:t>
      </w:r>
      <w:hyperlink w:anchor="PO0000153" w:tooltip="Пункт 3.4" w:history="1">
        <w:r>
          <w:rPr>
            <w:rStyle w:val="a3"/>
            <w:b/>
            <w:bCs/>
          </w:rPr>
          <w:t>3.4</w:t>
        </w:r>
      </w:hyperlink>
      <w:r>
        <w:rPr>
          <w:b/>
          <w:bCs/>
          <w:sz w:val="24"/>
          <w:szCs w:val="24"/>
        </w:rPr>
        <w:t xml:space="preserve">; </w:t>
      </w:r>
      <w:hyperlink w:anchor="PO0000154" w:tooltip="Пункт 3.5" w:history="1">
        <w:r>
          <w:rPr>
            <w:rStyle w:val="a3"/>
            <w:b/>
            <w:bCs/>
          </w:rPr>
          <w:t>3.5</w:t>
        </w:r>
      </w:hyperlink>
      <w:r>
        <w:rPr>
          <w:b/>
          <w:bCs/>
          <w:sz w:val="24"/>
          <w:szCs w:val="24"/>
        </w:rPr>
        <w:t xml:space="preserve">; </w:t>
      </w:r>
      <w:hyperlink w:anchor="PO0000155" w:tooltip="Пункт 3.6" w:history="1">
        <w:r>
          <w:rPr>
            <w:rStyle w:val="a3"/>
            <w:b/>
            <w:bCs/>
          </w:rPr>
          <w:t>3.6</w:t>
        </w:r>
      </w:hyperlink>
      <w:r>
        <w:rPr>
          <w:b/>
          <w:bCs/>
          <w:sz w:val="24"/>
          <w:szCs w:val="24"/>
        </w:rPr>
        <w:t xml:space="preserve"> настоящего Руководства и приниматься по табл. </w:t>
      </w:r>
      <w:hyperlink w:anchor="TO0000025" w:tooltip="Таблица 23" w:history="1">
        <w:r>
          <w:rPr>
            <w:rStyle w:val="a3"/>
            <w:b/>
            <w:bCs/>
          </w:rPr>
          <w:t>23</w:t>
        </w:r>
      </w:hyperlink>
      <w:r>
        <w:rPr>
          <w:b/>
          <w:bCs/>
          <w:sz w:val="24"/>
          <w:szCs w:val="24"/>
        </w:rPr>
        <w:t>.</w:t>
      </w:r>
    </w:p>
    <w:p w:rsidR="00531A25" w:rsidRDefault="00531A25">
      <w:pPr>
        <w:shd w:val="clear" w:color="auto" w:fill="FFFFFF"/>
        <w:spacing w:before="120" w:after="120"/>
        <w:jc w:val="right"/>
      </w:pPr>
      <w:bookmarkStart w:id="763" w:name="TN0000025"/>
      <w:r>
        <w:rPr>
          <w:b/>
          <w:bCs/>
          <w:spacing w:val="40"/>
          <w:sz w:val="24"/>
          <w:szCs w:val="24"/>
        </w:rPr>
        <w:t xml:space="preserve">Таблица </w:t>
      </w:r>
      <w:bookmarkEnd w:id="763"/>
      <w:r>
        <w:rPr>
          <w:b/>
          <w:bCs/>
          <w:sz w:val="24"/>
          <w:szCs w:val="24"/>
        </w:rPr>
        <w:t>23</w:t>
      </w:r>
    </w:p>
    <w:tbl>
      <w:tblPr>
        <w:tblW w:w="5000" w:type="pct"/>
        <w:jc w:val="center"/>
        <w:shd w:val="clear" w:color="auto" w:fill="FFFFFF"/>
        <w:tblCellMar>
          <w:left w:w="0" w:type="dxa"/>
          <w:right w:w="0" w:type="dxa"/>
        </w:tblCellMar>
        <w:tblLook w:val="04A0" w:firstRow="1" w:lastRow="0" w:firstColumn="1" w:lastColumn="0" w:noHBand="0" w:noVBand="1"/>
      </w:tblPr>
      <w:tblGrid>
        <w:gridCol w:w="2825"/>
        <w:gridCol w:w="2174"/>
        <w:gridCol w:w="2345"/>
        <w:gridCol w:w="2067"/>
      </w:tblGrid>
      <w:tr w:rsidR="00531A25">
        <w:trPr>
          <w:tblHeader/>
          <w:jc w:val="center"/>
        </w:trPr>
        <w:tc>
          <w:tcPr>
            <w:tcW w:w="1501" w:type="pct"/>
            <w:vMerge w:val="restar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764" w:name="TO0000025"/>
            <w:r>
              <w:rPr>
                <w:b/>
                <w:bCs/>
              </w:rPr>
              <w:t>Характеристика колонн</w:t>
            </w:r>
            <w:bookmarkEnd w:id="764"/>
          </w:p>
        </w:tc>
        <w:tc>
          <w:tcPr>
            <w:tcW w:w="349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Толщина защитного слоя бетона </w:t>
            </w:r>
            <w:r>
              <w:rPr>
                <w:b/>
                <w:bCs/>
                <w:i/>
                <w:iCs/>
              </w:rPr>
              <w:t>а</w:t>
            </w:r>
            <w:r>
              <w:rPr>
                <w:b/>
                <w:bCs/>
                <w:vertAlign w:val="subscript"/>
              </w:rPr>
              <w:t>б</w:t>
            </w:r>
            <w:r>
              <w:rPr>
                <w:b/>
                <w:bCs/>
              </w:rPr>
              <w:t xml:space="preserve"> в колоннах</w:t>
            </w:r>
          </w:p>
        </w:tc>
      </w:tr>
      <w:tr w:rsidR="00531A25">
        <w:trPr>
          <w:tblHeader/>
          <w:jc w:val="center"/>
        </w:trPr>
        <w:tc>
          <w:tcPr>
            <w:tcW w:w="0" w:type="auto"/>
            <w:vMerge/>
            <w:tcBorders>
              <w:top w:val="single" w:sz="8" w:space="0" w:color="auto"/>
              <w:left w:val="single" w:sz="8" w:space="0" w:color="auto"/>
              <w:bottom w:val="nil"/>
              <w:right w:val="single" w:sz="8" w:space="0" w:color="auto"/>
            </w:tcBorders>
            <w:shd w:val="clear" w:color="auto" w:fill="FFFFFF"/>
            <w:vAlign w:val="center"/>
            <w:hideMark/>
          </w:tcPr>
          <w:p w:rsidR="00531A25" w:rsidRDefault="00531A25">
            <w:pPr>
              <w:rPr>
                <w:rFonts w:eastAsiaTheme="minorEastAsia"/>
                <w:b/>
                <w:bCs/>
              </w:rPr>
            </w:pPr>
          </w:p>
        </w:tc>
        <w:tc>
          <w:tcPr>
            <w:tcW w:w="240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для продольной арматуры</w:t>
            </w:r>
          </w:p>
        </w:tc>
        <w:tc>
          <w:tcPr>
            <w:tcW w:w="1097" w:type="pct"/>
            <w:vMerge w:val="restar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для поперечной арматуры диаметром </w:t>
            </w:r>
            <w:r>
              <w:rPr>
                <w:b/>
                <w:bCs/>
                <w:i/>
                <w:iCs/>
              </w:rPr>
              <w:t>d</w:t>
            </w:r>
            <w:r>
              <w:rPr>
                <w:b/>
                <w:bCs/>
                <w:vertAlign w:val="subscript"/>
              </w:rPr>
              <w:t>2</w:t>
            </w:r>
          </w:p>
        </w:tc>
      </w:tr>
      <w:tr w:rsidR="00531A25">
        <w:trPr>
          <w:tblHeader/>
          <w:jc w:val="center"/>
        </w:trPr>
        <w:tc>
          <w:tcPr>
            <w:tcW w:w="0" w:type="auto"/>
            <w:vMerge/>
            <w:tcBorders>
              <w:top w:val="single" w:sz="8" w:space="0" w:color="auto"/>
              <w:left w:val="single" w:sz="8" w:space="0" w:color="auto"/>
              <w:bottom w:val="nil"/>
              <w:right w:val="single" w:sz="8" w:space="0" w:color="auto"/>
            </w:tcBorders>
            <w:shd w:val="clear" w:color="auto" w:fill="FFFFFF"/>
            <w:vAlign w:val="center"/>
            <w:hideMark/>
          </w:tcPr>
          <w:p w:rsidR="00531A25" w:rsidRDefault="00531A25">
            <w:pPr>
              <w:rPr>
                <w:rFonts w:eastAsiaTheme="minorEastAsia"/>
                <w:b/>
                <w:bCs/>
              </w:rPr>
            </w:pPr>
          </w:p>
        </w:tc>
        <w:tc>
          <w:tcPr>
            <w:tcW w:w="1155" w:type="pc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стержневой диаметром </w:t>
            </w:r>
            <w:r>
              <w:rPr>
                <w:b/>
                <w:bCs/>
                <w:i/>
                <w:iCs/>
              </w:rPr>
              <w:t>d</w:t>
            </w:r>
            <w:r>
              <w:rPr>
                <w:b/>
                <w:bCs/>
                <w:vertAlign w:val="subscript"/>
              </w:rPr>
              <w:t>1</w:t>
            </w:r>
          </w:p>
        </w:tc>
        <w:tc>
          <w:tcPr>
            <w:tcW w:w="1246"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из полосовой, уголковой и фасонной стали</w:t>
            </w:r>
          </w:p>
        </w:tc>
        <w:tc>
          <w:tcPr>
            <w:tcW w:w="0" w:type="auto"/>
            <w:vMerge/>
            <w:tcBorders>
              <w:top w:val="single" w:sz="8" w:space="0" w:color="auto"/>
              <w:left w:val="nil"/>
              <w:bottom w:val="nil"/>
              <w:right w:val="single" w:sz="8" w:space="0" w:color="auto"/>
            </w:tcBorders>
            <w:shd w:val="clear" w:color="auto" w:fill="FFFFFF"/>
            <w:vAlign w:val="center"/>
            <w:hideMark/>
          </w:tcPr>
          <w:p w:rsidR="00531A25" w:rsidRDefault="00531A25">
            <w:pPr>
              <w:rPr>
                <w:rFonts w:eastAsiaTheme="minorEastAsia"/>
                <w:b/>
                <w:bCs/>
              </w:rPr>
            </w:pPr>
          </w:p>
        </w:tc>
      </w:tr>
      <w:tr w:rsidR="00531A25">
        <w:trPr>
          <w:jc w:val="center"/>
        </w:trPr>
        <w:tc>
          <w:tcPr>
            <w:tcW w:w="1501"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Сборные из тяжелого бетона марки М200 и монолитные</w:t>
            </w:r>
          </w:p>
        </w:tc>
        <w:tc>
          <w:tcPr>
            <w:tcW w:w="115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20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p>
        </w:tc>
        <w:tc>
          <w:tcPr>
            <w:tcW w:w="1246"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а</w:t>
            </w:r>
            <w:r>
              <w:rPr>
                <w:b/>
                <w:bCs/>
                <w:vertAlign w:val="subscript"/>
              </w:rPr>
              <w:t>б</w:t>
            </w:r>
            <w:r>
              <w:rPr>
                <w:b/>
                <w:bCs/>
              </w:rPr>
              <w:t xml:space="preserve"> </w:t>
            </w:r>
            <w:r>
              <w:rPr>
                <w:rFonts w:ascii="Symbol" w:hAnsi="Symbol"/>
                <w:b/>
                <w:bCs/>
              </w:rPr>
              <w:t></w:t>
            </w:r>
            <w:r>
              <w:rPr>
                <w:b/>
                <w:bCs/>
              </w:rPr>
              <w:t xml:space="preserve"> 50 мм</w:t>
            </w:r>
          </w:p>
        </w:tc>
        <w:tc>
          <w:tcPr>
            <w:tcW w:w="1097"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15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2</w:t>
            </w:r>
          </w:p>
        </w:tc>
      </w:tr>
      <w:tr w:rsidR="00531A25">
        <w:trPr>
          <w:jc w:val="center"/>
        </w:trPr>
        <w:tc>
          <w:tcPr>
            <w:tcW w:w="15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Сборные из тяжелого бетона марки М250 и более</w:t>
            </w:r>
          </w:p>
        </w:tc>
        <w:tc>
          <w:tcPr>
            <w:tcW w:w="11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20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r>
              <w:rPr>
                <w:b/>
                <w:bCs/>
              </w:rPr>
              <w:t xml:space="preserve"> - 5мм)</w:t>
            </w:r>
          </w:p>
        </w:tc>
        <w:tc>
          <w:tcPr>
            <w:tcW w:w="12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а</w:t>
            </w:r>
            <w:r>
              <w:rPr>
                <w:b/>
                <w:bCs/>
                <w:vertAlign w:val="subscript"/>
              </w:rPr>
              <w:t>б</w:t>
            </w:r>
            <w:r>
              <w:rPr>
                <w:b/>
                <w:bCs/>
              </w:rPr>
              <w:t xml:space="preserve"> </w:t>
            </w:r>
            <w:r>
              <w:rPr>
                <w:rFonts w:ascii="Symbol" w:hAnsi="Symbol"/>
                <w:b/>
                <w:bCs/>
              </w:rPr>
              <w:t></w:t>
            </w:r>
            <w:r>
              <w:rPr>
                <w:b/>
                <w:bCs/>
              </w:rPr>
              <w:t xml:space="preserve"> 50 мм</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15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2</w:t>
            </w:r>
          </w:p>
        </w:tc>
      </w:tr>
    </w:tbl>
    <w:p w:rsidR="00531A25" w:rsidRDefault="00531A25">
      <w:pPr>
        <w:shd w:val="clear" w:color="auto" w:fill="FFFFFF"/>
        <w:spacing w:before="120"/>
        <w:ind w:firstLine="283"/>
        <w:jc w:val="both"/>
        <w:rPr>
          <w:rFonts w:eastAsiaTheme="minorEastAsia"/>
          <w:b/>
          <w:bCs/>
          <w:sz w:val="20"/>
          <w:szCs w:val="20"/>
        </w:rPr>
      </w:pPr>
      <w:bookmarkStart w:id="765" w:name="PO0000233"/>
      <w:bookmarkStart w:id="766" w:name="PN0000233"/>
      <w:bookmarkStart w:id="767" w:name="NORMACS_PAGE_91"/>
      <w:bookmarkEnd w:id="765"/>
      <w:bookmarkEnd w:id="766"/>
      <w:bookmarkEnd w:id="767"/>
      <w:r>
        <w:rPr>
          <w:sz w:val="24"/>
          <w:szCs w:val="24"/>
        </w:rPr>
        <w:t>3.63.</w:t>
      </w:r>
      <w:r>
        <w:rPr>
          <w:b/>
          <w:bCs/>
          <w:sz w:val="24"/>
          <w:szCs w:val="24"/>
        </w:rPr>
        <w:t xml:space="preserve"> Концы продольных рабочих стержней, не привариваемые к анкерующим деталям, должны отстоять от торца элемента на расстоянии не менее:</w:t>
      </w:r>
    </w:p>
    <w:p w:rsidR="00531A25" w:rsidRDefault="00531A25">
      <w:pPr>
        <w:shd w:val="clear" w:color="auto" w:fill="FFFFFF"/>
        <w:ind w:firstLine="283"/>
        <w:jc w:val="both"/>
      </w:pPr>
      <w:bookmarkStart w:id="768" w:name="PO0000234"/>
      <w:bookmarkStart w:id="769" w:name="PN0000234"/>
      <w:bookmarkEnd w:id="768"/>
      <w:r>
        <w:rPr>
          <w:b/>
          <w:bCs/>
          <w:sz w:val="24"/>
          <w:szCs w:val="24"/>
        </w:rPr>
        <w:t>10</w:t>
      </w:r>
      <w:bookmarkEnd w:id="769"/>
      <w:r>
        <w:rPr>
          <w:b/>
          <w:bCs/>
          <w:sz w:val="24"/>
          <w:szCs w:val="24"/>
        </w:rPr>
        <w:t xml:space="preserve"> мм - для сборных колонн длиной до 18 м включительно;</w:t>
      </w:r>
    </w:p>
    <w:p w:rsidR="00531A25" w:rsidRDefault="00531A25">
      <w:pPr>
        <w:shd w:val="clear" w:color="auto" w:fill="FFFFFF"/>
        <w:ind w:firstLine="283"/>
        <w:jc w:val="both"/>
      </w:pPr>
      <w:bookmarkStart w:id="770" w:name="PO0000235"/>
      <w:bookmarkStart w:id="771" w:name="PN0000235"/>
      <w:bookmarkEnd w:id="770"/>
      <w:r>
        <w:rPr>
          <w:b/>
          <w:bCs/>
          <w:sz w:val="24"/>
          <w:szCs w:val="24"/>
        </w:rPr>
        <w:t>15</w:t>
      </w:r>
      <w:bookmarkEnd w:id="771"/>
      <w:r>
        <w:rPr>
          <w:b/>
          <w:bCs/>
          <w:sz w:val="24"/>
          <w:szCs w:val="24"/>
        </w:rPr>
        <w:t xml:space="preserve"> мм - для сборных колонн длиной более 18 м, а также опор и мачт любой длины;</w:t>
      </w:r>
    </w:p>
    <w:p w:rsidR="00531A25" w:rsidRDefault="00531A25">
      <w:pPr>
        <w:shd w:val="clear" w:color="auto" w:fill="FFFFFF"/>
        <w:ind w:firstLine="283"/>
        <w:jc w:val="both"/>
      </w:pPr>
      <w:bookmarkStart w:id="772" w:name="PO0000236"/>
      <w:bookmarkStart w:id="773" w:name="PN0000236"/>
      <w:bookmarkEnd w:id="772"/>
      <w:r>
        <w:rPr>
          <w:b/>
          <w:bCs/>
          <w:sz w:val="24"/>
          <w:szCs w:val="24"/>
        </w:rPr>
        <w:t>15</w:t>
      </w:r>
      <w:bookmarkEnd w:id="773"/>
      <w:r>
        <w:rPr>
          <w:b/>
          <w:bCs/>
          <w:sz w:val="24"/>
          <w:szCs w:val="24"/>
        </w:rPr>
        <w:t xml:space="preserve"> мм - для монолитных колонн длиной до 6 м включительно при диаметре стержней арматуры до 40 мм включительно;</w:t>
      </w:r>
    </w:p>
    <w:p w:rsidR="00531A25" w:rsidRDefault="00531A25">
      <w:pPr>
        <w:shd w:val="clear" w:color="auto" w:fill="FFFFFF"/>
        <w:ind w:firstLine="283"/>
        <w:jc w:val="both"/>
      </w:pPr>
      <w:bookmarkStart w:id="774" w:name="PO0000237"/>
      <w:bookmarkStart w:id="775" w:name="PN0000237"/>
      <w:bookmarkEnd w:id="774"/>
      <w:r>
        <w:rPr>
          <w:b/>
          <w:bCs/>
          <w:sz w:val="24"/>
          <w:szCs w:val="24"/>
        </w:rPr>
        <w:t>20</w:t>
      </w:r>
      <w:bookmarkEnd w:id="775"/>
      <w:r>
        <w:rPr>
          <w:b/>
          <w:bCs/>
          <w:sz w:val="24"/>
          <w:szCs w:val="24"/>
        </w:rPr>
        <w:t xml:space="preserve"> мм - для монолитных колонн длиной более 6 м при диаметре стержней арматуры до 40 мм включительно.</w:t>
      </w:r>
    </w:p>
    <w:p w:rsidR="00531A25" w:rsidRDefault="00531A25">
      <w:pPr>
        <w:shd w:val="clear" w:color="auto" w:fill="FFFFFF"/>
        <w:ind w:firstLine="283"/>
        <w:jc w:val="both"/>
      </w:pPr>
      <w:r>
        <w:rPr>
          <w:b/>
          <w:bCs/>
          <w:sz w:val="24"/>
          <w:szCs w:val="24"/>
        </w:rPr>
        <w:t>Торцы поперечных стержней сварных каркасов колонн должны иметь защитный слой не менее 5 мм.</w:t>
      </w:r>
    </w:p>
    <w:p w:rsidR="00531A25" w:rsidRDefault="00531A25">
      <w:pPr>
        <w:shd w:val="clear" w:color="auto" w:fill="FFFFFF"/>
        <w:ind w:firstLine="283"/>
        <w:jc w:val="both"/>
      </w:pPr>
      <w:bookmarkStart w:id="776" w:name="PO0000238"/>
      <w:bookmarkStart w:id="777" w:name="PN0000238"/>
      <w:bookmarkEnd w:id="776"/>
      <w:r>
        <w:rPr>
          <w:sz w:val="24"/>
          <w:szCs w:val="24"/>
        </w:rPr>
        <w:t>3.64</w:t>
      </w:r>
      <w:bookmarkEnd w:id="777"/>
      <w:r>
        <w:rPr>
          <w:sz w:val="24"/>
          <w:szCs w:val="24"/>
        </w:rPr>
        <w:t>.</w:t>
      </w:r>
      <w:r>
        <w:rPr>
          <w:b/>
          <w:bCs/>
          <w:sz w:val="24"/>
          <w:szCs w:val="24"/>
        </w:rPr>
        <w:t xml:space="preserve"> Площадь сечения рабочей арматуры колонны определяется расчетом и должна удовлетворять требованиям п. </w:t>
      </w:r>
      <w:hyperlink w:anchor="PO0000157" w:tooltip="Пункт 3.8" w:history="1">
        <w:r>
          <w:rPr>
            <w:rStyle w:val="a3"/>
            <w:b/>
            <w:bCs/>
          </w:rPr>
          <w:t>3.8</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Площадь сечения продольной рабочей арматуры не рекомендуется назначать более 5 % площади поперечного сечения колонны.</w:t>
      </w:r>
    </w:p>
    <w:p w:rsidR="00531A25" w:rsidRDefault="00531A25">
      <w:pPr>
        <w:shd w:val="clear" w:color="auto" w:fill="FFFFFF"/>
        <w:ind w:firstLine="283"/>
        <w:jc w:val="both"/>
      </w:pPr>
      <w:r>
        <w:rPr>
          <w:b/>
          <w:bCs/>
          <w:sz w:val="24"/>
          <w:szCs w:val="24"/>
        </w:rPr>
        <w:t>Сечение колонны, испытывающее действие изгибающих моментов, различных по знаку, но близких по величине, рекомендуется армировать симметричной продольной арматурой.</w:t>
      </w:r>
    </w:p>
    <w:p w:rsidR="00531A25" w:rsidRDefault="00531A25">
      <w:pPr>
        <w:shd w:val="clear" w:color="auto" w:fill="FFFFFF"/>
        <w:ind w:firstLine="283"/>
        <w:jc w:val="both"/>
      </w:pPr>
      <w:bookmarkStart w:id="778" w:name="PO0000239"/>
      <w:bookmarkStart w:id="779" w:name="PN0000239"/>
      <w:bookmarkEnd w:id="778"/>
      <w:r>
        <w:rPr>
          <w:sz w:val="24"/>
          <w:szCs w:val="24"/>
        </w:rPr>
        <w:t>3.65</w:t>
      </w:r>
      <w:bookmarkEnd w:id="779"/>
      <w:r>
        <w:rPr>
          <w:sz w:val="24"/>
          <w:szCs w:val="24"/>
        </w:rPr>
        <w:t>.</w:t>
      </w:r>
      <w:r>
        <w:rPr>
          <w:b/>
          <w:bCs/>
          <w:sz w:val="24"/>
          <w:szCs w:val="24"/>
        </w:rPr>
        <w:t xml:space="preserve"> Диаметр продольных рабочих стержней сборных колонн рекомендуется назначать не менее 16 мм. Для монолитных колонн, а также для конструктивной арматуры допускается применять диаметр стержней 12 мм.</w:t>
      </w:r>
    </w:p>
    <w:p w:rsidR="00531A25" w:rsidRDefault="00531A25">
      <w:pPr>
        <w:shd w:val="clear" w:color="auto" w:fill="FFFFFF"/>
        <w:ind w:firstLine="283"/>
        <w:jc w:val="both"/>
      </w:pPr>
      <w:bookmarkStart w:id="780" w:name="PO0000240"/>
      <w:bookmarkStart w:id="781" w:name="PN0000240"/>
      <w:bookmarkEnd w:id="780"/>
      <w:r>
        <w:rPr>
          <w:sz w:val="24"/>
          <w:szCs w:val="24"/>
        </w:rPr>
        <w:t>3.66</w:t>
      </w:r>
      <w:bookmarkEnd w:id="781"/>
      <w:r>
        <w:rPr>
          <w:sz w:val="24"/>
          <w:szCs w:val="24"/>
        </w:rPr>
        <w:t>.</w:t>
      </w:r>
      <w:r>
        <w:rPr>
          <w:b/>
          <w:bCs/>
          <w:sz w:val="24"/>
          <w:szCs w:val="24"/>
        </w:rPr>
        <w:t xml:space="preserve"> Все стержни продольной рабочей арматуры рекомендуется назначать одинакового диаметра. В случае если продольная арматура конструируется из стержней разного диаметра, допускается применение не более двух разных диаметров, не считая конструктивных стержней. При этом стержни большего диаметра следует располагать в углах поперечного сечения колонны.</w:t>
      </w:r>
    </w:p>
    <w:p w:rsidR="00531A25" w:rsidRDefault="00531A25">
      <w:pPr>
        <w:shd w:val="clear" w:color="auto" w:fill="FFFFFF"/>
        <w:ind w:firstLine="283"/>
        <w:jc w:val="both"/>
      </w:pPr>
      <w:r>
        <w:rPr>
          <w:b/>
          <w:bCs/>
          <w:sz w:val="24"/>
          <w:szCs w:val="24"/>
        </w:rPr>
        <w:t>Стержни продольной арматуры с каждой стороны поперечного сечения колонны рекомендуется располагать в один ряд. Допускается предусматривать второй ряд из двух стержней, располагая их вблизи углов поперечного сечения колонны.</w:t>
      </w:r>
    </w:p>
    <w:p w:rsidR="00531A25" w:rsidRDefault="00531A25">
      <w:pPr>
        <w:shd w:val="clear" w:color="auto" w:fill="FFFFFF"/>
        <w:ind w:firstLine="283"/>
        <w:jc w:val="both"/>
      </w:pPr>
      <w:r>
        <w:rPr>
          <w:b/>
          <w:bCs/>
          <w:sz w:val="24"/>
          <w:szCs w:val="24"/>
        </w:rPr>
        <w:t>Продольную рабочую арматуру внецентренно-сжатых колонн рекомендуется располагать по граням, перпендикулярным плоскости изгиба колонны. Продольную рабочую арматуру при косом внецентренном сжатии колонн рекомендуется концентрировать в углах сечения.</w:t>
      </w:r>
    </w:p>
    <w:p w:rsidR="00531A25" w:rsidRDefault="00531A25">
      <w:pPr>
        <w:shd w:val="clear" w:color="auto" w:fill="FFFFFF"/>
        <w:ind w:firstLine="283"/>
        <w:jc w:val="both"/>
      </w:pPr>
      <w:bookmarkStart w:id="782" w:name="PO0000241"/>
      <w:bookmarkStart w:id="783" w:name="PN0000241"/>
      <w:bookmarkEnd w:id="782"/>
      <w:r>
        <w:rPr>
          <w:sz w:val="24"/>
          <w:szCs w:val="24"/>
        </w:rPr>
        <w:t>3.67</w:t>
      </w:r>
      <w:bookmarkEnd w:id="783"/>
      <w:r>
        <w:rPr>
          <w:sz w:val="24"/>
          <w:szCs w:val="24"/>
        </w:rPr>
        <w:t>.</w:t>
      </w:r>
      <w:r>
        <w:rPr>
          <w:b/>
          <w:bCs/>
          <w:sz w:val="24"/>
          <w:szCs w:val="24"/>
        </w:rPr>
        <w:t xml:space="preserve"> Длины продольных стержней арматуры колонны должны, как правило, назначаться таким образом, чтобы была исключена потребность в стыках. В случае необходимости устройства стыков внахлестку (без сварки) располагать их следует преимущественно в местах изменения сечения колонны.</w:t>
      </w:r>
    </w:p>
    <w:p w:rsidR="00531A25" w:rsidRDefault="00531A25">
      <w:pPr>
        <w:shd w:val="clear" w:color="auto" w:fill="FFFFFF"/>
        <w:ind w:firstLine="283"/>
        <w:jc w:val="both"/>
      </w:pPr>
      <w:r>
        <w:rPr>
          <w:b/>
          <w:bCs/>
          <w:sz w:val="24"/>
          <w:szCs w:val="24"/>
        </w:rPr>
        <w:t>В ступенчатых колоннах продольная арматура верхнего участка должна быть заведена в бетон нижнего участка не менее чем на длину анкеровки.</w:t>
      </w:r>
    </w:p>
    <w:p w:rsidR="00531A25" w:rsidRDefault="00531A25">
      <w:pPr>
        <w:shd w:val="clear" w:color="auto" w:fill="FFFFFF"/>
        <w:ind w:firstLine="283"/>
        <w:jc w:val="both"/>
      </w:pPr>
      <w:r>
        <w:rPr>
          <w:b/>
          <w:bCs/>
          <w:sz w:val="24"/>
          <w:szCs w:val="24"/>
        </w:rPr>
        <w:t>В двухветвевых колоннах обрываемые стержни должны быть заведены за грань распорки, отделяющей панель, в которой они требуются по расчету, на длину, определяемую расчетом, но не менее необходимой длины анкеровки.</w:t>
      </w:r>
      <w:bookmarkStart w:id="784" w:name="NORMACS_PAGE_92"/>
      <w:bookmarkEnd w:id="784"/>
    </w:p>
    <w:p w:rsidR="00531A25" w:rsidRDefault="00531A25">
      <w:pPr>
        <w:spacing w:before="120" w:after="120"/>
        <w:jc w:val="center"/>
        <w:rPr>
          <w:vanish/>
          <w:color w:val="FFFFFF"/>
          <w:sz w:val="2"/>
        </w:rPr>
      </w:pPr>
      <w:bookmarkStart w:id="785" w:name="SO000008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877310" cy="5661660"/>
            <wp:effectExtent l="0" t="0" r="8890" b="0"/>
            <wp:docPr id="124" name="Рисунок 124" descr="Описание: 43049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Описание: 43049_71"/>
                    <pic:cNvPicPr>
                      <a:picLocks noChangeAspect="1" noChangeArrowheads="1"/>
                    </pic:cNvPicPr>
                  </pic:nvPicPr>
                  <pic:blipFill>
                    <a:blip r:embed="rId262" r:link="rId263">
                      <a:extLst>
                        <a:ext uri="{28A0092B-C50C-407E-A947-70E740481C1C}">
                          <a14:useLocalDpi xmlns:a14="http://schemas.microsoft.com/office/drawing/2010/main" val="0"/>
                        </a:ext>
                      </a:extLst>
                    </a:blip>
                    <a:srcRect/>
                    <a:stretch>
                      <a:fillRect/>
                    </a:stretch>
                  </pic:blipFill>
                  <pic:spPr bwMode="auto">
                    <a:xfrm>
                      <a:off x="0" y="0"/>
                      <a:ext cx="3877310" cy="5661660"/>
                    </a:xfrm>
                    <a:prstGeom prst="rect">
                      <a:avLst/>
                    </a:prstGeom>
                    <a:noFill/>
                    <a:ln>
                      <a:noFill/>
                    </a:ln>
                  </pic:spPr>
                </pic:pic>
              </a:graphicData>
            </a:graphic>
          </wp:inline>
        </w:drawing>
      </w:r>
      <w:bookmarkEnd w:id="785"/>
    </w:p>
    <w:p w:rsidR="00531A25" w:rsidRDefault="00531A25">
      <w:pPr>
        <w:shd w:val="clear" w:color="auto" w:fill="FFFFFF"/>
        <w:jc w:val="center"/>
      </w:pPr>
      <w:bookmarkStart w:id="786" w:name="SN0000080"/>
      <w:r>
        <w:rPr>
          <w:b/>
          <w:bCs/>
          <w:sz w:val="24"/>
          <w:szCs w:val="24"/>
        </w:rPr>
        <w:t>Рис. 71</w:t>
      </w:r>
      <w:bookmarkEnd w:id="786"/>
      <w:r>
        <w:rPr>
          <w:b/>
          <w:bCs/>
          <w:sz w:val="24"/>
          <w:szCs w:val="24"/>
        </w:rPr>
        <w:t xml:space="preserve"> Схема устройства стыков продольных стержней монолитных колонн многоэтажных зданий</w:t>
      </w:r>
    </w:p>
    <w:p w:rsidR="00531A25" w:rsidRDefault="00531A25">
      <w:pPr>
        <w:shd w:val="clear" w:color="auto" w:fill="FFFFFF"/>
        <w:spacing w:before="120" w:after="120"/>
        <w:jc w:val="center"/>
      </w:pPr>
      <w:r>
        <w:rPr>
          <w:b/>
          <w:bCs/>
          <w:i/>
          <w:iCs/>
        </w:rPr>
        <w:t>а</w:t>
      </w:r>
      <w:r>
        <w:rPr>
          <w:b/>
          <w:bCs/>
        </w:rPr>
        <w:t xml:space="preserve"> - при одинаковом сечении колонн верхнего и нижнего этажей; </w:t>
      </w:r>
      <w:r>
        <w:rPr>
          <w:b/>
          <w:bCs/>
          <w:i/>
          <w:iCs/>
        </w:rPr>
        <w:t>б</w:t>
      </w:r>
      <w:r>
        <w:rPr>
          <w:b/>
          <w:bCs/>
        </w:rPr>
        <w:t xml:space="preserve"> - при незначительном различии в сечениях колонн верхнего и нижнего этажей; </w:t>
      </w:r>
      <w:r>
        <w:rPr>
          <w:b/>
          <w:bCs/>
          <w:i/>
          <w:iCs/>
        </w:rPr>
        <w:t>в</w:t>
      </w:r>
      <w:r>
        <w:rPr>
          <w:b/>
          <w:bCs/>
        </w:rPr>
        <w:t xml:space="preserve"> - при резком различии в сечениях колонн верхнего и нижнего этажей</w:t>
      </w:r>
    </w:p>
    <w:p w:rsidR="00531A25" w:rsidRDefault="00531A25">
      <w:pPr>
        <w:shd w:val="clear" w:color="auto" w:fill="FFFFFF"/>
        <w:ind w:firstLine="283"/>
        <w:jc w:val="both"/>
      </w:pPr>
      <w:r>
        <w:rPr>
          <w:b/>
          <w:bCs/>
          <w:sz w:val="24"/>
          <w:szCs w:val="24"/>
        </w:rPr>
        <w:t xml:space="preserve">В многоэтажных монолитных колоннах стыки следует устраивать на уровне верха перекрытий с помощью выпусков по аналогии с выпусками из фундаментов (см. пп. </w:t>
      </w:r>
      <w:hyperlink w:anchor="PO0000204" w:tooltip="Пункт 3.45" w:history="1">
        <w:r>
          <w:rPr>
            <w:rStyle w:val="a3"/>
            <w:b/>
            <w:bCs/>
          </w:rPr>
          <w:t>3.45</w:t>
        </w:r>
      </w:hyperlink>
      <w:r>
        <w:rPr>
          <w:b/>
          <w:bCs/>
          <w:sz w:val="24"/>
          <w:szCs w:val="24"/>
        </w:rPr>
        <w:t xml:space="preserve">; </w:t>
      </w:r>
      <w:hyperlink w:anchor="PO0000205" w:tooltip="Пункт 3.46" w:history="1">
        <w:r>
          <w:rPr>
            <w:rStyle w:val="a3"/>
            <w:b/>
            <w:bCs/>
          </w:rPr>
          <w:t>3.46</w:t>
        </w:r>
      </w:hyperlink>
      <w:r>
        <w:rPr>
          <w:b/>
          <w:bCs/>
          <w:sz w:val="24"/>
          <w:szCs w:val="24"/>
        </w:rPr>
        <w:t xml:space="preserve"> настоящего Руководства). При высоте этажа менее 3,6 м или при продольной арматуре </w:t>
      </w:r>
      <w:r>
        <w:rPr>
          <w:b/>
          <w:bCs/>
          <w:i/>
          <w:iCs/>
          <w:sz w:val="24"/>
          <w:szCs w:val="24"/>
        </w:rPr>
        <w:t>d</w:t>
      </w:r>
      <w:r>
        <w:rPr>
          <w:b/>
          <w:bCs/>
          <w:sz w:val="24"/>
          <w:szCs w:val="24"/>
        </w:rPr>
        <w:t xml:space="preserve"> </w:t>
      </w:r>
      <w:r>
        <w:rPr>
          <w:rFonts w:ascii="Symbol" w:hAnsi="Symbol"/>
          <w:b/>
          <w:bCs/>
          <w:sz w:val="24"/>
          <w:szCs w:val="24"/>
        </w:rPr>
        <w:t></w:t>
      </w:r>
      <w:r>
        <w:rPr>
          <w:b/>
          <w:bCs/>
          <w:sz w:val="24"/>
          <w:szCs w:val="24"/>
        </w:rPr>
        <w:t xml:space="preserve"> 28 мм стыки рекомендуется устраивать через этаж.</w:t>
      </w:r>
    </w:p>
    <w:p w:rsidR="00531A25" w:rsidRDefault="00531A25">
      <w:pPr>
        <w:shd w:val="clear" w:color="auto" w:fill="FFFFFF"/>
        <w:ind w:firstLine="283"/>
        <w:jc w:val="both"/>
      </w:pPr>
      <w:r>
        <w:rPr>
          <w:b/>
          <w:bCs/>
          <w:sz w:val="24"/>
          <w:szCs w:val="24"/>
        </w:rPr>
        <w:t xml:space="preserve">Выпуски стержней из колонны с большим поперечным сечением нижнего этажа в колонну с меньшим поперечным сечением верхнего этажа рекомендуется осуществлять в соответствии с рис. </w:t>
      </w:r>
      <w:hyperlink w:anchor="SO0000080" w:tooltip="Рисунок 71" w:history="1">
        <w:r>
          <w:rPr>
            <w:rStyle w:val="a3"/>
            <w:b/>
            <w:bCs/>
          </w:rPr>
          <w:t>71</w:t>
        </w:r>
      </w:hyperlink>
      <w:r>
        <w:rPr>
          <w:b/>
          <w:bCs/>
          <w:sz w:val="24"/>
          <w:szCs w:val="24"/>
        </w:rPr>
        <w:t xml:space="preserve">. При этом перевод стержней из одного этажа колонны в другой осуществляется путем их отгиба с уклоном не более 1:6 (рис. </w:t>
      </w:r>
      <w:hyperlink w:anchor="SO0000080" w:tooltip="Рисунок 71" w:history="1">
        <w:r>
          <w:rPr>
            <w:rStyle w:val="a3"/>
            <w:b/>
            <w:bCs/>
          </w:rPr>
          <w:t>71</w:t>
        </w:r>
      </w:hyperlink>
      <w:r>
        <w:rPr>
          <w:b/>
          <w:bCs/>
          <w:sz w:val="24"/>
          <w:szCs w:val="24"/>
        </w:rPr>
        <w:t xml:space="preserve">, </w:t>
      </w:r>
      <w:r>
        <w:rPr>
          <w:b/>
          <w:bCs/>
          <w:i/>
          <w:iCs/>
          <w:sz w:val="24"/>
          <w:szCs w:val="24"/>
        </w:rPr>
        <w:t>а</w:t>
      </w:r>
      <w:r>
        <w:rPr>
          <w:b/>
          <w:bCs/>
          <w:sz w:val="24"/>
          <w:szCs w:val="24"/>
        </w:rPr>
        <w:t xml:space="preserve">, </w:t>
      </w:r>
      <w:r>
        <w:rPr>
          <w:b/>
          <w:bCs/>
          <w:i/>
          <w:iCs/>
          <w:sz w:val="24"/>
          <w:szCs w:val="24"/>
        </w:rPr>
        <w:t>б</w:t>
      </w:r>
      <w:r>
        <w:rPr>
          <w:b/>
          <w:bCs/>
          <w:sz w:val="24"/>
          <w:szCs w:val="24"/>
        </w:rPr>
        <w:t xml:space="preserve">). Часть стержней колонны нижнего этажа может быть доведена до верха перекрытия (рис. </w:t>
      </w:r>
      <w:hyperlink w:anchor="SO0000080" w:tooltip="Рисунок 71" w:history="1">
        <w:r>
          <w:rPr>
            <w:rStyle w:val="a3"/>
            <w:b/>
            <w:bCs/>
          </w:rPr>
          <w:t>71</w:t>
        </w:r>
      </w:hyperlink>
      <w:r>
        <w:rPr>
          <w:b/>
          <w:bCs/>
          <w:sz w:val="24"/>
          <w:szCs w:val="24"/>
        </w:rPr>
        <w:t xml:space="preserve">, </w:t>
      </w:r>
      <w:r>
        <w:rPr>
          <w:b/>
          <w:bCs/>
          <w:i/>
          <w:iCs/>
          <w:sz w:val="24"/>
          <w:szCs w:val="24"/>
        </w:rPr>
        <w:t>б</w:t>
      </w:r>
      <w:r>
        <w:rPr>
          <w:b/>
          <w:bCs/>
          <w:sz w:val="24"/>
          <w:szCs w:val="24"/>
        </w:rPr>
        <w:t xml:space="preserve">) и не заводиться в колонну верхнего этажа, если она там не нужна по расчету. В случае резкой разницы в сечениях </w:t>
      </w:r>
      <w:bookmarkStart w:id="787" w:name="NORMACS_PAGE_93"/>
      <w:bookmarkEnd w:id="787"/>
      <w:r>
        <w:rPr>
          <w:b/>
          <w:bCs/>
          <w:sz w:val="24"/>
          <w:szCs w:val="24"/>
        </w:rPr>
        <w:t xml:space="preserve">колонн верхнего и нижнего этажей выпуски следует устраивать установкой специальных стержней в количестве, необходимом для колонны верхнего этажа (рис. </w:t>
      </w:r>
      <w:hyperlink w:anchor="SO0000080" w:tooltip="Рисунок 71" w:history="1">
        <w:r>
          <w:rPr>
            <w:rStyle w:val="a3"/>
            <w:b/>
            <w:bCs/>
          </w:rPr>
          <w:t>71</w:t>
        </w:r>
      </w:hyperlink>
      <w:r>
        <w:rPr>
          <w:b/>
          <w:bCs/>
          <w:sz w:val="24"/>
          <w:szCs w:val="24"/>
        </w:rPr>
        <w:t xml:space="preserve">, </w:t>
      </w:r>
      <w:r>
        <w:rPr>
          <w:b/>
          <w:bCs/>
          <w:i/>
          <w:iCs/>
          <w:sz w:val="24"/>
          <w:szCs w:val="24"/>
        </w:rPr>
        <w:t>в</w:t>
      </w:r>
      <w:r>
        <w:rPr>
          <w:b/>
          <w:bCs/>
          <w:sz w:val="24"/>
          <w:szCs w:val="24"/>
        </w:rPr>
        <w:t>).</w:t>
      </w:r>
    </w:p>
    <w:p w:rsidR="00531A25" w:rsidRDefault="00531A25">
      <w:pPr>
        <w:shd w:val="clear" w:color="auto" w:fill="FFFFFF"/>
        <w:ind w:firstLine="283"/>
        <w:jc w:val="both"/>
      </w:pPr>
      <w:r>
        <w:rPr>
          <w:b/>
          <w:bCs/>
          <w:sz w:val="24"/>
          <w:szCs w:val="24"/>
        </w:rPr>
        <w:t xml:space="preserve">Глубина заделки (длина анкеровки) рабочей продольной арматуры в колонне нижнего этажа должна быть не менее требуемой п. </w:t>
      </w:r>
      <w:hyperlink w:anchor="PO0000079" w:tooltip="Пункт 2.40" w:history="1">
        <w:r>
          <w:rPr>
            <w:rStyle w:val="a3"/>
            <w:b/>
            <w:bCs/>
          </w:rPr>
          <w:t>2.40</w:t>
        </w:r>
      </w:hyperlink>
      <w:r>
        <w:rPr>
          <w:b/>
          <w:bCs/>
          <w:sz w:val="24"/>
          <w:szCs w:val="24"/>
        </w:rPr>
        <w:t xml:space="preserve">, а величина нахлестки стержней в стыке - п. </w:t>
      </w:r>
      <w:hyperlink w:anchor="PO0000091" w:tooltip="Пункт 2.46" w:history="1">
        <w:r>
          <w:rPr>
            <w:rStyle w:val="a3"/>
            <w:b/>
            <w:bCs/>
          </w:rPr>
          <w:t>2.46</w:t>
        </w:r>
      </w:hyperlink>
      <w:r>
        <w:rPr>
          <w:b/>
          <w:bCs/>
          <w:sz w:val="24"/>
          <w:szCs w:val="24"/>
        </w:rPr>
        <w:t xml:space="preserve"> настоящего Руководства.</w:t>
      </w:r>
    </w:p>
    <w:p w:rsidR="00531A25" w:rsidRDefault="00531A25">
      <w:pPr>
        <w:shd w:val="clear" w:color="auto" w:fill="FFFFFF"/>
        <w:ind w:firstLine="283"/>
        <w:jc w:val="both"/>
      </w:pPr>
      <w:bookmarkStart w:id="788" w:name="PO0000242"/>
      <w:bookmarkStart w:id="789" w:name="PN0000242"/>
      <w:bookmarkEnd w:id="788"/>
      <w:r>
        <w:rPr>
          <w:sz w:val="24"/>
          <w:szCs w:val="24"/>
        </w:rPr>
        <w:t>3.68</w:t>
      </w:r>
      <w:bookmarkEnd w:id="789"/>
      <w:r>
        <w:rPr>
          <w:sz w:val="24"/>
          <w:szCs w:val="24"/>
        </w:rPr>
        <w:t>.</w:t>
      </w:r>
      <w:r>
        <w:rPr>
          <w:b/>
          <w:bCs/>
          <w:sz w:val="24"/>
          <w:szCs w:val="24"/>
        </w:rPr>
        <w:t xml:space="preserve"> Расстояние между осями стержней продольной арматуры колонн должно приниматься не более 400 мм.</w:t>
      </w:r>
    </w:p>
    <w:p w:rsidR="00531A25" w:rsidRDefault="00531A25">
      <w:pPr>
        <w:shd w:val="clear" w:color="auto" w:fill="FFFFFF"/>
        <w:ind w:firstLine="283"/>
        <w:jc w:val="both"/>
      </w:pPr>
      <w:r>
        <w:rPr>
          <w:b/>
          <w:bCs/>
          <w:sz w:val="24"/>
          <w:szCs w:val="24"/>
        </w:rPr>
        <w:t>При расстоянии между рабочими стержнями более 400 мм между ними необходимо устанавливать конструктивные стержни диаметром не менее 12 мм, с тем чтобы расстояния между продольными стержнями были не более 400 мм.</w:t>
      </w:r>
    </w:p>
    <w:p w:rsidR="00531A25" w:rsidRDefault="00531A25">
      <w:pPr>
        <w:shd w:val="clear" w:color="auto" w:fill="FFFFFF"/>
        <w:ind w:firstLine="283"/>
        <w:jc w:val="both"/>
      </w:pPr>
      <w:r>
        <w:rPr>
          <w:b/>
          <w:bCs/>
          <w:sz w:val="24"/>
          <w:szCs w:val="24"/>
        </w:rPr>
        <w:t>Расстояние в свету между продольными стержнями следует назначить не менее 30 мм в сборных колоннах, не менее 50 мм в монолитных колоннах и в обоих случаях не менее диаметра стержня.</w:t>
      </w:r>
    </w:p>
    <w:p w:rsidR="00531A25" w:rsidRDefault="00531A25">
      <w:pPr>
        <w:shd w:val="clear" w:color="auto" w:fill="FFFFFF"/>
        <w:ind w:firstLine="283"/>
        <w:jc w:val="both"/>
      </w:pPr>
      <w:bookmarkStart w:id="790" w:name="PO0000243"/>
      <w:bookmarkStart w:id="791" w:name="PN0000243"/>
      <w:bookmarkEnd w:id="790"/>
      <w:r>
        <w:rPr>
          <w:sz w:val="24"/>
          <w:szCs w:val="24"/>
        </w:rPr>
        <w:t>3.69</w:t>
      </w:r>
      <w:bookmarkEnd w:id="791"/>
      <w:r>
        <w:rPr>
          <w:sz w:val="24"/>
          <w:szCs w:val="24"/>
        </w:rPr>
        <w:t>.</w:t>
      </w:r>
      <w:r>
        <w:rPr>
          <w:b/>
          <w:bCs/>
          <w:sz w:val="24"/>
          <w:szCs w:val="24"/>
        </w:rPr>
        <w:t xml:space="preserve"> Конструкция поперечной арматуры должна обеспечивать закрепление сжатых стержней от их бокового выпучивания в любом направлении.</w:t>
      </w:r>
    </w:p>
    <w:p w:rsidR="00531A25" w:rsidRDefault="00531A25">
      <w:pPr>
        <w:shd w:val="clear" w:color="auto" w:fill="FFFFFF"/>
        <w:ind w:firstLine="283"/>
        <w:jc w:val="both"/>
      </w:pPr>
      <w:r>
        <w:rPr>
          <w:b/>
          <w:bCs/>
          <w:sz w:val="24"/>
          <w:szCs w:val="24"/>
        </w:rPr>
        <w:t>Поперечная арматура должна устанавливаться у всех поверхностей колонны, вблизи которых ставится продольная арматура.</w:t>
      </w:r>
    </w:p>
    <w:p w:rsidR="00531A25" w:rsidRDefault="00531A25">
      <w:pPr>
        <w:shd w:val="clear" w:color="auto" w:fill="FFFFFF"/>
        <w:ind w:firstLine="283"/>
        <w:jc w:val="both"/>
      </w:pPr>
      <w:r>
        <w:rPr>
          <w:b/>
          <w:bCs/>
          <w:sz w:val="24"/>
          <w:szCs w:val="24"/>
        </w:rPr>
        <w:t xml:space="preserve">Для образования пространственного каркаса плоские сварные сетки, расположенные у противоположных граней колонны, должны </w:t>
      </w:r>
      <w:bookmarkStart w:id="792" w:name="NORMACS_PAGE_94"/>
      <w:bookmarkEnd w:id="792"/>
      <w:r>
        <w:rPr>
          <w:b/>
          <w:bCs/>
          <w:sz w:val="24"/>
          <w:szCs w:val="24"/>
        </w:rPr>
        <w:t>быть соединены друг с другом поперечными стержнями, привариваемыми контактной точечной сваркой к угловым продольным стержням сеток, или шпильками, связывающими эти стержни.</w:t>
      </w:r>
    </w:p>
    <w:p w:rsidR="00531A25" w:rsidRDefault="00531A25">
      <w:pPr>
        <w:shd w:val="clear" w:color="auto" w:fill="FFFFFF"/>
        <w:ind w:firstLine="283"/>
        <w:jc w:val="both"/>
      </w:pPr>
      <w:r>
        <w:rPr>
          <w:b/>
          <w:bCs/>
          <w:sz w:val="24"/>
          <w:szCs w:val="24"/>
        </w:rPr>
        <w:t>Если сетки противоположных граней колонны имеют промежуточные продольные стержни, то последние по крайней мере через один и не реже чем через 400 мм по ширине грани должны связываться между собой при помощи шпилек. Шпильки допускается не ставить при ширине данной грани колонны 500 мм и менее, если число продольных стержней у этой грани не превышает четырех. При больших размерах поперечного сечения колонны кроме сеток, располагаемых у граней, рекомендуется устанавливать промежуточные сварные сетки.</w:t>
      </w:r>
    </w:p>
    <w:p w:rsidR="00531A25" w:rsidRDefault="00531A25">
      <w:pPr>
        <w:shd w:val="clear" w:color="auto" w:fill="FFFFFF"/>
        <w:ind w:firstLine="283"/>
        <w:jc w:val="both"/>
      </w:pPr>
      <w:r>
        <w:rPr>
          <w:b/>
          <w:bCs/>
          <w:sz w:val="24"/>
          <w:szCs w:val="24"/>
        </w:rPr>
        <w:t xml:space="preserve">Примеры армирования сечений колонн сварными сетками показаны на рис. </w:t>
      </w:r>
      <w:hyperlink w:anchor="SO0000081" w:tooltip="Рисунок 72" w:history="1">
        <w:r>
          <w:rPr>
            <w:rStyle w:val="a3"/>
            <w:b/>
            <w:bCs/>
          </w:rPr>
          <w:t>72</w:t>
        </w:r>
      </w:hyperlink>
      <w:r>
        <w:rPr>
          <w:b/>
          <w:bCs/>
          <w:sz w:val="24"/>
          <w:szCs w:val="24"/>
        </w:rPr>
        <w:t>.</w:t>
      </w:r>
    </w:p>
    <w:p w:rsidR="00531A25" w:rsidRDefault="00531A25">
      <w:pPr>
        <w:shd w:val="clear" w:color="auto" w:fill="FFFFFF"/>
        <w:spacing w:before="120" w:after="120"/>
        <w:ind w:firstLine="284"/>
        <w:jc w:val="center"/>
        <w:rPr>
          <w:vanish/>
          <w:color w:val="FFFFFF"/>
          <w:sz w:val="2"/>
        </w:rPr>
      </w:pPr>
      <w:bookmarkStart w:id="793" w:name="SO0000081"/>
      <w:r>
        <w:rPr>
          <w:vanish/>
          <w:color w:val="FFFFFF"/>
          <w:sz w:val="2"/>
        </w:rPr>
        <w:t>0222S10-01020</w:t>
      </w:r>
    </w:p>
    <w:p w:rsidR="00531A25" w:rsidRDefault="00531A25">
      <w:pPr>
        <w:shd w:val="clear" w:color="auto" w:fill="FFFFFF"/>
        <w:spacing w:before="120" w:after="120"/>
        <w:ind w:firstLine="284"/>
        <w:jc w:val="center"/>
      </w:pPr>
      <w:r>
        <w:rPr>
          <w:b/>
          <w:bCs/>
          <w:noProof/>
          <w:sz w:val="24"/>
          <w:szCs w:val="24"/>
        </w:rPr>
        <w:drawing>
          <wp:inline distT="0" distB="0" distL="0" distR="0">
            <wp:extent cx="3387090" cy="3657600"/>
            <wp:effectExtent l="0" t="0" r="3810" b="0"/>
            <wp:docPr id="125" name="Рисунок 125" descr="Описание: 43049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Описание: 43049_72"/>
                    <pic:cNvPicPr>
                      <a:picLocks noChangeAspect="1" noChangeArrowheads="1"/>
                    </pic:cNvPicPr>
                  </pic:nvPicPr>
                  <pic:blipFill>
                    <a:blip r:embed="rId264" r:link="rId265">
                      <a:extLst>
                        <a:ext uri="{28A0092B-C50C-407E-A947-70E740481C1C}">
                          <a14:useLocalDpi xmlns:a14="http://schemas.microsoft.com/office/drawing/2010/main" val="0"/>
                        </a:ext>
                      </a:extLst>
                    </a:blip>
                    <a:srcRect/>
                    <a:stretch>
                      <a:fillRect/>
                    </a:stretch>
                  </pic:blipFill>
                  <pic:spPr bwMode="auto">
                    <a:xfrm>
                      <a:off x="0" y="0"/>
                      <a:ext cx="3387090" cy="3657600"/>
                    </a:xfrm>
                    <a:prstGeom prst="rect">
                      <a:avLst/>
                    </a:prstGeom>
                    <a:noFill/>
                    <a:ln>
                      <a:noFill/>
                    </a:ln>
                  </pic:spPr>
                </pic:pic>
              </a:graphicData>
            </a:graphic>
          </wp:inline>
        </w:drawing>
      </w:r>
      <w:bookmarkEnd w:id="793"/>
    </w:p>
    <w:p w:rsidR="00531A25" w:rsidRDefault="00531A25">
      <w:pPr>
        <w:shd w:val="clear" w:color="auto" w:fill="FFFFFF"/>
        <w:jc w:val="center"/>
      </w:pPr>
      <w:bookmarkStart w:id="794" w:name="SN0000081"/>
      <w:r>
        <w:rPr>
          <w:b/>
          <w:bCs/>
          <w:sz w:val="24"/>
          <w:szCs w:val="24"/>
        </w:rPr>
        <w:t>Рис. 72</w:t>
      </w:r>
      <w:bookmarkEnd w:id="794"/>
      <w:r>
        <w:rPr>
          <w:b/>
          <w:bCs/>
          <w:sz w:val="24"/>
          <w:szCs w:val="24"/>
        </w:rPr>
        <w:t>. Примеры армирования сечений колонн с рекомендуемым числом стержней сварными сетками</w:t>
      </w:r>
    </w:p>
    <w:p w:rsidR="00531A25" w:rsidRDefault="00531A25">
      <w:pPr>
        <w:shd w:val="clear" w:color="auto" w:fill="FFFFFF"/>
        <w:spacing w:before="120" w:after="120"/>
        <w:jc w:val="center"/>
      </w:pPr>
      <w:bookmarkStart w:id="795" w:name="PO0000244"/>
      <w:bookmarkStart w:id="796" w:name="PN0000244"/>
      <w:bookmarkEnd w:id="795"/>
      <w:r>
        <w:rPr>
          <w:b/>
          <w:bCs/>
          <w:i/>
          <w:iCs/>
        </w:rPr>
        <w:t>1</w:t>
      </w:r>
      <w:bookmarkEnd w:id="796"/>
      <w:r>
        <w:rPr>
          <w:b/>
          <w:bCs/>
        </w:rPr>
        <w:t xml:space="preserve"> - сварная сетка; </w:t>
      </w:r>
      <w:r>
        <w:rPr>
          <w:b/>
          <w:bCs/>
          <w:i/>
          <w:iCs/>
        </w:rPr>
        <w:t>2</w:t>
      </w:r>
      <w:r>
        <w:rPr>
          <w:b/>
          <w:bCs/>
        </w:rPr>
        <w:t xml:space="preserve"> - сварная сетка пли соединительный стержень; </w:t>
      </w:r>
      <w:r>
        <w:rPr>
          <w:b/>
          <w:bCs/>
          <w:i/>
          <w:iCs/>
        </w:rPr>
        <w:t>3</w:t>
      </w:r>
      <w:r>
        <w:rPr>
          <w:b/>
          <w:bCs/>
        </w:rPr>
        <w:t xml:space="preserve"> - соединительный стержень (шпилька); </w:t>
      </w:r>
      <w:r>
        <w:rPr>
          <w:b/>
          <w:bCs/>
          <w:i/>
          <w:iCs/>
        </w:rPr>
        <w:t>4</w:t>
      </w:r>
      <w:r>
        <w:rPr>
          <w:b/>
          <w:bCs/>
        </w:rPr>
        <w:t xml:space="preserve"> - хомут; </w:t>
      </w:r>
      <w:r>
        <w:rPr>
          <w:b/>
          <w:bCs/>
          <w:i/>
          <w:iCs/>
        </w:rPr>
        <w:t>5</w:t>
      </w:r>
      <w:r>
        <w:rPr>
          <w:b/>
          <w:bCs/>
        </w:rPr>
        <w:t xml:space="preserve"> - отдельные стержни продольной арматуры; </w:t>
      </w:r>
      <w:r>
        <w:rPr>
          <w:b/>
          <w:bCs/>
          <w:i/>
          <w:iCs/>
        </w:rPr>
        <w:t>6</w:t>
      </w:r>
      <w:r>
        <w:rPr>
          <w:b/>
          <w:bCs/>
        </w:rPr>
        <w:t xml:space="preserve"> - поперечная арматура в виде сварной сетки</w:t>
      </w:r>
    </w:p>
    <w:p w:rsidR="00531A25" w:rsidRDefault="00531A25">
      <w:pPr>
        <w:shd w:val="clear" w:color="auto" w:fill="FFFFFF"/>
        <w:ind w:firstLine="283"/>
        <w:jc w:val="both"/>
      </w:pPr>
      <w:r>
        <w:rPr>
          <w:b/>
          <w:bCs/>
          <w:sz w:val="24"/>
          <w:szCs w:val="24"/>
        </w:rPr>
        <w:t>Конструкция вязаных хомутов колонн должна быть такова, чтобы продольные стержни (по крайней мере через один) располагались в местах перегиба хомутов, а эти перегибы - на расстоянии не более 400 мм по ширине сечения колонны. При ширине грани не более 400 мм и числе продольных стержней у этой грани не более четырех допускается охват всех продольных стержней одним хомутом.</w:t>
      </w:r>
    </w:p>
    <w:p w:rsidR="00531A25" w:rsidRDefault="00531A25">
      <w:pPr>
        <w:shd w:val="clear" w:color="auto" w:fill="FFFFFF"/>
        <w:ind w:firstLine="283"/>
        <w:jc w:val="both"/>
      </w:pPr>
      <w:r>
        <w:rPr>
          <w:b/>
          <w:bCs/>
          <w:sz w:val="24"/>
          <w:szCs w:val="24"/>
        </w:rPr>
        <w:t xml:space="preserve">Примеры армирования сечений колонн вязаной арматурой приведены на рис. </w:t>
      </w:r>
      <w:hyperlink w:anchor="SO0000082" w:tooltip="Рисунок 73" w:history="1">
        <w:r>
          <w:rPr>
            <w:rStyle w:val="a3"/>
            <w:b/>
            <w:bCs/>
          </w:rPr>
          <w:t>73</w:t>
        </w:r>
      </w:hyperlink>
      <w:r>
        <w:rPr>
          <w:b/>
          <w:bCs/>
          <w:sz w:val="24"/>
          <w:szCs w:val="24"/>
        </w:rPr>
        <w:t>.</w:t>
      </w:r>
    </w:p>
    <w:p w:rsidR="00531A25" w:rsidRDefault="00531A25">
      <w:pPr>
        <w:spacing w:before="120" w:after="120"/>
        <w:jc w:val="center"/>
        <w:rPr>
          <w:vanish/>
          <w:color w:val="FFFFFF"/>
          <w:sz w:val="2"/>
        </w:rPr>
      </w:pPr>
      <w:bookmarkStart w:id="797" w:name="SO000008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445510" cy="3489325"/>
            <wp:effectExtent l="0" t="0" r="2540" b="0"/>
            <wp:docPr id="126" name="Рисунок 126" descr="Описание: 43049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Описание: 43049_73"/>
                    <pic:cNvPicPr>
                      <a:picLocks noChangeAspect="1" noChangeArrowheads="1"/>
                    </pic:cNvPicPr>
                  </pic:nvPicPr>
                  <pic:blipFill>
                    <a:blip r:embed="rId266" r:link="rId267">
                      <a:extLst>
                        <a:ext uri="{28A0092B-C50C-407E-A947-70E740481C1C}">
                          <a14:useLocalDpi xmlns:a14="http://schemas.microsoft.com/office/drawing/2010/main" val="0"/>
                        </a:ext>
                      </a:extLst>
                    </a:blip>
                    <a:srcRect/>
                    <a:stretch>
                      <a:fillRect/>
                    </a:stretch>
                  </pic:blipFill>
                  <pic:spPr bwMode="auto">
                    <a:xfrm>
                      <a:off x="0" y="0"/>
                      <a:ext cx="3445510" cy="3489325"/>
                    </a:xfrm>
                    <a:prstGeom prst="rect">
                      <a:avLst/>
                    </a:prstGeom>
                    <a:noFill/>
                    <a:ln>
                      <a:noFill/>
                    </a:ln>
                  </pic:spPr>
                </pic:pic>
              </a:graphicData>
            </a:graphic>
          </wp:inline>
        </w:drawing>
      </w:r>
      <w:bookmarkEnd w:id="797"/>
    </w:p>
    <w:p w:rsidR="00531A25" w:rsidRDefault="00531A25">
      <w:pPr>
        <w:shd w:val="clear" w:color="auto" w:fill="FFFFFF"/>
        <w:spacing w:after="120"/>
        <w:jc w:val="center"/>
      </w:pPr>
      <w:bookmarkStart w:id="798" w:name="SN0000082"/>
      <w:r>
        <w:rPr>
          <w:b/>
          <w:bCs/>
          <w:sz w:val="24"/>
          <w:szCs w:val="24"/>
        </w:rPr>
        <w:t>Рис. 73</w:t>
      </w:r>
      <w:bookmarkEnd w:id="798"/>
      <w:r>
        <w:rPr>
          <w:b/>
          <w:bCs/>
          <w:sz w:val="24"/>
          <w:szCs w:val="24"/>
        </w:rPr>
        <w:t>. Примеры армирования сечений колонн с рекомендуемым числом стержней вязаными каркасами</w:t>
      </w:r>
    </w:p>
    <w:p w:rsidR="00531A25" w:rsidRDefault="00531A25">
      <w:pPr>
        <w:shd w:val="clear" w:color="auto" w:fill="FFFFFF"/>
        <w:ind w:firstLine="283"/>
        <w:jc w:val="both"/>
      </w:pPr>
      <w:bookmarkStart w:id="799" w:name="PO0000245"/>
      <w:bookmarkStart w:id="800" w:name="PN0000245"/>
      <w:bookmarkEnd w:id="799"/>
      <w:r>
        <w:rPr>
          <w:sz w:val="24"/>
          <w:szCs w:val="24"/>
        </w:rPr>
        <w:t>3.70</w:t>
      </w:r>
      <w:bookmarkEnd w:id="800"/>
      <w:r>
        <w:rPr>
          <w:sz w:val="24"/>
          <w:szCs w:val="24"/>
        </w:rPr>
        <w:t>.</w:t>
      </w:r>
      <w:r>
        <w:rPr>
          <w:b/>
          <w:bCs/>
          <w:sz w:val="24"/>
          <w:szCs w:val="24"/>
        </w:rPr>
        <w:t xml:space="preserve"> Диаметры стержней поперечной арматуры в зависимости от конструкции арматурного каркаса и диаметров продольных стержней следует принимать не менее указанных в табл. </w:t>
      </w:r>
      <w:hyperlink w:anchor="TO0000026" w:tooltip="Таблица 24" w:history="1">
        <w:r>
          <w:rPr>
            <w:rStyle w:val="a3"/>
            <w:b/>
            <w:bCs/>
          </w:rPr>
          <w:t>24</w:t>
        </w:r>
      </w:hyperlink>
      <w:r>
        <w:rPr>
          <w:b/>
          <w:bCs/>
          <w:sz w:val="24"/>
          <w:szCs w:val="24"/>
        </w:rPr>
        <w:t>. Диаметр поперечной арматуры назначается по наибольшему диаметру продольной арматуры в сечении колонны.</w:t>
      </w:r>
      <w:bookmarkStart w:id="801" w:name="NORMACS_PAGE_95"/>
      <w:bookmarkEnd w:id="801"/>
    </w:p>
    <w:p w:rsidR="00531A25" w:rsidRDefault="00531A25">
      <w:pPr>
        <w:shd w:val="clear" w:color="auto" w:fill="FFFFFF"/>
        <w:spacing w:before="120" w:after="120"/>
        <w:jc w:val="right"/>
      </w:pPr>
      <w:bookmarkStart w:id="802" w:name="TN0000026"/>
      <w:r>
        <w:rPr>
          <w:b/>
          <w:bCs/>
          <w:spacing w:val="40"/>
          <w:sz w:val="24"/>
          <w:szCs w:val="24"/>
        </w:rPr>
        <w:t xml:space="preserve">Таблица </w:t>
      </w:r>
      <w:bookmarkEnd w:id="802"/>
      <w:r>
        <w:rPr>
          <w:b/>
          <w:bCs/>
          <w:sz w:val="24"/>
          <w:szCs w:val="24"/>
        </w:rPr>
        <w:t>24</w:t>
      </w:r>
    </w:p>
    <w:tbl>
      <w:tblPr>
        <w:tblW w:w="5000" w:type="pct"/>
        <w:jc w:val="center"/>
        <w:tblCellMar>
          <w:left w:w="0" w:type="dxa"/>
          <w:right w:w="0" w:type="dxa"/>
        </w:tblCellMar>
        <w:tblLook w:val="04A0" w:firstRow="1" w:lastRow="0" w:firstColumn="1" w:lastColumn="0" w:noHBand="0" w:noVBand="1"/>
      </w:tblPr>
      <w:tblGrid>
        <w:gridCol w:w="1616"/>
        <w:gridCol w:w="780"/>
        <w:gridCol w:w="779"/>
        <w:gridCol w:w="779"/>
        <w:gridCol w:w="779"/>
        <w:gridCol w:w="779"/>
        <w:gridCol w:w="779"/>
        <w:gridCol w:w="779"/>
        <w:gridCol w:w="779"/>
        <w:gridCol w:w="779"/>
        <w:gridCol w:w="783"/>
      </w:tblGrid>
      <w:tr w:rsidR="00531A25">
        <w:trPr>
          <w:tblHeader/>
          <w:jc w:val="center"/>
        </w:trPr>
        <w:tc>
          <w:tcPr>
            <w:tcW w:w="858"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803" w:name="TO0000026"/>
            <w:r>
              <w:rPr>
                <w:b/>
                <w:bCs/>
              </w:rPr>
              <w:t>Конструкция каркаса</w:t>
            </w:r>
            <w:bookmarkEnd w:id="803"/>
          </w:p>
        </w:tc>
        <w:tc>
          <w:tcPr>
            <w:tcW w:w="4142" w:type="pct"/>
            <w:gridSpan w:val="10"/>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Наименьший допускаемый диаметр, мм, стержней поперечной арматуры при диаметре продольных стержней,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4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12</w:t>
            </w:r>
          </w:p>
        </w:tc>
        <w:tc>
          <w:tcPr>
            <w:tcW w:w="4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16</w:t>
            </w:r>
          </w:p>
        </w:tc>
        <w:tc>
          <w:tcPr>
            <w:tcW w:w="4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18</w:t>
            </w:r>
          </w:p>
        </w:tc>
        <w:tc>
          <w:tcPr>
            <w:tcW w:w="4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w:t>
            </w:r>
          </w:p>
        </w:tc>
        <w:tc>
          <w:tcPr>
            <w:tcW w:w="4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22</w:t>
            </w:r>
          </w:p>
        </w:tc>
        <w:tc>
          <w:tcPr>
            <w:tcW w:w="4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25</w:t>
            </w:r>
          </w:p>
        </w:tc>
        <w:tc>
          <w:tcPr>
            <w:tcW w:w="4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28</w:t>
            </w:r>
          </w:p>
        </w:tc>
        <w:tc>
          <w:tcPr>
            <w:tcW w:w="4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32</w:t>
            </w:r>
          </w:p>
        </w:tc>
        <w:tc>
          <w:tcPr>
            <w:tcW w:w="4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36</w:t>
            </w:r>
          </w:p>
        </w:tc>
        <w:tc>
          <w:tcPr>
            <w:tcW w:w="41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40</w:t>
            </w:r>
          </w:p>
        </w:tc>
      </w:tr>
      <w:tr w:rsidR="00531A25">
        <w:trPr>
          <w:jc w:val="center"/>
        </w:trPr>
        <w:tc>
          <w:tcPr>
            <w:tcW w:w="8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Сварной</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4</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w:t>
            </w:r>
          </w:p>
        </w:tc>
        <w:tc>
          <w:tcPr>
            <w:tcW w:w="41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w:t>
            </w:r>
          </w:p>
        </w:tc>
      </w:tr>
      <w:tr w:rsidR="00531A25">
        <w:trPr>
          <w:jc w:val="center"/>
        </w:trPr>
        <w:tc>
          <w:tcPr>
            <w:tcW w:w="85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Вязаный</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w:t>
            </w:r>
          </w:p>
        </w:tc>
        <w:tc>
          <w:tcPr>
            <w:tcW w:w="4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w:t>
            </w:r>
          </w:p>
        </w:tc>
        <w:tc>
          <w:tcPr>
            <w:tcW w:w="41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w:t>
            </w:r>
          </w:p>
        </w:tc>
      </w:tr>
    </w:tbl>
    <w:p w:rsidR="00531A25" w:rsidRDefault="00531A25">
      <w:pPr>
        <w:shd w:val="clear" w:color="auto" w:fill="FFFFFF"/>
        <w:spacing w:before="120" w:after="120"/>
        <w:jc w:val="right"/>
        <w:rPr>
          <w:rFonts w:eastAsiaTheme="minorEastAsia"/>
          <w:b/>
          <w:bCs/>
          <w:sz w:val="20"/>
          <w:szCs w:val="20"/>
        </w:rPr>
      </w:pPr>
      <w:bookmarkStart w:id="804" w:name="TN0000027"/>
      <w:r>
        <w:rPr>
          <w:b/>
          <w:bCs/>
          <w:spacing w:val="40"/>
          <w:sz w:val="24"/>
          <w:szCs w:val="24"/>
        </w:rPr>
        <w:t xml:space="preserve">Таблица </w:t>
      </w:r>
      <w:bookmarkEnd w:id="804"/>
      <w:r>
        <w:rPr>
          <w:b/>
          <w:bCs/>
          <w:sz w:val="24"/>
          <w:szCs w:val="24"/>
        </w:rPr>
        <w:t>25</w:t>
      </w:r>
    </w:p>
    <w:tbl>
      <w:tblPr>
        <w:tblW w:w="5000" w:type="pct"/>
        <w:jc w:val="center"/>
        <w:shd w:val="clear" w:color="auto" w:fill="FFFFFF"/>
        <w:tblCellMar>
          <w:left w:w="0" w:type="dxa"/>
          <w:right w:w="0" w:type="dxa"/>
        </w:tblCellMar>
        <w:tblLook w:val="04A0" w:firstRow="1" w:lastRow="0" w:firstColumn="1" w:lastColumn="0" w:noHBand="0" w:noVBand="1"/>
      </w:tblPr>
      <w:tblGrid>
        <w:gridCol w:w="3485"/>
        <w:gridCol w:w="591"/>
        <w:gridCol w:w="593"/>
        <w:gridCol w:w="593"/>
        <w:gridCol w:w="593"/>
        <w:gridCol w:w="593"/>
        <w:gridCol w:w="593"/>
        <w:gridCol w:w="593"/>
        <w:gridCol w:w="593"/>
        <w:gridCol w:w="593"/>
        <w:gridCol w:w="591"/>
      </w:tblGrid>
      <w:tr w:rsidR="00531A25">
        <w:trPr>
          <w:tblHeader/>
          <w:jc w:val="center"/>
        </w:trPr>
        <w:tc>
          <w:tcPr>
            <w:tcW w:w="185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805" w:name="TO0000027"/>
            <w:r>
              <w:rPr>
                <w:b/>
                <w:bCs/>
              </w:rPr>
              <w:t>Условия работы поперечной арматуры</w:t>
            </w:r>
            <w:bookmarkEnd w:id="805"/>
          </w:p>
        </w:tc>
        <w:tc>
          <w:tcPr>
            <w:tcW w:w="3148" w:type="pct"/>
            <w:gridSpan w:val="10"/>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Рекомендуемые расстояния, мм, между стержнями поперечной арматуры колонн при диаметре продольных сжатых стержней,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12</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16</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18</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22</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25</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28</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32</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36</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40</w:t>
            </w:r>
          </w:p>
        </w:tc>
      </w:tr>
      <w:tr w:rsidR="00531A25">
        <w:trPr>
          <w:jc w:val="center"/>
        </w:trPr>
        <w:tc>
          <w:tcPr>
            <w:tcW w:w="18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Сварной каркас:</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852"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при </w:t>
            </w:r>
            <w:r>
              <w:rPr>
                <w:b/>
                <w:bCs/>
                <w:i/>
                <w:iCs/>
              </w:rPr>
              <w:t>R</w:t>
            </w:r>
            <w:r>
              <w:rPr>
                <w:b/>
                <w:bCs/>
                <w:vertAlign w:val="subscript"/>
              </w:rPr>
              <w:t>а.с</w:t>
            </w:r>
            <w:r>
              <w:rPr>
                <w:b/>
                <w:bCs/>
              </w:rPr>
              <w:t xml:space="preserve"> </w:t>
            </w:r>
            <w:r>
              <w:rPr>
                <w:rFonts w:ascii="Symbol" w:hAnsi="Symbol"/>
                <w:b/>
                <w:bCs/>
              </w:rPr>
              <w:t></w:t>
            </w:r>
            <w:r>
              <w:rPr>
                <w:b/>
                <w:bCs/>
              </w:rPr>
              <w:t xml:space="preserve"> 4000 кгс/см</w:t>
            </w:r>
            <w:r>
              <w:rPr>
                <w:b/>
                <w:bCs/>
                <w:vertAlign w:val="superscript"/>
              </w:rPr>
              <w:t>2</w:t>
            </w:r>
          </w:p>
        </w:tc>
        <w:tc>
          <w:tcPr>
            <w:tcW w:w="314"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31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w:t>
            </w:r>
          </w:p>
        </w:tc>
        <w:tc>
          <w:tcPr>
            <w:tcW w:w="31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31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c>
          <w:tcPr>
            <w:tcW w:w="31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c>
          <w:tcPr>
            <w:tcW w:w="31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c>
          <w:tcPr>
            <w:tcW w:w="31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c>
          <w:tcPr>
            <w:tcW w:w="31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c>
          <w:tcPr>
            <w:tcW w:w="315"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r>
      <w:tr w:rsidR="00531A25">
        <w:trPr>
          <w:jc w:val="center"/>
        </w:trPr>
        <w:tc>
          <w:tcPr>
            <w:tcW w:w="18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при </w:t>
            </w:r>
            <w:r>
              <w:rPr>
                <w:b/>
                <w:bCs/>
                <w:i/>
                <w:iCs/>
              </w:rPr>
              <w:t>R</w:t>
            </w:r>
            <w:r>
              <w:rPr>
                <w:b/>
                <w:bCs/>
                <w:vertAlign w:val="subscript"/>
              </w:rPr>
              <w:t>а.с</w:t>
            </w:r>
            <w:r>
              <w:rPr>
                <w:b/>
                <w:bCs/>
              </w:rPr>
              <w:t xml:space="preserve"> </w:t>
            </w:r>
            <w:r>
              <w:rPr>
                <w:rFonts w:ascii="Symbol" w:hAnsi="Symbol"/>
                <w:b/>
                <w:bCs/>
              </w:rPr>
              <w:t></w:t>
            </w:r>
            <w:r>
              <w:rPr>
                <w:b/>
                <w:bCs/>
              </w:rPr>
              <w:t xml:space="preserve"> 4500 кгс/см</w:t>
            </w:r>
            <w:r>
              <w:rPr>
                <w:b/>
                <w:bCs/>
                <w:vertAlign w:val="superscript"/>
              </w:rPr>
              <w:t>2</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r>
      <w:tr w:rsidR="00531A25">
        <w:trPr>
          <w:jc w:val="center"/>
        </w:trPr>
        <w:tc>
          <w:tcPr>
            <w:tcW w:w="18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Вязаный каркас:</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8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при </w:t>
            </w:r>
            <w:r>
              <w:rPr>
                <w:b/>
                <w:bCs/>
                <w:i/>
                <w:iCs/>
              </w:rPr>
              <w:t>R</w:t>
            </w:r>
            <w:r>
              <w:rPr>
                <w:b/>
                <w:bCs/>
                <w:vertAlign w:val="subscript"/>
              </w:rPr>
              <w:t>а.с</w:t>
            </w:r>
            <w:r>
              <w:rPr>
                <w:b/>
                <w:bCs/>
              </w:rPr>
              <w:t xml:space="preserve"> </w:t>
            </w:r>
            <w:r>
              <w:rPr>
                <w:rFonts w:ascii="Symbol" w:hAnsi="Symbol"/>
                <w:b/>
                <w:bCs/>
              </w:rPr>
              <w:t></w:t>
            </w:r>
            <w:r>
              <w:rPr>
                <w:b/>
                <w:bCs/>
              </w:rPr>
              <w:t xml:space="preserve"> 4000 кгс/см</w:t>
            </w:r>
            <w:r>
              <w:rPr>
                <w:b/>
                <w:bCs/>
                <w:vertAlign w:val="superscript"/>
              </w:rPr>
              <w:t>2</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r>
      <w:tr w:rsidR="00531A25">
        <w:trPr>
          <w:jc w:val="center"/>
        </w:trPr>
        <w:tc>
          <w:tcPr>
            <w:tcW w:w="18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при </w:t>
            </w:r>
            <w:r>
              <w:rPr>
                <w:b/>
                <w:bCs/>
                <w:i/>
                <w:iCs/>
              </w:rPr>
              <w:t>R</w:t>
            </w:r>
            <w:r>
              <w:rPr>
                <w:b/>
                <w:bCs/>
                <w:vertAlign w:val="subscript"/>
              </w:rPr>
              <w:t>а.с</w:t>
            </w:r>
            <w:r>
              <w:rPr>
                <w:b/>
                <w:bCs/>
              </w:rPr>
              <w:t xml:space="preserve"> </w:t>
            </w:r>
            <w:r>
              <w:rPr>
                <w:rFonts w:ascii="Symbol" w:hAnsi="Symbol"/>
                <w:b/>
                <w:bCs/>
              </w:rPr>
              <w:t></w:t>
            </w:r>
            <w:r>
              <w:rPr>
                <w:b/>
                <w:bCs/>
              </w:rPr>
              <w:t xml:space="preserve"> 4500 кгс/см</w:t>
            </w:r>
            <w:r>
              <w:rPr>
                <w:b/>
                <w:bCs/>
                <w:vertAlign w:val="superscript"/>
              </w:rPr>
              <w:t>2</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r>
      <w:tr w:rsidR="00531A25">
        <w:trPr>
          <w:jc w:val="center"/>
        </w:trPr>
        <w:tc>
          <w:tcPr>
            <w:tcW w:w="185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 xml:space="preserve">Сварной и вязаный каркас при μ </w:t>
            </w:r>
            <w:r>
              <w:rPr>
                <w:rFonts w:ascii="Symbol" w:hAnsi="Symbol"/>
                <w:b/>
                <w:bCs/>
              </w:rPr>
              <w:t></w:t>
            </w:r>
            <w:r>
              <w:rPr>
                <w:b/>
                <w:bCs/>
              </w:rPr>
              <w:t xml:space="preserve"> 3 %</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3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r>
      <w:tr w:rsidR="00531A25">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Сварной и вязаный каркас на участке стыка продольной арматуры внахлестку без сварки</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w:t>
            </w:r>
          </w:p>
        </w:tc>
        <w:tc>
          <w:tcPr>
            <w:tcW w:w="3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Примечания</w:t>
      </w:r>
      <w:r>
        <w:rPr>
          <w:b/>
          <w:bCs/>
        </w:rPr>
        <w:t>: 1. Шпильки для соединения сварных сеток в каркас устанавливаются с шагом, принятым для поперечных стержней сеток.</w:t>
      </w:r>
    </w:p>
    <w:p w:rsidR="00531A25" w:rsidRDefault="00531A25">
      <w:pPr>
        <w:shd w:val="clear" w:color="auto" w:fill="FFFFFF"/>
        <w:ind w:firstLine="283"/>
        <w:jc w:val="both"/>
      </w:pPr>
      <w:bookmarkStart w:id="806" w:name="PO0000246"/>
      <w:bookmarkStart w:id="807" w:name="PN0000246"/>
      <w:bookmarkEnd w:id="806"/>
      <w:r>
        <w:rPr>
          <w:b/>
          <w:bCs/>
        </w:rPr>
        <w:t>2</w:t>
      </w:r>
      <w:bookmarkEnd w:id="807"/>
      <w:r>
        <w:rPr>
          <w:b/>
          <w:bCs/>
        </w:rPr>
        <w:t>. При вычислении процента армирования μ учитывается общее насыщение ceчения колонны продольной арматурой.</w:t>
      </w:r>
    </w:p>
    <w:p w:rsidR="00531A25" w:rsidRDefault="00531A25">
      <w:pPr>
        <w:shd w:val="clear" w:color="auto" w:fill="FFFFFF"/>
        <w:ind w:firstLine="283"/>
        <w:jc w:val="both"/>
      </w:pPr>
      <w:bookmarkStart w:id="808" w:name="PO0000247"/>
      <w:bookmarkStart w:id="809" w:name="PN0000247"/>
      <w:bookmarkEnd w:id="808"/>
      <w:r>
        <w:rPr>
          <w:b/>
          <w:bCs/>
        </w:rPr>
        <w:t>3</w:t>
      </w:r>
      <w:bookmarkEnd w:id="809"/>
      <w:r>
        <w:rPr>
          <w:b/>
          <w:bCs/>
        </w:rPr>
        <w:t>. Если сечение армировано продольными стержнями разного диаметра, то расстояние между поперечной арматурой назначается по меньшему из них.</w:t>
      </w:r>
    </w:p>
    <w:p w:rsidR="00531A25" w:rsidRDefault="00531A25">
      <w:pPr>
        <w:shd w:val="clear" w:color="auto" w:fill="FFFFFF"/>
        <w:ind w:firstLine="283"/>
        <w:jc w:val="both"/>
      </w:pPr>
      <w:bookmarkStart w:id="810" w:name="PO0000248"/>
      <w:bookmarkStart w:id="811" w:name="PN0000248"/>
      <w:bookmarkEnd w:id="810"/>
      <w:r>
        <w:rPr>
          <w:b/>
          <w:bCs/>
        </w:rPr>
        <w:t>4</w:t>
      </w:r>
      <w:bookmarkEnd w:id="811"/>
      <w:r>
        <w:rPr>
          <w:b/>
          <w:bCs/>
        </w:rPr>
        <w:t>. При назначении расстояний между стержнями поперечной арматуры разрешается не принимать во внимание продольные стержни, не учитываемые расчетом, если диаметр этих стержней не превышает 12 мм и не более половины толщины защитного слоя бетона.</w:t>
      </w:r>
    </w:p>
    <w:p w:rsidR="00531A25" w:rsidRDefault="00531A25">
      <w:pPr>
        <w:spacing w:before="120" w:after="120"/>
        <w:jc w:val="center"/>
        <w:rPr>
          <w:vanish/>
          <w:color w:val="FFFFFF"/>
          <w:sz w:val="2"/>
        </w:rPr>
      </w:pPr>
      <w:bookmarkStart w:id="812" w:name="SO000008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150745" cy="3218815"/>
            <wp:effectExtent l="0" t="0" r="1905" b="635"/>
            <wp:docPr id="127" name="Рисунок 127" descr="Описание: 43049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Описание: 43049_74"/>
                    <pic:cNvPicPr>
                      <a:picLocks noChangeAspect="1" noChangeArrowheads="1"/>
                    </pic:cNvPicPr>
                  </pic:nvPicPr>
                  <pic:blipFill>
                    <a:blip r:embed="rId268" r:link="rId269">
                      <a:extLst>
                        <a:ext uri="{28A0092B-C50C-407E-A947-70E740481C1C}">
                          <a14:useLocalDpi xmlns:a14="http://schemas.microsoft.com/office/drawing/2010/main" val="0"/>
                        </a:ext>
                      </a:extLst>
                    </a:blip>
                    <a:srcRect/>
                    <a:stretch>
                      <a:fillRect/>
                    </a:stretch>
                  </pic:blipFill>
                  <pic:spPr bwMode="auto">
                    <a:xfrm>
                      <a:off x="0" y="0"/>
                      <a:ext cx="2150745" cy="3218815"/>
                    </a:xfrm>
                    <a:prstGeom prst="rect">
                      <a:avLst/>
                    </a:prstGeom>
                    <a:noFill/>
                    <a:ln>
                      <a:noFill/>
                    </a:ln>
                  </pic:spPr>
                </pic:pic>
              </a:graphicData>
            </a:graphic>
          </wp:inline>
        </w:drawing>
      </w:r>
      <w:bookmarkEnd w:id="812"/>
    </w:p>
    <w:p w:rsidR="00531A25" w:rsidRDefault="00531A25">
      <w:pPr>
        <w:shd w:val="clear" w:color="auto" w:fill="FFFFFF"/>
        <w:spacing w:after="120"/>
        <w:jc w:val="center"/>
      </w:pPr>
      <w:bookmarkStart w:id="813" w:name="SN0000083"/>
      <w:r>
        <w:rPr>
          <w:b/>
          <w:bCs/>
          <w:sz w:val="24"/>
          <w:szCs w:val="24"/>
        </w:rPr>
        <w:t>Рис. 74</w:t>
      </w:r>
      <w:bookmarkEnd w:id="813"/>
      <w:r>
        <w:rPr>
          <w:b/>
          <w:bCs/>
          <w:sz w:val="24"/>
          <w:szCs w:val="24"/>
        </w:rPr>
        <w:t xml:space="preserve">. Схема армирования колонны </w:t>
      </w:r>
      <w:bookmarkStart w:id="814" w:name="NORMACS_PAGE_96"/>
      <w:bookmarkEnd w:id="814"/>
      <w:r>
        <w:rPr>
          <w:b/>
          <w:bCs/>
          <w:sz w:val="24"/>
          <w:szCs w:val="24"/>
        </w:rPr>
        <w:t>поперечной арматурой в виде спирали</w:t>
      </w:r>
    </w:p>
    <w:p w:rsidR="00531A25" w:rsidRDefault="00531A25">
      <w:pPr>
        <w:shd w:val="clear" w:color="auto" w:fill="FFFFFF"/>
        <w:ind w:firstLine="283"/>
        <w:jc w:val="both"/>
      </w:pPr>
      <w:bookmarkStart w:id="815" w:name="PO0000249"/>
      <w:bookmarkStart w:id="816" w:name="PN0000249"/>
      <w:bookmarkEnd w:id="815"/>
      <w:r>
        <w:rPr>
          <w:sz w:val="24"/>
          <w:szCs w:val="24"/>
        </w:rPr>
        <w:t>3.71</w:t>
      </w:r>
      <w:bookmarkEnd w:id="816"/>
      <w:r>
        <w:rPr>
          <w:sz w:val="24"/>
          <w:szCs w:val="24"/>
        </w:rPr>
        <w:t>.</w:t>
      </w:r>
      <w:r>
        <w:rPr>
          <w:b/>
          <w:bCs/>
          <w:sz w:val="24"/>
          <w:szCs w:val="24"/>
        </w:rPr>
        <w:t xml:space="preserve"> Расстояния между поперечной арматурой у каждой грани колонны должны назначаться:</w:t>
      </w:r>
    </w:p>
    <w:p w:rsidR="00531A25" w:rsidRDefault="00531A25">
      <w:pPr>
        <w:shd w:val="clear" w:color="auto" w:fill="FFFFFF"/>
        <w:ind w:firstLine="283"/>
        <w:jc w:val="both"/>
      </w:pPr>
      <w:r>
        <w:rPr>
          <w:b/>
          <w:bCs/>
          <w:sz w:val="24"/>
          <w:szCs w:val="24"/>
        </w:rPr>
        <w:t xml:space="preserve">при </w:t>
      </w:r>
      <w:r>
        <w:rPr>
          <w:b/>
          <w:bCs/>
          <w:i/>
          <w:iCs/>
          <w:sz w:val="24"/>
          <w:szCs w:val="24"/>
        </w:rPr>
        <w:t>R</w:t>
      </w:r>
      <w:r>
        <w:rPr>
          <w:b/>
          <w:bCs/>
          <w:sz w:val="24"/>
          <w:szCs w:val="24"/>
          <w:vertAlign w:val="subscript"/>
        </w:rPr>
        <w:t>а.с</w:t>
      </w:r>
      <w:r>
        <w:rPr>
          <w:b/>
          <w:bCs/>
          <w:sz w:val="24"/>
          <w:szCs w:val="24"/>
        </w:rPr>
        <w:t xml:space="preserve"> </w:t>
      </w:r>
      <w:r>
        <w:rPr>
          <w:rFonts w:ascii="Symbol" w:hAnsi="Symbol"/>
          <w:b/>
          <w:bCs/>
          <w:sz w:val="24"/>
          <w:szCs w:val="24"/>
        </w:rPr>
        <w:t></w:t>
      </w:r>
      <w:r>
        <w:rPr>
          <w:b/>
          <w:bCs/>
          <w:sz w:val="24"/>
          <w:szCs w:val="24"/>
        </w:rPr>
        <w:t xml:space="preserve"> 4000 кгс/см</w:t>
      </w:r>
      <w:r>
        <w:rPr>
          <w:b/>
          <w:bCs/>
          <w:sz w:val="24"/>
          <w:szCs w:val="24"/>
          <w:vertAlign w:val="superscript"/>
        </w:rPr>
        <w:t>2</w:t>
      </w:r>
      <w:r>
        <w:rPr>
          <w:b/>
          <w:bCs/>
          <w:sz w:val="24"/>
          <w:szCs w:val="24"/>
        </w:rPr>
        <w:t xml:space="preserve"> - не более 500 мм и не более 20</w:t>
      </w:r>
      <w:r>
        <w:rPr>
          <w:b/>
          <w:bCs/>
          <w:i/>
          <w:iCs/>
          <w:sz w:val="24"/>
          <w:szCs w:val="24"/>
        </w:rPr>
        <w:t>d</w:t>
      </w:r>
      <w:r>
        <w:rPr>
          <w:b/>
          <w:bCs/>
          <w:sz w:val="24"/>
          <w:szCs w:val="24"/>
        </w:rPr>
        <w:t xml:space="preserve"> при сварных каркасах или 15</w:t>
      </w:r>
      <w:r>
        <w:rPr>
          <w:b/>
          <w:bCs/>
          <w:i/>
          <w:iCs/>
          <w:sz w:val="24"/>
          <w:szCs w:val="24"/>
        </w:rPr>
        <w:t>d</w:t>
      </w:r>
      <w:r>
        <w:rPr>
          <w:b/>
          <w:bCs/>
          <w:sz w:val="24"/>
          <w:szCs w:val="24"/>
        </w:rPr>
        <w:t xml:space="preserve"> при вязаных;</w:t>
      </w:r>
    </w:p>
    <w:p w:rsidR="00531A25" w:rsidRDefault="00531A25">
      <w:pPr>
        <w:shd w:val="clear" w:color="auto" w:fill="FFFFFF"/>
        <w:ind w:firstLine="283"/>
        <w:jc w:val="both"/>
      </w:pPr>
      <w:r>
        <w:rPr>
          <w:b/>
          <w:bCs/>
          <w:sz w:val="24"/>
          <w:szCs w:val="24"/>
        </w:rPr>
        <w:t xml:space="preserve">при </w:t>
      </w:r>
      <w:r>
        <w:rPr>
          <w:b/>
          <w:bCs/>
          <w:i/>
          <w:iCs/>
          <w:sz w:val="24"/>
          <w:szCs w:val="24"/>
        </w:rPr>
        <w:t>R</w:t>
      </w:r>
      <w:r>
        <w:rPr>
          <w:b/>
          <w:bCs/>
          <w:sz w:val="24"/>
          <w:szCs w:val="24"/>
          <w:vertAlign w:val="subscript"/>
        </w:rPr>
        <w:t>а.с</w:t>
      </w:r>
      <w:r>
        <w:rPr>
          <w:b/>
          <w:bCs/>
          <w:sz w:val="24"/>
          <w:szCs w:val="24"/>
        </w:rPr>
        <w:t xml:space="preserve"> = 4500 кгс/см</w:t>
      </w:r>
      <w:r>
        <w:rPr>
          <w:b/>
          <w:bCs/>
          <w:sz w:val="24"/>
          <w:szCs w:val="24"/>
          <w:vertAlign w:val="superscript"/>
        </w:rPr>
        <w:t>2</w:t>
      </w:r>
      <w:r>
        <w:rPr>
          <w:b/>
          <w:bCs/>
          <w:sz w:val="24"/>
          <w:szCs w:val="24"/>
        </w:rPr>
        <w:t xml:space="preserve"> и </w:t>
      </w:r>
      <w:r>
        <w:rPr>
          <w:b/>
          <w:bCs/>
          <w:i/>
          <w:iCs/>
          <w:sz w:val="24"/>
          <w:szCs w:val="24"/>
        </w:rPr>
        <w:t>R</w:t>
      </w:r>
      <w:r>
        <w:rPr>
          <w:b/>
          <w:bCs/>
          <w:sz w:val="24"/>
          <w:szCs w:val="24"/>
          <w:vertAlign w:val="subscript"/>
        </w:rPr>
        <w:t>а.с</w:t>
      </w:r>
      <w:r>
        <w:rPr>
          <w:b/>
          <w:bCs/>
        </w:rPr>
        <w:t xml:space="preserve"> </w:t>
      </w:r>
      <w:r>
        <w:rPr>
          <w:b/>
          <w:bCs/>
          <w:sz w:val="24"/>
          <w:szCs w:val="24"/>
        </w:rPr>
        <w:t>= 5000 кгс/см</w:t>
      </w:r>
      <w:r>
        <w:rPr>
          <w:b/>
          <w:bCs/>
          <w:sz w:val="24"/>
          <w:szCs w:val="24"/>
          <w:vertAlign w:val="superscript"/>
        </w:rPr>
        <w:t>2</w:t>
      </w:r>
      <w:r>
        <w:rPr>
          <w:b/>
          <w:bCs/>
          <w:sz w:val="24"/>
          <w:szCs w:val="24"/>
        </w:rPr>
        <w:t xml:space="preserve"> - не более 400 мм и не более 15</w:t>
      </w:r>
      <w:r>
        <w:rPr>
          <w:b/>
          <w:bCs/>
          <w:i/>
          <w:iCs/>
          <w:sz w:val="24"/>
          <w:szCs w:val="24"/>
        </w:rPr>
        <w:t>d</w:t>
      </w:r>
      <w:r>
        <w:rPr>
          <w:b/>
          <w:bCs/>
          <w:sz w:val="24"/>
          <w:szCs w:val="24"/>
        </w:rPr>
        <w:t xml:space="preserve"> при сварных каркасах или 12</w:t>
      </w:r>
      <w:r>
        <w:rPr>
          <w:b/>
          <w:bCs/>
          <w:i/>
          <w:iCs/>
          <w:sz w:val="24"/>
          <w:szCs w:val="24"/>
        </w:rPr>
        <w:t>d</w:t>
      </w:r>
      <w:r>
        <w:rPr>
          <w:b/>
          <w:bCs/>
          <w:sz w:val="24"/>
          <w:szCs w:val="24"/>
        </w:rPr>
        <w:t xml:space="preserve"> при вязаных, где </w:t>
      </w:r>
      <w:r>
        <w:rPr>
          <w:b/>
          <w:bCs/>
          <w:i/>
          <w:iCs/>
          <w:sz w:val="24"/>
          <w:szCs w:val="24"/>
        </w:rPr>
        <w:t>d</w:t>
      </w:r>
      <w:r>
        <w:rPr>
          <w:b/>
          <w:bCs/>
          <w:sz w:val="24"/>
          <w:szCs w:val="24"/>
        </w:rPr>
        <w:t xml:space="preserve"> - наименьший диаметр сжатых продольных стержней.</w:t>
      </w:r>
    </w:p>
    <w:p w:rsidR="00531A25" w:rsidRDefault="00531A25">
      <w:pPr>
        <w:shd w:val="clear" w:color="auto" w:fill="FFFFFF"/>
        <w:ind w:firstLine="283"/>
        <w:jc w:val="both"/>
      </w:pPr>
      <w:r>
        <w:rPr>
          <w:b/>
          <w:bCs/>
          <w:sz w:val="24"/>
          <w:szCs w:val="24"/>
        </w:rPr>
        <w:t>В колоннах с насыщением продольной арматурой более 3 % поперечная арматура должна устанавливаться с шагом не более 10</w:t>
      </w:r>
      <w:r>
        <w:rPr>
          <w:b/>
          <w:bCs/>
          <w:i/>
          <w:iCs/>
          <w:sz w:val="24"/>
          <w:szCs w:val="24"/>
        </w:rPr>
        <w:t>d</w:t>
      </w:r>
      <w:r>
        <w:rPr>
          <w:b/>
          <w:bCs/>
          <w:sz w:val="24"/>
          <w:szCs w:val="24"/>
        </w:rPr>
        <w:t xml:space="preserve"> и не более 300 мм. Хомуты в этом случае должны привариваться к продольным стержням.</w:t>
      </w:r>
    </w:p>
    <w:p w:rsidR="00531A25" w:rsidRDefault="00531A25">
      <w:pPr>
        <w:shd w:val="clear" w:color="auto" w:fill="FFFFFF"/>
        <w:ind w:firstLine="283"/>
        <w:jc w:val="both"/>
      </w:pPr>
      <w:r>
        <w:rPr>
          <w:b/>
          <w:bCs/>
          <w:sz w:val="24"/>
          <w:szCs w:val="24"/>
        </w:rPr>
        <w:t>В стыках продольной рабочей арматуры внахлестку без сварки независимо от того, армируется ли колонна сварными или вязаными каркасами, рекомендуется применять, хомуты. Расстояния между хомутами в зоне стыка должны быть не более 10</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 xml:space="preserve">Здесь </w:t>
      </w:r>
      <w:r>
        <w:rPr>
          <w:b/>
          <w:bCs/>
          <w:i/>
          <w:iCs/>
          <w:sz w:val="24"/>
          <w:szCs w:val="24"/>
        </w:rPr>
        <w:t>d</w:t>
      </w:r>
      <w:r>
        <w:rPr>
          <w:b/>
          <w:bCs/>
          <w:sz w:val="24"/>
          <w:szCs w:val="24"/>
        </w:rPr>
        <w:t xml:space="preserve"> - диаметр сжатых продольных стержней рабочей арматуры (меньший).</w:t>
      </w:r>
    </w:p>
    <w:p w:rsidR="00531A25" w:rsidRDefault="00531A25">
      <w:pPr>
        <w:shd w:val="clear" w:color="auto" w:fill="FFFFFF"/>
        <w:ind w:firstLine="283"/>
        <w:jc w:val="both"/>
      </w:pPr>
      <w:r>
        <w:rPr>
          <w:b/>
          <w:bCs/>
          <w:sz w:val="24"/>
          <w:szCs w:val="24"/>
        </w:rPr>
        <w:t xml:space="preserve">Рекомендуемые расстояния между стержнями поперечной арматуры колонн приведены в табл. </w:t>
      </w:r>
      <w:hyperlink w:anchor="TO0000027" w:tooltip="Таблица 25" w:history="1">
        <w:r>
          <w:rPr>
            <w:rStyle w:val="a3"/>
            <w:b/>
            <w:bCs/>
          </w:rPr>
          <w:t>25</w:t>
        </w:r>
      </w:hyperlink>
      <w:r>
        <w:rPr>
          <w:b/>
          <w:bCs/>
          <w:sz w:val="24"/>
          <w:szCs w:val="24"/>
        </w:rPr>
        <w:t>.</w:t>
      </w:r>
    </w:p>
    <w:p w:rsidR="00531A25" w:rsidRDefault="00531A25">
      <w:pPr>
        <w:shd w:val="clear" w:color="auto" w:fill="FFFFFF"/>
        <w:ind w:firstLine="283"/>
        <w:jc w:val="both"/>
      </w:pPr>
      <w:bookmarkStart w:id="817" w:name="PO0000250"/>
      <w:bookmarkStart w:id="818" w:name="PN0000250"/>
      <w:bookmarkEnd w:id="817"/>
      <w:r>
        <w:rPr>
          <w:sz w:val="24"/>
          <w:szCs w:val="24"/>
        </w:rPr>
        <w:t>3.72</w:t>
      </w:r>
      <w:bookmarkEnd w:id="818"/>
      <w:r>
        <w:rPr>
          <w:sz w:val="24"/>
          <w:szCs w:val="24"/>
        </w:rPr>
        <w:t>.</w:t>
      </w:r>
      <w:r>
        <w:rPr>
          <w:b/>
          <w:bCs/>
          <w:sz w:val="24"/>
          <w:szCs w:val="24"/>
        </w:rPr>
        <w:t xml:space="preserve"> При конструировании колонн с поперечной арматурой в виде спирали, учитываемой в расчете как косвенное армирование (расчет по ядру сечения), должны соблюдаться следующие условия (рис. </w:t>
      </w:r>
      <w:hyperlink w:anchor="SO0000083" w:tooltip="Рисунок 74" w:history="1">
        <w:r>
          <w:rPr>
            <w:rStyle w:val="a3"/>
            <w:b/>
            <w:bCs/>
          </w:rPr>
          <w:t>74</w:t>
        </w:r>
      </w:hyperlink>
      <w:r>
        <w:rPr>
          <w:b/>
          <w:bCs/>
          <w:sz w:val="24"/>
          <w:szCs w:val="24"/>
        </w:rPr>
        <w:t>):</w:t>
      </w:r>
    </w:p>
    <w:p w:rsidR="00531A25" w:rsidRDefault="00531A25">
      <w:pPr>
        <w:shd w:val="clear" w:color="auto" w:fill="FFFFFF"/>
        <w:ind w:firstLine="283"/>
        <w:jc w:val="both"/>
      </w:pPr>
      <w:r>
        <w:rPr>
          <w:b/>
          <w:bCs/>
          <w:sz w:val="24"/>
          <w:szCs w:val="24"/>
        </w:rPr>
        <w:t>а) спирали в плане должны быть круглыми;</w:t>
      </w:r>
    </w:p>
    <w:p w:rsidR="00531A25" w:rsidRDefault="00531A25">
      <w:pPr>
        <w:shd w:val="clear" w:color="auto" w:fill="FFFFFF"/>
        <w:ind w:firstLine="283"/>
        <w:jc w:val="both"/>
      </w:pPr>
      <w:r>
        <w:rPr>
          <w:b/>
          <w:bCs/>
          <w:sz w:val="24"/>
          <w:szCs w:val="24"/>
        </w:rPr>
        <w:t xml:space="preserve">б) расстояния между витками спирали в осях должны быть не менее 40 мм, не более </w:t>
      </w:r>
      <w:r>
        <w:rPr>
          <w:b/>
          <w:bCs/>
          <w:sz w:val="24"/>
          <w:szCs w:val="24"/>
          <w:vertAlign w:val="superscript"/>
        </w:rPr>
        <w:t>1</w:t>
      </w:r>
      <w:r>
        <w:rPr>
          <w:b/>
          <w:bCs/>
          <w:sz w:val="24"/>
          <w:szCs w:val="24"/>
        </w:rPr>
        <w:t>/</w:t>
      </w:r>
      <w:r>
        <w:rPr>
          <w:b/>
          <w:bCs/>
          <w:sz w:val="24"/>
          <w:szCs w:val="24"/>
          <w:vertAlign w:val="subscript"/>
        </w:rPr>
        <w:t>5</w:t>
      </w:r>
      <w:r>
        <w:rPr>
          <w:b/>
          <w:bCs/>
          <w:sz w:val="24"/>
          <w:szCs w:val="24"/>
        </w:rPr>
        <w:t xml:space="preserve"> диаметра сечения ядра колонны, охваченного спиралью, и не более 100 мм;</w:t>
      </w:r>
    </w:p>
    <w:p w:rsidR="00531A25" w:rsidRDefault="00531A25">
      <w:pPr>
        <w:shd w:val="clear" w:color="auto" w:fill="FFFFFF"/>
        <w:ind w:firstLine="283"/>
        <w:jc w:val="both"/>
      </w:pPr>
      <w:r>
        <w:rPr>
          <w:b/>
          <w:bCs/>
          <w:sz w:val="24"/>
          <w:szCs w:val="24"/>
        </w:rPr>
        <w:t>в) спирали должны охватывать всю рабочую продольную арматуру;</w:t>
      </w:r>
    </w:p>
    <w:p w:rsidR="00531A25" w:rsidRDefault="00531A25">
      <w:pPr>
        <w:shd w:val="clear" w:color="auto" w:fill="FFFFFF"/>
        <w:ind w:firstLine="283"/>
        <w:jc w:val="both"/>
      </w:pPr>
      <w:r>
        <w:rPr>
          <w:b/>
          <w:bCs/>
          <w:sz w:val="24"/>
          <w:szCs w:val="24"/>
        </w:rPr>
        <w:t xml:space="preserve">г) диаметр навивки спирали </w:t>
      </w:r>
      <w:r>
        <w:rPr>
          <w:b/>
          <w:bCs/>
          <w:i/>
          <w:iCs/>
          <w:sz w:val="24"/>
          <w:szCs w:val="24"/>
        </w:rPr>
        <w:t>D</w:t>
      </w:r>
      <w:r>
        <w:rPr>
          <w:b/>
          <w:bCs/>
          <w:sz w:val="24"/>
          <w:szCs w:val="24"/>
          <w:vertAlign w:val="subscript"/>
        </w:rPr>
        <w:t>н</w:t>
      </w:r>
      <w:r>
        <w:rPr>
          <w:b/>
          <w:bCs/>
          <w:sz w:val="24"/>
          <w:szCs w:val="24"/>
        </w:rPr>
        <w:t xml:space="preserve"> должен быть не менее 200 мм.</w:t>
      </w:r>
    </w:p>
    <w:p w:rsidR="00531A25" w:rsidRDefault="00531A25">
      <w:pPr>
        <w:spacing w:before="120" w:after="120"/>
        <w:jc w:val="center"/>
      </w:pPr>
      <w:r>
        <w:rPr>
          <w:sz w:val="24"/>
          <w:szCs w:val="24"/>
        </w:rPr>
        <w:t>Дополнительные указания по конструированию двухветвевых колонн</w:t>
      </w:r>
    </w:p>
    <w:p w:rsidR="00531A25" w:rsidRDefault="00531A25">
      <w:pPr>
        <w:shd w:val="clear" w:color="auto" w:fill="FFFFFF"/>
        <w:ind w:firstLine="283"/>
        <w:jc w:val="both"/>
      </w:pPr>
      <w:bookmarkStart w:id="819" w:name="PO0000251"/>
      <w:bookmarkStart w:id="820" w:name="PN0000251"/>
      <w:bookmarkEnd w:id="819"/>
      <w:r>
        <w:rPr>
          <w:sz w:val="24"/>
          <w:szCs w:val="24"/>
        </w:rPr>
        <w:t>3.73</w:t>
      </w:r>
      <w:bookmarkEnd w:id="820"/>
      <w:r>
        <w:rPr>
          <w:sz w:val="24"/>
          <w:szCs w:val="24"/>
        </w:rPr>
        <w:t>.</w:t>
      </w:r>
      <w:r>
        <w:rPr>
          <w:b/>
          <w:bCs/>
          <w:sz w:val="24"/>
          <w:szCs w:val="24"/>
        </w:rPr>
        <w:t xml:space="preserve"> Двухветвевые колонны рекомендуется конструировать с распорками. Расстояния между осями распорок не должны превышать (8 - 12)</w:t>
      </w:r>
      <w:r>
        <w:rPr>
          <w:b/>
          <w:bCs/>
          <w:i/>
          <w:iCs/>
          <w:sz w:val="24"/>
          <w:szCs w:val="24"/>
        </w:rPr>
        <w:t>h</w:t>
      </w:r>
      <w:r>
        <w:rPr>
          <w:b/>
          <w:bCs/>
          <w:sz w:val="24"/>
          <w:szCs w:val="24"/>
          <w:vertAlign w:val="subscript"/>
        </w:rPr>
        <w:t>в</w:t>
      </w:r>
      <w:r>
        <w:rPr>
          <w:b/>
          <w:bCs/>
          <w:sz w:val="24"/>
          <w:szCs w:val="24"/>
        </w:rPr>
        <w:t xml:space="preserve">, где </w:t>
      </w:r>
      <w:r>
        <w:rPr>
          <w:b/>
          <w:bCs/>
          <w:i/>
          <w:iCs/>
          <w:sz w:val="24"/>
          <w:szCs w:val="24"/>
        </w:rPr>
        <w:t>h</w:t>
      </w:r>
      <w:r>
        <w:rPr>
          <w:b/>
          <w:bCs/>
          <w:sz w:val="24"/>
          <w:szCs w:val="24"/>
          <w:vertAlign w:val="subscript"/>
        </w:rPr>
        <w:t>в</w:t>
      </w:r>
      <w:r>
        <w:rPr>
          <w:b/>
          <w:bCs/>
          <w:sz w:val="24"/>
          <w:szCs w:val="24"/>
        </w:rPr>
        <w:t xml:space="preserve"> - меньший размер поперечного сечения ветви.</w:t>
      </w:r>
      <w:bookmarkStart w:id="821" w:name="NORMACS_PAGE_97"/>
      <w:bookmarkEnd w:id="821"/>
    </w:p>
    <w:p w:rsidR="00531A25" w:rsidRDefault="00531A25">
      <w:pPr>
        <w:shd w:val="clear" w:color="auto" w:fill="FFFFFF"/>
        <w:ind w:firstLine="283"/>
        <w:jc w:val="both"/>
      </w:pPr>
      <w:r>
        <w:rPr>
          <w:b/>
          <w:bCs/>
          <w:sz w:val="24"/>
          <w:szCs w:val="24"/>
        </w:rPr>
        <w:t>Рекомендуется принимать одинаковые расстояния между осями распорок.</w:t>
      </w:r>
    </w:p>
    <w:p w:rsidR="00531A25" w:rsidRDefault="00531A25">
      <w:pPr>
        <w:shd w:val="clear" w:color="auto" w:fill="FFFFFF"/>
        <w:ind w:firstLine="283"/>
        <w:jc w:val="both"/>
      </w:pPr>
      <w:r>
        <w:rPr>
          <w:b/>
          <w:bCs/>
          <w:sz w:val="24"/>
          <w:szCs w:val="24"/>
        </w:rPr>
        <w:t>При необходимости устройства прохода в уровне пола расстояние от чистого пола до низа первой надземной распорки должно быть не менее 1,8 м.</w:t>
      </w:r>
    </w:p>
    <w:p w:rsidR="00531A25" w:rsidRDefault="00531A25">
      <w:pPr>
        <w:shd w:val="clear" w:color="auto" w:fill="FFFFFF"/>
        <w:ind w:firstLine="283"/>
        <w:jc w:val="both"/>
      </w:pPr>
      <w:r>
        <w:rPr>
          <w:b/>
          <w:bCs/>
          <w:sz w:val="24"/>
          <w:szCs w:val="24"/>
        </w:rPr>
        <w:t>На нижнем конце двухветвевой колонны распорку рекомендуется устраивать ниже уровня пола. При назначении привязки этой распорки необходимо учитывать условия унификации форм, транспортировки и монтажа колонн. Рекомендуется нижние грани распорки и ветвей совмещать.</w:t>
      </w:r>
    </w:p>
    <w:p w:rsidR="00531A25" w:rsidRDefault="00531A25">
      <w:pPr>
        <w:shd w:val="clear" w:color="auto" w:fill="FFFFFF"/>
        <w:ind w:firstLine="283"/>
        <w:jc w:val="both"/>
      </w:pPr>
      <w:r>
        <w:rPr>
          <w:b/>
          <w:bCs/>
          <w:sz w:val="24"/>
          <w:szCs w:val="24"/>
        </w:rPr>
        <w:t>Высоту сечения распорки рекомендуется принимать равной:</w:t>
      </w:r>
    </w:p>
    <w:p w:rsidR="00531A25" w:rsidRDefault="00531A25">
      <w:pPr>
        <w:shd w:val="clear" w:color="auto" w:fill="FFFFFF"/>
        <w:ind w:firstLine="283"/>
        <w:jc w:val="both"/>
      </w:pPr>
      <w:r>
        <w:rPr>
          <w:b/>
          <w:bCs/>
          <w:sz w:val="24"/>
          <w:szCs w:val="24"/>
        </w:rPr>
        <w:t>а) рядовой - (1 - 2)</w:t>
      </w:r>
      <w:r>
        <w:rPr>
          <w:b/>
          <w:bCs/>
          <w:i/>
          <w:iCs/>
          <w:sz w:val="24"/>
          <w:szCs w:val="24"/>
        </w:rPr>
        <w:t>h</w:t>
      </w:r>
      <w:r>
        <w:rPr>
          <w:b/>
          <w:bCs/>
          <w:sz w:val="24"/>
          <w:szCs w:val="24"/>
          <w:vertAlign w:val="subscript"/>
        </w:rPr>
        <w:t>в</w:t>
      </w:r>
      <w:r>
        <w:rPr>
          <w:b/>
          <w:bCs/>
          <w:sz w:val="24"/>
          <w:szCs w:val="24"/>
        </w:rPr>
        <w:t>;</w:t>
      </w:r>
    </w:p>
    <w:p w:rsidR="00531A25" w:rsidRDefault="00531A25">
      <w:pPr>
        <w:shd w:val="clear" w:color="auto" w:fill="FFFFFF"/>
        <w:ind w:firstLine="283"/>
        <w:jc w:val="both"/>
      </w:pPr>
      <w:r>
        <w:rPr>
          <w:b/>
          <w:bCs/>
          <w:sz w:val="24"/>
          <w:szCs w:val="24"/>
        </w:rPr>
        <w:t>б) верхней (в месте перехода с двух ветвей на одну) - не менее удвоенной высоты сечения рядовой распорки;</w:t>
      </w:r>
    </w:p>
    <w:p w:rsidR="00531A25" w:rsidRDefault="00531A25">
      <w:pPr>
        <w:shd w:val="clear" w:color="auto" w:fill="FFFFFF"/>
        <w:ind w:firstLine="283"/>
        <w:jc w:val="both"/>
      </w:pPr>
      <w:r>
        <w:rPr>
          <w:b/>
          <w:bCs/>
          <w:sz w:val="24"/>
          <w:szCs w:val="24"/>
        </w:rPr>
        <w:t>в) нижней (располагаемой в пределах стакана фундамента) - не менее 200 мм.</w:t>
      </w:r>
    </w:p>
    <w:p w:rsidR="00531A25" w:rsidRDefault="00531A25">
      <w:pPr>
        <w:shd w:val="clear" w:color="auto" w:fill="FFFFFF"/>
        <w:ind w:firstLine="283"/>
        <w:jc w:val="both"/>
      </w:pPr>
      <w:r>
        <w:rPr>
          <w:b/>
          <w:bCs/>
          <w:sz w:val="24"/>
          <w:szCs w:val="24"/>
        </w:rPr>
        <w:t>Ширину сечения распорок следует принимать равной ширине ветви.</w:t>
      </w:r>
    </w:p>
    <w:p w:rsidR="00531A25" w:rsidRDefault="00531A25">
      <w:pPr>
        <w:spacing w:before="120" w:after="120"/>
        <w:jc w:val="center"/>
        <w:rPr>
          <w:vanish/>
          <w:color w:val="FFFFFF"/>
          <w:sz w:val="2"/>
        </w:rPr>
      </w:pPr>
      <w:bookmarkStart w:id="822" w:name="SO000008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267585" cy="5727700"/>
            <wp:effectExtent l="0" t="0" r="0" b="6350"/>
            <wp:docPr id="128" name="Рисунок 128" descr="Описание: 43049_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Описание: 43049_75"/>
                    <pic:cNvPicPr>
                      <a:picLocks noChangeAspect="1" noChangeArrowheads="1"/>
                    </pic:cNvPicPr>
                  </pic:nvPicPr>
                  <pic:blipFill>
                    <a:blip r:embed="rId270" r:link="rId271">
                      <a:extLst>
                        <a:ext uri="{28A0092B-C50C-407E-A947-70E740481C1C}">
                          <a14:useLocalDpi xmlns:a14="http://schemas.microsoft.com/office/drawing/2010/main" val="0"/>
                        </a:ext>
                      </a:extLst>
                    </a:blip>
                    <a:srcRect/>
                    <a:stretch>
                      <a:fillRect/>
                    </a:stretch>
                  </pic:blipFill>
                  <pic:spPr bwMode="auto">
                    <a:xfrm>
                      <a:off x="0" y="0"/>
                      <a:ext cx="2267585" cy="5727700"/>
                    </a:xfrm>
                    <a:prstGeom prst="rect">
                      <a:avLst/>
                    </a:prstGeom>
                    <a:noFill/>
                    <a:ln>
                      <a:noFill/>
                    </a:ln>
                  </pic:spPr>
                </pic:pic>
              </a:graphicData>
            </a:graphic>
          </wp:inline>
        </w:drawing>
      </w:r>
      <w:bookmarkEnd w:id="822"/>
    </w:p>
    <w:p w:rsidR="00531A25" w:rsidRDefault="00531A25">
      <w:pPr>
        <w:shd w:val="clear" w:color="auto" w:fill="FFFFFF"/>
        <w:jc w:val="center"/>
      </w:pPr>
      <w:bookmarkStart w:id="823" w:name="SN0000084"/>
      <w:r>
        <w:rPr>
          <w:b/>
          <w:bCs/>
          <w:sz w:val="24"/>
          <w:szCs w:val="24"/>
        </w:rPr>
        <w:t>Рис. 75</w:t>
      </w:r>
      <w:bookmarkEnd w:id="823"/>
      <w:r>
        <w:rPr>
          <w:b/>
          <w:bCs/>
          <w:sz w:val="24"/>
          <w:szCs w:val="24"/>
        </w:rPr>
        <w:t xml:space="preserve"> Конструирование сопряжения промежуточной распорки с ветвью двухветвевой колонны</w:t>
      </w:r>
    </w:p>
    <w:p w:rsidR="00531A25" w:rsidRDefault="00531A25">
      <w:pPr>
        <w:shd w:val="clear" w:color="auto" w:fill="FFFFFF"/>
        <w:spacing w:before="120" w:after="120"/>
        <w:jc w:val="center"/>
      </w:pPr>
      <w:bookmarkStart w:id="824" w:name="PO0000252"/>
      <w:r>
        <w:rPr>
          <w:b/>
          <w:bCs/>
          <w:i/>
          <w:iCs/>
        </w:rPr>
        <w:t>a</w:t>
      </w:r>
      <w:bookmarkEnd w:id="824"/>
      <w:r>
        <w:rPr>
          <w:b/>
          <w:bCs/>
        </w:rPr>
        <w:t xml:space="preserve"> - армирование сварными каркасами; </w:t>
      </w:r>
      <w:r>
        <w:rPr>
          <w:b/>
          <w:bCs/>
          <w:i/>
          <w:iCs/>
        </w:rPr>
        <w:t>б</w:t>
      </w:r>
      <w:r>
        <w:rPr>
          <w:b/>
          <w:bCs/>
        </w:rPr>
        <w:t xml:space="preserve"> - то же, вязаной арматурой; </w:t>
      </w:r>
      <w:r>
        <w:rPr>
          <w:b/>
          <w:bCs/>
          <w:i/>
          <w:iCs/>
        </w:rPr>
        <w:t>1</w:t>
      </w:r>
      <w:r>
        <w:rPr>
          <w:b/>
          <w:bCs/>
        </w:rPr>
        <w:t xml:space="preserve"> - арматура распорки; </w:t>
      </w:r>
      <w:r>
        <w:rPr>
          <w:b/>
          <w:bCs/>
          <w:i/>
          <w:iCs/>
        </w:rPr>
        <w:t>2</w:t>
      </w:r>
      <w:r>
        <w:rPr>
          <w:b/>
          <w:bCs/>
        </w:rPr>
        <w:t xml:space="preserve"> - арматура ветви; </w:t>
      </w:r>
      <w:r>
        <w:rPr>
          <w:b/>
          <w:bCs/>
          <w:i/>
          <w:iCs/>
        </w:rPr>
        <w:t>3</w:t>
      </w:r>
      <w:r>
        <w:rPr>
          <w:b/>
          <w:bCs/>
        </w:rPr>
        <w:t xml:space="preserve"> - </w:t>
      </w:r>
      <w:bookmarkStart w:id="825" w:name="PN0000252"/>
      <w:r>
        <w:rPr>
          <w:b/>
          <w:bCs/>
        </w:rPr>
        <w:t xml:space="preserve">дополнительные сварные сетки; </w:t>
      </w:r>
      <w:r>
        <w:rPr>
          <w:b/>
          <w:bCs/>
          <w:i/>
          <w:iCs/>
        </w:rPr>
        <w:t>4</w:t>
      </w:r>
      <w:bookmarkEnd w:id="825"/>
      <w:r>
        <w:rPr>
          <w:b/>
          <w:bCs/>
        </w:rPr>
        <w:t xml:space="preserve"> - дополнительные хомуты; </w:t>
      </w:r>
      <w:r>
        <w:rPr>
          <w:b/>
          <w:bCs/>
          <w:i/>
          <w:iCs/>
        </w:rPr>
        <w:t>5</w:t>
      </w:r>
      <w:r>
        <w:rPr>
          <w:b/>
          <w:bCs/>
        </w:rPr>
        <w:t xml:space="preserve"> - дополнительные поперечные стержни (шпильки)</w:t>
      </w:r>
    </w:p>
    <w:p w:rsidR="00531A25" w:rsidRDefault="00531A25">
      <w:pPr>
        <w:shd w:val="clear" w:color="auto" w:fill="FFFFFF"/>
        <w:ind w:firstLine="283"/>
        <w:jc w:val="both"/>
      </w:pPr>
      <w:bookmarkStart w:id="826" w:name="PO0000253"/>
      <w:bookmarkStart w:id="827" w:name="PN0000253"/>
      <w:bookmarkEnd w:id="826"/>
      <w:r>
        <w:rPr>
          <w:sz w:val="24"/>
          <w:szCs w:val="24"/>
        </w:rPr>
        <w:t>3.74</w:t>
      </w:r>
      <w:bookmarkEnd w:id="827"/>
      <w:r>
        <w:rPr>
          <w:sz w:val="24"/>
          <w:szCs w:val="24"/>
        </w:rPr>
        <w:t>.</w:t>
      </w:r>
      <w:r>
        <w:rPr>
          <w:b/>
          <w:bCs/>
          <w:sz w:val="24"/>
          <w:szCs w:val="24"/>
        </w:rPr>
        <w:t xml:space="preserve"> Продольная арматура распорок, если обе ветви колонны сжаты, принимается симметричной. Если по расчету одна из ветвей растянута, армирование принимается несимметричным. Продольные стержни распорок должны быть заанкерены в бетоне ветвей в соответствии с пп. </w:t>
      </w:r>
      <w:hyperlink w:anchor="PO0000079" w:tooltip="Пункт 2.40" w:history="1">
        <w:r>
          <w:rPr>
            <w:rStyle w:val="a3"/>
            <w:b/>
            <w:bCs/>
          </w:rPr>
          <w:t>2.40</w:t>
        </w:r>
      </w:hyperlink>
      <w:r>
        <w:rPr>
          <w:b/>
          <w:bCs/>
          <w:sz w:val="24"/>
          <w:szCs w:val="24"/>
        </w:rPr>
        <w:t xml:space="preserve"> или </w:t>
      </w:r>
      <w:hyperlink w:anchor="PO0000081" w:tooltip="Пункт 2.41" w:history="1">
        <w:r>
          <w:rPr>
            <w:rStyle w:val="a3"/>
            <w:b/>
            <w:bCs/>
          </w:rPr>
          <w:t>2.41</w:t>
        </w:r>
      </w:hyperlink>
      <w:r>
        <w:rPr>
          <w:b/>
          <w:bCs/>
          <w:sz w:val="24"/>
          <w:szCs w:val="24"/>
        </w:rPr>
        <w:t xml:space="preserve"> настоящего Руководства. Допускается анкеровку выполнять по рис. </w:t>
      </w:r>
      <w:hyperlink w:anchor="SO0000028" w:tooltip="Рисунок 26" w:history="1">
        <w:r>
          <w:rPr>
            <w:rStyle w:val="a3"/>
            <w:b/>
            <w:bCs/>
          </w:rPr>
          <w:t>26</w:t>
        </w:r>
      </w:hyperlink>
      <w:r>
        <w:rPr>
          <w:b/>
          <w:bCs/>
          <w:sz w:val="24"/>
          <w:szCs w:val="24"/>
        </w:rPr>
        <w:t>.</w:t>
      </w:r>
    </w:p>
    <w:p w:rsidR="00531A25" w:rsidRDefault="00531A25">
      <w:pPr>
        <w:shd w:val="clear" w:color="auto" w:fill="FFFFFF"/>
        <w:ind w:firstLine="283"/>
        <w:jc w:val="both"/>
      </w:pPr>
      <w:bookmarkStart w:id="828" w:name="PO0000254"/>
      <w:bookmarkStart w:id="829" w:name="PN0000254"/>
      <w:bookmarkEnd w:id="828"/>
      <w:r>
        <w:rPr>
          <w:sz w:val="24"/>
          <w:szCs w:val="24"/>
        </w:rPr>
        <w:t>3.75</w:t>
      </w:r>
      <w:bookmarkEnd w:id="829"/>
      <w:r>
        <w:rPr>
          <w:sz w:val="24"/>
          <w:szCs w:val="24"/>
        </w:rPr>
        <w:t>.</w:t>
      </w:r>
      <w:r>
        <w:rPr>
          <w:b/>
          <w:bCs/>
          <w:sz w:val="24"/>
          <w:szCs w:val="24"/>
        </w:rPr>
        <w:t xml:space="preserve"> В узлах сопряжения рядовой распорки с ветвями (рис. </w:t>
      </w:r>
      <w:hyperlink w:anchor="SO0000084" w:tooltip="Рисунок 75" w:history="1">
        <w:r>
          <w:rPr>
            <w:rStyle w:val="a3"/>
            <w:b/>
            <w:bCs/>
          </w:rPr>
          <w:t>75</w:t>
        </w:r>
      </w:hyperlink>
      <w:r>
        <w:rPr>
          <w:b/>
          <w:bCs/>
          <w:sz w:val="24"/>
          <w:szCs w:val="24"/>
        </w:rPr>
        <w:t>) следует устанавливать дополнительную арматуру в виде сварных сеток или хомутов в сочетании с короткими вертикальными стержнями. Сетки устанавливаются в плоскостях поперечной вертикальной арматуры каркаса распорки.</w:t>
      </w:r>
    </w:p>
    <w:p w:rsidR="00531A25" w:rsidRDefault="00531A25">
      <w:pPr>
        <w:shd w:val="clear" w:color="auto" w:fill="FFFFFF"/>
        <w:ind w:firstLine="283"/>
        <w:jc w:val="both"/>
      </w:pPr>
      <w:r>
        <w:rPr>
          <w:b/>
          <w:bCs/>
          <w:sz w:val="24"/>
          <w:szCs w:val="24"/>
        </w:rPr>
        <w:t xml:space="preserve">Поперечные стержни каркасов ветвей в пределах распорки должны сохраняться. Если они </w:t>
      </w:r>
      <w:bookmarkStart w:id="830" w:name="NORMACS_PAGE_98"/>
      <w:bookmarkEnd w:id="830"/>
      <w:r>
        <w:rPr>
          <w:b/>
          <w:bCs/>
          <w:sz w:val="24"/>
          <w:szCs w:val="24"/>
        </w:rPr>
        <w:t>мешают установке арматуры распорки, их следует вырезать и затем заменять шпильками.</w:t>
      </w:r>
    </w:p>
    <w:p w:rsidR="00531A25" w:rsidRDefault="00531A25">
      <w:pPr>
        <w:shd w:val="clear" w:color="auto" w:fill="FFFFFF"/>
        <w:ind w:firstLine="283"/>
        <w:jc w:val="both"/>
      </w:pPr>
      <w:bookmarkStart w:id="831" w:name="PO0000255"/>
      <w:bookmarkStart w:id="832" w:name="PN0000255"/>
      <w:bookmarkEnd w:id="831"/>
      <w:r>
        <w:rPr>
          <w:sz w:val="24"/>
          <w:szCs w:val="24"/>
        </w:rPr>
        <w:t>3.76</w:t>
      </w:r>
      <w:bookmarkEnd w:id="832"/>
      <w:r>
        <w:rPr>
          <w:sz w:val="24"/>
          <w:szCs w:val="24"/>
        </w:rPr>
        <w:t>.</w:t>
      </w:r>
      <w:r>
        <w:rPr>
          <w:b/>
          <w:bCs/>
          <w:sz w:val="24"/>
          <w:szCs w:val="24"/>
        </w:rPr>
        <w:t xml:space="preserve"> Верхняя распорка армируется (рис. </w:t>
      </w:r>
      <w:hyperlink w:anchor="SO0000085" w:tooltip="Рисунок 76" w:history="1">
        <w:r>
          <w:rPr>
            <w:rStyle w:val="a3"/>
            <w:b/>
            <w:bCs/>
          </w:rPr>
          <w:t>76</w:t>
        </w:r>
      </w:hyperlink>
      <w:r>
        <w:rPr>
          <w:b/>
          <w:bCs/>
          <w:sz w:val="24"/>
          <w:szCs w:val="24"/>
        </w:rPr>
        <w:t>) рабочей продольной арматурой, располагаемой по верхней и нижней граням распорки, а также отгибами, горизонтальной и вертикальной поперечной арматурой (стержни или хомуты).</w:t>
      </w:r>
    </w:p>
    <w:p w:rsidR="00531A25" w:rsidRDefault="00531A25">
      <w:pPr>
        <w:shd w:val="clear" w:color="auto" w:fill="FFFFFF"/>
        <w:ind w:firstLine="283"/>
        <w:jc w:val="both"/>
      </w:pPr>
      <w:r>
        <w:rPr>
          <w:b/>
          <w:bCs/>
          <w:sz w:val="24"/>
          <w:szCs w:val="24"/>
        </w:rPr>
        <w:t xml:space="preserve">Шаг горизонтальных поперечных стержней или хомутов в верхней распорке следует принимать не более 150 мм и не более </w:t>
      </w:r>
      <w:r>
        <w:rPr>
          <w:b/>
          <w:bCs/>
          <w:sz w:val="24"/>
          <w:szCs w:val="24"/>
          <w:vertAlign w:val="superscript"/>
        </w:rPr>
        <w:t>1</w:t>
      </w:r>
      <w:r>
        <w:rPr>
          <w:b/>
          <w:bCs/>
          <w:sz w:val="24"/>
          <w:szCs w:val="24"/>
        </w:rPr>
        <w:t>/</w:t>
      </w:r>
      <w:r>
        <w:rPr>
          <w:b/>
          <w:bCs/>
          <w:sz w:val="24"/>
          <w:szCs w:val="24"/>
          <w:vertAlign w:val="subscript"/>
        </w:rPr>
        <w:t>4</w:t>
      </w:r>
      <w:r>
        <w:rPr>
          <w:b/>
          <w:bCs/>
          <w:sz w:val="24"/>
          <w:szCs w:val="24"/>
        </w:rPr>
        <w:t xml:space="preserve"> ее высоты, а шаг вертикальных стержней или хомутов - не более 200 мм. Суммарная площадь горизонтальных хомутов должна быть не менее 0,001</w:t>
      </w:r>
      <w:r>
        <w:rPr>
          <w:b/>
          <w:bCs/>
          <w:i/>
          <w:iCs/>
          <w:sz w:val="24"/>
          <w:szCs w:val="24"/>
        </w:rPr>
        <w:t>bh</w:t>
      </w:r>
      <w:r>
        <w:rPr>
          <w:b/>
          <w:bCs/>
          <w:sz w:val="24"/>
          <w:szCs w:val="24"/>
          <w:vertAlign w:val="subscript"/>
        </w:rPr>
        <w:t>0</w:t>
      </w:r>
      <w:r>
        <w:rPr>
          <w:b/>
          <w:bCs/>
          <w:sz w:val="24"/>
          <w:szCs w:val="24"/>
        </w:rPr>
        <w:t xml:space="preserve">, где </w:t>
      </w:r>
      <w:r>
        <w:rPr>
          <w:b/>
          <w:bCs/>
          <w:i/>
          <w:iCs/>
          <w:sz w:val="24"/>
          <w:szCs w:val="24"/>
        </w:rPr>
        <w:t>h</w:t>
      </w:r>
      <w:r>
        <w:rPr>
          <w:b/>
          <w:bCs/>
          <w:sz w:val="24"/>
          <w:szCs w:val="24"/>
          <w:vertAlign w:val="subscript"/>
        </w:rPr>
        <w:t>0</w:t>
      </w:r>
      <w:r>
        <w:rPr>
          <w:b/>
          <w:bCs/>
          <w:sz w:val="24"/>
          <w:szCs w:val="24"/>
        </w:rPr>
        <w:t xml:space="preserve"> - рабочая высота сечения распорки, а </w:t>
      </w:r>
      <w:r>
        <w:rPr>
          <w:b/>
          <w:bCs/>
          <w:i/>
          <w:iCs/>
          <w:sz w:val="24"/>
          <w:szCs w:val="24"/>
        </w:rPr>
        <w:t>b</w:t>
      </w:r>
      <w:r>
        <w:rPr>
          <w:b/>
          <w:bCs/>
          <w:sz w:val="24"/>
          <w:szCs w:val="24"/>
        </w:rPr>
        <w:t xml:space="preserve"> - ширина сечения распорки. Отгибы в распорке должны пересекать нижнюю половину наклонной линии </w:t>
      </w:r>
      <w:r>
        <w:rPr>
          <w:b/>
          <w:bCs/>
          <w:i/>
          <w:iCs/>
          <w:sz w:val="24"/>
          <w:szCs w:val="24"/>
        </w:rPr>
        <w:t>АБ</w:t>
      </w:r>
      <w:r>
        <w:rPr>
          <w:b/>
          <w:bCs/>
          <w:sz w:val="24"/>
          <w:szCs w:val="24"/>
        </w:rPr>
        <w:t>, идущей от угла примыкания надколонника к внутреннему углу примыкания ветви. Сечение отгибов, пересекающих нижнюю половину линии, должно быть не менее 0,002</w:t>
      </w:r>
      <w:r>
        <w:rPr>
          <w:b/>
          <w:bCs/>
          <w:i/>
          <w:iCs/>
          <w:sz w:val="24"/>
          <w:szCs w:val="24"/>
        </w:rPr>
        <w:t>bh</w:t>
      </w:r>
      <w:r>
        <w:rPr>
          <w:b/>
          <w:bCs/>
          <w:sz w:val="24"/>
          <w:szCs w:val="24"/>
          <w:vertAlign w:val="subscript"/>
        </w:rPr>
        <w:t>0</w:t>
      </w:r>
      <w:r>
        <w:rPr>
          <w:b/>
          <w:bCs/>
          <w:sz w:val="24"/>
          <w:szCs w:val="24"/>
        </w:rPr>
        <w:t>. Отгибы могут не предусматриваться, если они не нужны по расчету.</w:t>
      </w:r>
    </w:p>
    <w:p w:rsidR="00531A25" w:rsidRDefault="00531A25">
      <w:pPr>
        <w:spacing w:before="120" w:after="120"/>
        <w:jc w:val="center"/>
        <w:rPr>
          <w:vanish/>
          <w:color w:val="FFFFFF"/>
          <w:sz w:val="2"/>
        </w:rPr>
      </w:pPr>
      <w:bookmarkStart w:id="833" w:name="SO000008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255010" cy="2706370"/>
            <wp:effectExtent l="0" t="0" r="2540" b="0"/>
            <wp:docPr id="129" name="Рисунок 129" descr="Описание: 43049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43049_76"/>
                    <pic:cNvPicPr>
                      <a:picLocks noChangeAspect="1" noChangeArrowheads="1"/>
                    </pic:cNvPicPr>
                  </pic:nvPicPr>
                  <pic:blipFill>
                    <a:blip r:embed="rId272" r:link="rId273">
                      <a:extLst>
                        <a:ext uri="{28A0092B-C50C-407E-A947-70E740481C1C}">
                          <a14:useLocalDpi xmlns:a14="http://schemas.microsoft.com/office/drawing/2010/main" val="0"/>
                        </a:ext>
                      </a:extLst>
                    </a:blip>
                    <a:srcRect/>
                    <a:stretch>
                      <a:fillRect/>
                    </a:stretch>
                  </pic:blipFill>
                  <pic:spPr bwMode="auto">
                    <a:xfrm>
                      <a:off x="0" y="0"/>
                      <a:ext cx="3255010" cy="2706370"/>
                    </a:xfrm>
                    <a:prstGeom prst="rect">
                      <a:avLst/>
                    </a:prstGeom>
                    <a:noFill/>
                    <a:ln>
                      <a:noFill/>
                    </a:ln>
                  </pic:spPr>
                </pic:pic>
              </a:graphicData>
            </a:graphic>
          </wp:inline>
        </w:drawing>
      </w:r>
      <w:bookmarkEnd w:id="833"/>
    </w:p>
    <w:p w:rsidR="00531A25" w:rsidRDefault="00531A25">
      <w:pPr>
        <w:shd w:val="clear" w:color="auto" w:fill="FFFFFF"/>
        <w:jc w:val="center"/>
      </w:pPr>
      <w:bookmarkStart w:id="834" w:name="SN0000085"/>
      <w:r>
        <w:rPr>
          <w:b/>
          <w:bCs/>
          <w:sz w:val="24"/>
          <w:szCs w:val="24"/>
        </w:rPr>
        <w:t>Рис. 76</w:t>
      </w:r>
      <w:bookmarkEnd w:id="834"/>
      <w:r>
        <w:rPr>
          <w:b/>
          <w:bCs/>
          <w:sz w:val="24"/>
          <w:szCs w:val="24"/>
        </w:rPr>
        <w:t>. Конструирование сопряжения верхней распорки с ветвью крановой двухветвевой колонны среднего ряда</w:t>
      </w:r>
    </w:p>
    <w:p w:rsidR="00531A25" w:rsidRDefault="00531A25">
      <w:pPr>
        <w:shd w:val="clear" w:color="auto" w:fill="FFFFFF"/>
        <w:spacing w:before="120" w:after="120"/>
        <w:jc w:val="center"/>
      </w:pPr>
      <w:bookmarkStart w:id="835" w:name="PO0000256"/>
      <w:bookmarkStart w:id="836" w:name="PN0000256"/>
      <w:bookmarkEnd w:id="835"/>
      <w:r>
        <w:rPr>
          <w:b/>
          <w:bCs/>
          <w:i/>
          <w:iCs/>
        </w:rPr>
        <w:t>1</w:t>
      </w:r>
      <w:bookmarkEnd w:id="836"/>
      <w:r>
        <w:rPr>
          <w:b/>
          <w:bCs/>
        </w:rPr>
        <w:t xml:space="preserve"> - арматура надкрановой ветви; </w:t>
      </w:r>
      <w:r>
        <w:rPr>
          <w:b/>
          <w:bCs/>
          <w:i/>
          <w:iCs/>
        </w:rPr>
        <w:t>2</w:t>
      </w:r>
      <w:r>
        <w:rPr>
          <w:b/>
          <w:bCs/>
        </w:rPr>
        <w:t xml:space="preserve"> - арматура подкрановой ветви; </w:t>
      </w:r>
      <w:r>
        <w:rPr>
          <w:b/>
          <w:bCs/>
          <w:i/>
          <w:iCs/>
        </w:rPr>
        <w:t>3</w:t>
      </w:r>
      <w:r>
        <w:rPr>
          <w:b/>
          <w:bCs/>
        </w:rPr>
        <w:t xml:space="preserve"> - вертикальная арматура распорки (шаг не более 200 мм); </w:t>
      </w:r>
      <w:r>
        <w:rPr>
          <w:b/>
          <w:bCs/>
          <w:i/>
          <w:iCs/>
        </w:rPr>
        <w:t>4</w:t>
      </w:r>
      <w:r>
        <w:rPr>
          <w:b/>
          <w:bCs/>
        </w:rPr>
        <w:t xml:space="preserve"> - горизонтальная арматура распорки; </w:t>
      </w:r>
      <w:r>
        <w:rPr>
          <w:b/>
          <w:bCs/>
          <w:i/>
          <w:iCs/>
        </w:rPr>
        <w:t>5</w:t>
      </w:r>
      <w:r>
        <w:rPr>
          <w:b/>
          <w:bCs/>
        </w:rPr>
        <w:t xml:space="preserve"> - отгибы распорки; </w:t>
      </w:r>
      <w:r>
        <w:rPr>
          <w:b/>
          <w:bCs/>
          <w:i/>
          <w:iCs/>
        </w:rPr>
        <w:t>6</w:t>
      </w:r>
      <w:r>
        <w:rPr>
          <w:b/>
          <w:bCs/>
        </w:rPr>
        <w:t xml:space="preserve"> - отгибы подкрановой консоли; </w:t>
      </w:r>
      <w:r>
        <w:rPr>
          <w:b/>
          <w:bCs/>
          <w:i/>
          <w:iCs/>
        </w:rPr>
        <w:t>7</w:t>
      </w:r>
      <w:r>
        <w:rPr>
          <w:b/>
          <w:bCs/>
        </w:rPr>
        <w:t xml:space="preserve"> - сетки косвенной арматуры</w:t>
      </w:r>
    </w:p>
    <w:p w:rsidR="00531A25" w:rsidRDefault="00531A25">
      <w:pPr>
        <w:shd w:val="clear" w:color="auto" w:fill="FFFFFF"/>
        <w:ind w:firstLine="283"/>
        <w:jc w:val="both"/>
      </w:pPr>
      <w:bookmarkStart w:id="837" w:name="PO0000257"/>
      <w:bookmarkStart w:id="838" w:name="PN0000257"/>
      <w:bookmarkEnd w:id="837"/>
      <w:r>
        <w:rPr>
          <w:sz w:val="24"/>
          <w:szCs w:val="24"/>
        </w:rPr>
        <w:t>3.77</w:t>
      </w:r>
      <w:bookmarkEnd w:id="838"/>
      <w:r>
        <w:rPr>
          <w:sz w:val="24"/>
          <w:szCs w:val="24"/>
        </w:rPr>
        <w:t>.</w:t>
      </w:r>
      <w:r>
        <w:rPr>
          <w:b/>
          <w:bCs/>
          <w:sz w:val="24"/>
          <w:szCs w:val="24"/>
        </w:rPr>
        <w:t xml:space="preserve"> При устройстве проема в надкрановой части колонны его следует окаймлять сверху и снизу горизонтальными стержнями, площадь сечения которых определяется расчетом. Диаметр этих стержней должен быть не менее 16 мм.</w:t>
      </w:r>
    </w:p>
    <w:p w:rsidR="00531A25" w:rsidRDefault="00531A25">
      <w:pPr>
        <w:spacing w:before="120" w:after="120"/>
        <w:jc w:val="center"/>
      </w:pPr>
      <w:r>
        <w:rPr>
          <w:sz w:val="24"/>
          <w:szCs w:val="24"/>
        </w:rPr>
        <w:t>Консоли колонн</w:t>
      </w:r>
    </w:p>
    <w:p w:rsidR="00531A25" w:rsidRDefault="00531A25">
      <w:pPr>
        <w:shd w:val="clear" w:color="auto" w:fill="FFFFFF"/>
        <w:ind w:firstLine="283"/>
        <w:jc w:val="both"/>
      </w:pPr>
      <w:bookmarkStart w:id="839" w:name="PO0000258"/>
      <w:bookmarkStart w:id="840" w:name="PN0000258"/>
      <w:bookmarkEnd w:id="839"/>
      <w:r>
        <w:rPr>
          <w:sz w:val="24"/>
          <w:szCs w:val="24"/>
        </w:rPr>
        <w:t>3.78</w:t>
      </w:r>
      <w:bookmarkEnd w:id="840"/>
      <w:r>
        <w:rPr>
          <w:sz w:val="24"/>
          <w:szCs w:val="24"/>
        </w:rPr>
        <w:t>.</w:t>
      </w:r>
      <w:r>
        <w:rPr>
          <w:b/>
          <w:bCs/>
          <w:sz w:val="24"/>
          <w:szCs w:val="24"/>
        </w:rPr>
        <w:t xml:space="preserve"> Консоли в колоннах устраивают с целью создания необходимой площадки для опирания различных примыкающих к колонне </w:t>
      </w:r>
      <w:bookmarkStart w:id="841" w:name="NORMACS_PAGE_99"/>
      <w:bookmarkEnd w:id="841"/>
      <w:r>
        <w:rPr>
          <w:b/>
          <w:bCs/>
          <w:sz w:val="24"/>
          <w:szCs w:val="24"/>
        </w:rPr>
        <w:t>на разных уровнях конструкций (ферм, подкрановых балок, ригелей, прогонов и пр.).</w:t>
      </w:r>
    </w:p>
    <w:p w:rsidR="00531A25" w:rsidRDefault="00531A25">
      <w:pPr>
        <w:shd w:val="clear" w:color="auto" w:fill="FFFFFF"/>
        <w:ind w:firstLine="283"/>
        <w:jc w:val="both"/>
      </w:pPr>
      <w:r>
        <w:rPr>
          <w:b/>
          <w:bCs/>
          <w:sz w:val="24"/>
          <w:szCs w:val="24"/>
        </w:rPr>
        <w:t>Консоли могут быть односторонние и двусторонние. Последние следует устраивать в одной плоскости, особенно в сборных колоннах. В случае если консоли на колонне необходимо расположить в перпендикулярных плоскостях или если консоль нужна для опирания элементов, передающих небольшую местную нагрузку (от рабочих площадок, лестниц и т.п.), то такие консоли рекомендуется конструировать в виде стальных столиков, предусматривая в колонне соответствующие закладные детали для их крепления.</w:t>
      </w:r>
    </w:p>
    <w:p w:rsidR="00531A25" w:rsidRDefault="00531A25">
      <w:pPr>
        <w:shd w:val="clear" w:color="auto" w:fill="FFFFFF"/>
        <w:ind w:firstLine="283"/>
        <w:jc w:val="both"/>
      </w:pPr>
      <w:r>
        <w:rPr>
          <w:b/>
          <w:bCs/>
          <w:sz w:val="24"/>
          <w:szCs w:val="24"/>
        </w:rPr>
        <w:t xml:space="preserve">При вылете 100 - 150 мм консоль может не иметь вута и конструироваться прямоугольной (рис. </w:t>
      </w:r>
      <w:hyperlink w:anchor="SO0000086" w:tooltip="Рисунок 77" w:history="1">
        <w:r>
          <w:rPr>
            <w:rStyle w:val="a3"/>
            <w:b/>
            <w:bCs/>
          </w:rPr>
          <w:t>77</w:t>
        </w:r>
      </w:hyperlink>
      <w:r>
        <w:rPr>
          <w:b/>
          <w:bCs/>
          <w:sz w:val="24"/>
          <w:szCs w:val="24"/>
        </w:rPr>
        <w:t xml:space="preserve">, </w:t>
      </w:r>
      <w:r>
        <w:rPr>
          <w:b/>
          <w:bCs/>
          <w:i/>
          <w:iCs/>
          <w:sz w:val="24"/>
          <w:szCs w:val="24"/>
        </w:rPr>
        <w:t>а</w:t>
      </w:r>
      <w:r>
        <w:rPr>
          <w:b/>
          <w:bCs/>
          <w:sz w:val="24"/>
          <w:szCs w:val="24"/>
        </w:rPr>
        <w:t xml:space="preserve">). При вылете более 150 мм консоль должна иметь вут с углом наклона </w:t>
      </w:r>
      <w:r>
        <w:rPr>
          <w:rFonts w:ascii="Symbol" w:hAnsi="Symbol"/>
          <w:b/>
          <w:bCs/>
          <w:sz w:val="24"/>
          <w:szCs w:val="24"/>
        </w:rPr>
        <w:t></w:t>
      </w:r>
      <w:r>
        <w:rPr>
          <w:b/>
          <w:bCs/>
          <w:sz w:val="24"/>
          <w:szCs w:val="24"/>
        </w:rPr>
        <w:t xml:space="preserve">, принимаемым, как привило, величиной 45° (рис. </w:t>
      </w:r>
      <w:hyperlink w:anchor="SO0000086" w:tooltip="Рисунок 77" w:history="1">
        <w:r>
          <w:rPr>
            <w:rStyle w:val="a3"/>
            <w:b/>
            <w:bCs/>
          </w:rPr>
          <w:t>77</w:t>
        </w:r>
      </w:hyperlink>
      <w:r>
        <w:rPr>
          <w:b/>
          <w:bCs/>
          <w:sz w:val="24"/>
          <w:szCs w:val="24"/>
        </w:rPr>
        <w:t xml:space="preserve">, </w:t>
      </w:r>
      <w:r>
        <w:rPr>
          <w:b/>
          <w:bCs/>
          <w:i/>
          <w:iCs/>
          <w:sz w:val="24"/>
          <w:szCs w:val="24"/>
        </w:rPr>
        <w:t>б</w:t>
      </w:r>
      <w:r>
        <w:rPr>
          <w:b/>
          <w:bCs/>
          <w:sz w:val="24"/>
          <w:szCs w:val="24"/>
        </w:rPr>
        <w:t>).</w:t>
      </w:r>
    </w:p>
    <w:p w:rsidR="00531A25" w:rsidRDefault="00531A25">
      <w:pPr>
        <w:shd w:val="clear" w:color="auto" w:fill="FFFFFF"/>
        <w:ind w:firstLine="283"/>
        <w:jc w:val="both"/>
      </w:pPr>
      <w:r>
        <w:rPr>
          <w:b/>
          <w:bCs/>
          <w:sz w:val="24"/>
          <w:szCs w:val="24"/>
        </w:rPr>
        <w:t>Ширина консоли должна быть равной ширине колонны. Исключение могут составлять консоли, устраиваемые в широких подколонниках для опирания фундаментных балок. Высота консоли и ее арматура назначаются по расчету. Консоли армируются поперечной и продольной арматурой.</w:t>
      </w:r>
    </w:p>
    <w:p w:rsidR="00531A25" w:rsidRDefault="00531A25">
      <w:pPr>
        <w:spacing w:before="120" w:after="120"/>
        <w:jc w:val="center"/>
        <w:rPr>
          <w:vanish/>
          <w:color w:val="FFFFFF"/>
          <w:sz w:val="2"/>
        </w:rPr>
      </w:pPr>
      <w:bookmarkStart w:id="842" w:name="SO0000086"/>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649980" cy="2150745"/>
            <wp:effectExtent l="0" t="0" r="7620" b="1905"/>
            <wp:docPr id="130" name="Рисунок 130" descr="Описание: 43049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43049_77"/>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bwMode="auto">
                    <a:xfrm>
                      <a:off x="0" y="0"/>
                      <a:ext cx="3649980" cy="2150745"/>
                    </a:xfrm>
                    <a:prstGeom prst="rect">
                      <a:avLst/>
                    </a:prstGeom>
                    <a:noFill/>
                    <a:ln>
                      <a:noFill/>
                    </a:ln>
                  </pic:spPr>
                </pic:pic>
              </a:graphicData>
            </a:graphic>
          </wp:inline>
        </w:drawing>
      </w:r>
      <w:bookmarkEnd w:id="842"/>
    </w:p>
    <w:p w:rsidR="00531A25" w:rsidRDefault="00531A25">
      <w:pPr>
        <w:shd w:val="clear" w:color="auto" w:fill="FFFFFF"/>
        <w:jc w:val="center"/>
      </w:pPr>
      <w:bookmarkStart w:id="843" w:name="SN0000086"/>
      <w:r>
        <w:rPr>
          <w:b/>
          <w:bCs/>
          <w:sz w:val="24"/>
          <w:szCs w:val="24"/>
        </w:rPr>
        <w:t>Рис. 77</w:t>
      </w:r>
      <w:bookmarkEnd w:id="843"/>
      <w:r>
        <w:rPr>
          <w:b/>
          <w:bCs/>
          <w:sz w:val="24"/>
          <w:szCs w:val="24"/>
        </w:rPr>
        <w:t>. Короткие консоли колонны</w:t>
      </w:r>
    </w:p>
    <w:p w:rsidR="00531A25" w:rsidRDefault="00531A25">
      <w:pPr>
        <w:shd w:val="clear" w:color="auto" w:fill="FFFFFF"/>
        <w:spacing w:before="120" w:after="120"/>
        <w:jc w:val="center"/>
      </w:pPr>
      <w:r>
        <w:rPr>
          <w:b/>
          <w:bCs/>
          <w:i/>
          <w:iCs/>
        </w:rPr>
        <w:t>а</w:t>
      </w:r>
      <w:r>
        <w:rPr>
          <w:b/>
          <w:bCs/>
        </w:rPr>
        <w:t xml:space="preserve"> - прямоугольная консоль; </w:t>
      </w:r>
      <w:r>
        <w:rPr>
          <w:b/>
          <w:bCs/>
          <w:i/>
          <w:iCs/>
        </w:rPr>
        <w:t>б</w:t>
      </w:r>
      <w:r>
        <w:rPr>
          <w:b/>
          <w:bCs/>
        </w:rPr>
        <w:t xml:space="preserve"> - консоль с вутом</w:t>
      </w:r>
    </w:p>
    <w:p w:rsidR="00531A25" w:rsidRDefault="00531A25">
      <w:pPr>
        <w:shd w:val="clear" w:color="auto" w:fill="FFFFFF"/>
        <w:ind w:firstLine="283"/>
        <w:jc w:val="both"/>
      </w:pPr>
      <w:bookmarkStart w:id="844" w:name="PO0000259"/>
      <w:bookmarkStart w:id="845" w:name="PN0000259"/>
      <w:bookmarkEnd w:id="844"/>
      <w:r>
        <w:rPr>
          <w:sz w:val="24"/>
          <w:szCs w:val="24"/>
        </w:rPr>
        <w:t>3.79</w:t>
      </w:r>
      <w:bookmarkEnd w:id="845"/>
      <w:r>
        <w:rPr>
          <w:sz w:val="24"/>
          <w:szCs w:val="24"/>
        </w:rPr>
        <w:t>.</w:t>
      </w:r>
      <w:r>
        <w:rPr>
          <w:b/>
          <w:bCs/>
          <w:sz w:val="24"/>
          <w:szCs w:val="24"/>
        </w:rPr>
        <w:t xml:space="preserve"> Поперечная арматура коротких консолей при сварных и вязаных каркасах колонн конструируется следующим образом (рис. </w:t>
      </w:r>
      <w:hyperlink w:anchor="SO0000087" w:tooltip="Рисунок 78" w:history="1">
        <w:r>
          <w:rPr>
            <w:rStyle w:val="a3"/>
            <w:b/>
            <w:bCs/>
          </w:rPr>
          <w:t>78</w:t>
        </w:r>
      </w:hyperlink>
      <w:r>
        <w:rPr>
          <w:b/>
          <w:bCs/>
          <w:sz w:val="24"/>
          <w:szCs w:val="24"/>
        </w:rPr>
        <w:t>):</w:t>
      </w:r>
    </w:p>
    <w:p w:rsidR="00531A25" w:rsidRDefault="00531A25">
      <w:pPr>
        <w:shd w:val="clear" w:color="auto" w:fill="FFFFFF"/>
        <w:ind w:firstLine="283"/>
        <w:jc w:val="both"/>
      </w:pPr>
      <w:r>
        <w:rPr>
          <w:b/>
          <w:bCs/>
          <w:sz w:val="24"/>
          <w:szCs w:val="24"/>
        </w:rPr>
        <w:t xml:space="preserve">при </w:t>
      </w:r>
      <w:r>
        <w:rPr>
          <w:b/>
          <w:bCs/>
          <w:i/>
          <w:iCs/>
          <w:sz w:val="24"/>
          <w:szCs w:val="24"/>
        </w:rPr>
        <w:t>h</w:t>
      </w:r>
      <w:r>
        <w:rPr>
          <w:b/>
          <w:bCs/>
          <w:sz w:val="24"/>
          <w:szCs w:val="24"/>
        </w:rPr>
        <w:t xml:space="preserve"> </w:t>
      </w:r>
      <w:r>
        <w:rPr>
          <w:rFonts w:ascii="Symbol" w:hAnsi="Symbol"/>
          <w:b/>
          <w:bCs/>
          <w:i/>
          <w:iCs/>
          <w:sz w:val="24"/>
          <w:szCs w:val="24"/>
        </w:rPr>
        <w:t></w:t>
      </w:r>
      <w:r>
        <w:rPr>
          <w:b/>
          <w:bCs/>
          <w:sz w:val="24"/>
          <w:szCs w:val="24"/>
        </w:rPr>
        <w:t xml:space="preserve"> 2,5</w:t>
      </w:r>
      <w:r>
        <w:rPr>
          <w:b/>
          <w:bCs/>
          <w:i/>
          <w:iCs/>
          <w:sz w:val="24"/>
          <w:szCs w:val="24"/>
        </w:rPr>
        <w:t>а</w:t>
      </w:r>
      <w:r>
        <w:rPr>
          <w:b/>
          <w:bCs/>
          <w:sz w:val="24"/>
          <w:szCs w:val="24"/>
        </w:rPr>
        <w:t xml:space="preserve"> - в виде наклонных хомутов по всей высоте консоли (рис. </w:t>
      </w:r>
      <w:hyperlink w:anchor="SO0000087" w:tooltip="Рисунок 78" w:history="1">
        <w:r>
          <w:rPr>
            <w:rStyle w:val="a3"/>
            <w:b/>
            <w:bCs/>
          </w:rPr>
          <w:t>78</w:t>
        </w:r>
      </w:hyperlink>
      <w:r>
        <w:rPr>
          <w:b/>
          <w:bCs/>
          <w:sz w:val="24"/>
          <w:szCs w:val="24"/>
        </w:rPr>
        <w:t xml:space="preserve">, </w:t>
      </w:r>
      <w:r>
        <w:rPr>
          <w:b/>
          <w:bCs/>
          <w:i/>
          <w:iCs/>
          <w:sz w:val="24"/>
          <w:szCs w:val="24"/>
        </w:rPr>
        <w:t>а</w:t>
      </w:r>
      <w:r>
        <w:rPr>
          <w:b/>
          <w:bCs/>
          <w:sz w:val="24"/>
          <w:szCs w:val="24"/>
        </w:rPr>
        <w:t>);</w:t>
      </w:r>
    </w:p>
    <w:p w:rsidR="00531A25" w:rsidRDefault="00531A25">
      <w:pPr>
        <w:shd w:val="clear" w:color="auto" w:fill="FFFFFF"/>
        <w:ind w:firstLine="283"/>
        <w:jc w:val="both"/>
      </w:pPr>
      <w:r>
        <w:rPr>
          <w:b/>
          <w:bCs/>
          <w:sz w:val="24"/>
          <w:szCs w:val="24"/>
        </w:rPr>
        <w:t xml:space="preserve">при </w:t>
      </w:r>
      <w:r>
        <w:rPr>
          <w:b/>
          <w:bCs/>
          <w:i/>
          <w:iCs/>
          <w:sz w:val="24"/>
          <w:szCs w:val="24"/>
        </w:rPr>
        <w:t>h</w:t>
      </w:r>
      <w:r>
        <w:rPr>
          <w:b/>
          <w:bCs/>
          <w:sz w:val="24"/>
          <w:szCs w:val="24"/>
        </w:rPr>
        <w:t xml:space="preserve"> &gt; 2,5</w:t>
      </w:r>
      <w:r>
        <w:rPr>
          <w:b/>
          <w:bCs/>
          <w:i/>
          <w:iCs/>
          <w:sz w:val="24"/>
          <w:szCs w:val="24"/>
        </w:rPr>
        <w:t>а</w:t>
      </w:r>
      <w:r>
        <w:rPr>
          <w:b/>
          <w:bCs/>
          <w:sz w:val="24"/>
          <w:szCs w:val="24"/>
        </w:rPr>
        <w:t xml:space="preserve"> - в виде отогнутых стержней и горизонтальных хомутов по всей высоте консоли (рис. </w:t>
      </w:r>
      <w:hyperlink w:anchor="SO0000087" w:tooltip="Рисунок 78" w:history="1">
        <w:r>
          <w:rPr>
            <w:rStyle w:val="a3"/>
            <w:b/>
            <w:bCs/>
          </w:rPr>
          <w:t>78</w:t>
        </w:r>
      </w:hyperlink>
      <w:r>
        <w:rPr>
          <w:b/>
          <w:bCs/>
          <w:sz w:val="24"/>
          <w:szCs w:val="24"/>
        </w:rPr>
        <w:t xml:space="preserve">, </w:t>
      </w:r>
      <w:r>
        <w:rPr>
          <w:b/>
          <w:bCs/>
          <w:i/>
          <w:iCs/>
          <w:sz w:val="24"/>
          <w:szCs w:val="24"/>
        </w:rPr>
        <w:t>б</w:t>
      </w:r>
      <w:r>
        <w:rPr>
          <w:b/>
          <w:bCs/>
          <w:sz w:val="24"/>
          <w:szCs w:val="24"/>
        </w:rPr>
        <w:t>);</w:t>
      </w:r>
    </w:p>
    <w:p w:rsidR="00531A25" w:rsidRDefault="00531A25">
      <w:pPr>
        <w:shd w:val="clear" w:color="auto" w:fill="FFFFFF"/>
        <w:ind w:firstLine="283"/>
        <w:jc w:val="both"/>
      </w:pPr>
      <w:r>
        <w:rPr>
          <w:b/>
          <w:bCs/>
          <w:sz w:val="24"/>
          <w:szCs w:val="24"/>
        </w:rPr>
        <w:t xml:space="preserve">при </w:t>
      </w:r>
      <w:r>
        <w:rPr>
          <w:b/>
          <w:bCs/>
          <w:i/>
          <w:iCs/>
          <w:sz w:val="24"/>
          <w:szCs w:val="24"/>
        </w:rPr>
        <w:t>h</w:t>
      </w:r>
      <w:r>
        <w:rPr>
          <w:b/>
          <w:bCs/>
          <w:sz w:val="24"/>
          <w:szCs w:val="24"/>
        </w:rPr>
        <w:t xml:space="preserve"> &gt; 3,5</w:t>
      </w:r>
      <w:r>
        <w:rPr>
          <w:b/>
          <w:bCs/>
          <w:i/>
          <w:iCs/>
          <w:sz w:val="24"/>
          <w:szCs w:val="24"/>
        </w:rPr>
        <w:t>а</w:t>
      </w:r>
      <w:r>
        <w:rPr>
          <w:b/>
          <w:bCs/>
          <w:sz w:val="24"/>
          <w:szCs w:val="24"/>
        </w:rPr>
        <w:t xml:space="preserve"> и </w:t>
      </w:r>
      <w:r>
        <w:rPr>
          <w:b/>
          <w:bCs/>
          <w:i/>
          <w:iCs/>
          <w:sz w:val="24"/>
          <w:szCs w:val="24"/>
        </w:rPr>
        <w:t>Q</w:t>
      </w:r>
      <w:r>
        <w:rPr>
          <w:b/>
          <w:bCs/>
          <w:sz w:val="24"/>
          <w:szCs w:val="24"/>
        </w:rPr>
        <w:t xml:space="preserve"> </w:t>
      </w:r>
      <w:r>
        <w:rPr>
          <w:rFonts w:ascii="Symbol" w:hAnsi="Symbol"/>
          <w:b/>
          <w:bCs/>
          <w:i/>
          <w:iCs/>
          <w:sz w:val="24"/>
          <w:szCs w:val="24"/>
        </w:rPr>
        <w:t></w:t>
      </w:r>
      <w:r>
        <w:rPr>
          <w:b/>
          <w:bCs/>
          <w:sz w:val="24"/>
          <w:szCs w:val="24"/>
        </w:rPr>
        <w:t xml:space="preserve"> </w:t>
      </w:r>
      <w:r>
        <w:rPr>
          <w:b/>
          <w:bCs/>
          <w:i/>
          <w:iCs/>
          <w:sz w:val="24"/>
          <w:szCs w:val="24"/>
        </w:rPr>
        <w:t>R</w:t>
      </w:r>
      <w:r>
        <w:rPr>
          <w:b/>
          <w:bCs/>
          <w:i/>
          <w:iCs/>
          <w:sz w:val="24"/>
          <w:szCs w:val="24"/>
          <w:vertAlign w:val="subscript"/>
        </w:rPr>
        <w:t>p</w:t>
      </w:r>
      <w:r>
        <w:rPr>
          <w:b/>
          <w:bCs/>
          <w:i/>
          <w:iCs/>
          <w:sz w:val="24"/>
          <w:szCs w:val="24"/>
        </w:rPr>
        <w:t>bh</w:t>
      </w:r>
      <w:r>
        <w:rPr>
          <w:b/>
          <w:bCs/>
          <w:sz w:val="24"/>
          <w:szCs w:val="24"/>
          <w:vertAlign w:val="subscript"/>
        </w:rPr>
        <w:t>0</w:t>
      </w:r>
      <w:r>
        <w:rPr>
          <w:b/>
          <w:bCs/>
          <w:sz w:val="24"/>
          <w:szCs w:val="24"/>
        </w:rPr>
        <w:t xml:space="preserve"> - в виде горизонтальных хомутов без отогнутых стержней, которые в этом случае допускается не предусматривать; здесь </w:t>
      </w:r>
      <w:r>
        <w:rPr>
          <w:b/>
          <w:bCs/>
          <w:i/>
          <w:iCs/>
          <w:sz w:val="24"/>
          <w:szCs w:val="24"/>
        </w:rPr>
        <w:t>h</w:t>
      </w:r>
      <w:r>
        <w:rPr>
          <w:b/>
          <w:bCs/>
          <w:sz w:val="24"/>
          <w:szCs w:val="24"/>
          <w:vertAlign w:val="subscript"/>
        </w:rPr>
        <w:t>0</w:t>
      </w:r>
      <w:r>
        <w:rPr>
          <w:b/>
          <w:bCs/>
          <w:sz w:val="24"/>
          <w:szCs w:val="24"/>
        </w:rPr>
        <w:t xml:space="preserve"> принимается в опорном сечении консолей.</w:t>
      </w:r>
    </w:p>
    <w:p w:rsidR="00531A25" w:rsidRDefault="00531A25">
      <w:pPr>
        <w:shd w:val="clear" w:color="auto" w:fill="FFFFFF"/>
        <w:ind w:firstLine="283"/>
        <w:jc w:val="both"/>
      </w:pPr>
      <w:r>
        <w:rPr>
          <w:b/>
          <w:bCs/>
          <w:sz w:val="24"/>
          <w:szCs w:val="24"/>
        </w:rPr>
        <w:t xml:space="preserve">Во всех случаях шаг хомутов должен быть не более </w:t>
      </w:r>
      <w:r>
        <w:rPr>
          <w:b/>
          <w:bCs/>
          <w:i/>
          <w:iCs/>
          <w:sz w:val="24"/>
          <w:szCs w:val="24"/>
        </w:rPr>
        <w:t>h</w:t>
      </w:r>
      <w:r>
        <w:rPr>
          <w:b/>
          <w:bCs/>
          <w:sz w:val="24"/>
          <w:szCs w:val="24"/>
        </w:rPr>
        <w:t xml:space="preserve">/4 и не более 150 мм; диаметр отогнутых стержней должен быть не более </w:t>
      </w:r>
      <w:r>
        <w:rPr>
          <w:b/>
          <w:bCs/>
          <w:sz w:val="24"/>
          <w:szCs w:val="24"/>
          <w:vertAlign w:val="superscript"/>
        </w:rPr>
        <w:t>1</w:t>
      </w:r>
      <w:r>
        <w:rPr>
          <w:b/>
          <w:bCs/>
          <w:sz w:val="24"/>
          <w:szCs w:val="24"/>
        </w:rPr>
        <w:t>/</w:t>
      </w:r>
      <w:r>
        <w:rPr>
          <w:b/>
          <w:bCs/>
          <w:sz w:val="24"/>
          <w:szCs w:val="24"/>
          <w:vertAlign w:val="subscript"/>
        </w:rPr>
        <w:t>15</w:t>
      </w:r>
      <w:r>
        <w:rPr>
          <w:b/>
          <w:bCs/>
          <w:sz w:val="24"/>
          <w:szCs w:val="24"/>
        </w:rPr>
        <w:t xml:space="preserve"> длины отгиба </w:t>
      </w:r>
      <w:r>
        <w:rPr>
          <w:b/>
          <w:bCs/>
          <w:i/>
          <w:iCs/>
          <w:sz w:val="24"/>
          <w:szCs w:val="24"/>
        </w:rPr>
        <w:t>l</w:t>
      </w:r>
      <w:r>
        <w:rPr>
          <w:b/>
          <w:bCs/>
          <w:sz w:val="24"/>
          <w:szCs w:val="24"/>
          <w:vertAlign w:val="subscript"/>
        </w:rPr>
        <w:t>отг</w:t>
      </w:r>
      <w:r>
        <w:rPr>
          <w:b/>
          <w:bCs/>
          <w:sz w:val="24"/>
          <w:szCs w:val="24"/>
        </w:rPr>
        <w:t xml:space="preserve"> и не более 25 мм. При этом суммарная площадь сечения наклонных хомутов (см. рис. </w:t>
      </w:r>
      <w:hyperlink w:anchor="SO0000087" w:tooltip="Рисунок 78" w:history="1">
        <w:r>
          <w:rPr>
            <w:rStyle w:val="a3"/>
            <w:b/>
            <w:bCs/>
          </w:rPr>
          <w:t>78</w:t>
        </w:r>
      </w:hyperlink>
      <w:r>
        <w:rPr>
          <w:b/>
          <w:bCs/>
          <w:sz w:val="24"/>
          <w:szCs w:val="24"/>
        </w:rPr>
        <w:t xml:space="preserve">, </w:t>
      </w:r>
      <w:r>
        <w:rPr>
          <w:b/>
          <w:bCs/>
          <w:i/>
          <w:iCs/>
          <w:sz w:val="24"/>
          <w:szCs w:val="24"/>
        </w:rPr>
        <w:t>а</w:t>
      </w:r>
      <w:r>
        <w:rPr>
          <w:b/>
          <w:bCs/>
          <w:sz w:val="24"/>
          <w:szCs w:val="24"/>
        </w:rPr>
        <w:t>) и отогнутых стержней (см.</w:t>
      </w:r>
      <w:bookmarkStart w:id="846" w:name="NORMACS_PAGE_100"/>
      <w:bookmarkEnd w:id="846"/>
      <w:r>
        <w:rPr>
          <w:b/>
          <w:bCs/>
          <w:sz w:val="24"/>
          <w:szCs w:val="24"/>
        </w:rPr>
        <w:t xml:space="preserve"> рис. </w:t>
      </w:r>
      <w:hyperlink w:anchor="SO0000087" w:tooltip="Рисунок 78" w:history="1">
        <w:r>
          <w:rPr>
            <w:rStyle w:val="a3"/>
            <w:b/>
            <w:bCs/>
          </w:rPr>
          <w:t>78</w:t>
        </w:r>
      </w:hyperlink>
      <w:r>
        <w:rPr>
          <w:b/>
          <w:bCs/>
          <w:sz w:val="24"/>
          <w:szCs w:val="24"/>
        </w:rPr>
        <w:t xml:space="preserve">, </w:t>
      </w:r>
      <w:r>
        <w:rPr>
          <w:b/>
          <w:bCs/>
          <w:i/>
          <w:iCs/>
          <w:sz w:val="24"/>
          <w:szCs w:val="24"/>
        </w:rPr>
        <w:t>б</w:t>
      </w:r>
      <w:r>
        <w:rPr>
          <w:b/>
          <w:bCs/>
          <w:sz w:val="24"/>
          <w:szCs w:val="24"/>
        </w:rPr>
        <w:t xml:space="preserve">), пересекающих верхнюю половину линии длиной </w:t>
      </w:r>
      <w:r>
        <w:rPr>
          <w:b/>
          <w:bCs/>
          <w:i/>
          <w:iCs/>
          <w:sz w:val="24"/>
          <w:szCs w:val="24"/>
        </w:rPr>
        <w:t>l</w:t>
      </w:r>
      <w:r>
        <w:rPr>
          <w:b/>
          <w:bCs/>
          <w:sz w:val="24"/>
          <w:szCs w:val="24"/>
        </w:rPr>
        <w:t xml:space="preserve">, соединяющей точки приложения силы </w:t>
      </w:r>
      <w:r>
        <w:rPr>
          <w:b/>
          <w:bCs/>
          <w:i/>
          <w:iCs/>
          <w:sz w:val="24"/>
          <w:szCs w:val="24"/>
        </w:rPr>
        <w:t>Q</w:t>
      </w:r>
      <w:r>
        <w:rPr>
          <w:b/>
          <w:bCs/>
          <w:sz w:val="24"/>
          <w:szCs w:val="24"/>
        </w:rPr>
        <w:t xml:space="preserve"> и сопряжения нижней грани консоли с гранью колонны, должна быть не менее 0,002</w:t>
      </w:r>
      <w:r>
        <w:rPr>
          <w:b/>
          <w:bCs/>
          <w:i/>
          <w:iCs/>
          <w:sz w:val="24"/>
          <w:szCs w:val="24"/>
        </w:rPr>
        <w:t>bh</w:t>
      </w:r>
      <w:r>
        <w:rPr>
          <w:b/>
          <w:bCs/>
          <w:sz w:val="24"/>
          <w:szCs w:val="24"/>
          <w:vertAlign w:val="subscript"/>
        </w:rPr>
        <w:t>0</w:t>
      </w:r>
      <w:r>
        <w:rPr>
          <w:b/>
          <w:bCs/>
          <w:sz w:val="24"/>
          <w:szCs w:val="24"/>
        </w:rPr>
        <w:t>.</w:t>
      </w:r>
    </w:p>
    <w:p w:rsidR="00531A25" w:rsidRDefault="00531A25">
      <w:pPr>
        <w:shd w:val="clear" w:color="auto" w:fill="FFFFFF"/>
        <w:ind w:firstLine="283"/>
        <w:jc w:val="both"/>
      </w:pPr>
      <w:r>
        <w:rPr>
          <w:b/>
          <w:bCs/>
          <w:sz w:val="24"/>
          <w:szCs w:val="24"/>
        </w:rPr>
        <w:t>Поперечную арматуру консолей рекомендуется конструировать в виде сварных сеток с наклонными или горизонтальными поперечными стержнями, если число одинаковых консолей достаточно велико и арматура колонн сварная.</w:t>
      </w:r>
    </w:p>
    <w:p w:rsidR="00531A25" w:rsidRDefault="00531A25">
      <w:pPr>
        <w:spacing w:before="120" w:after="120"/>
        <w:jc w:val="center"/>
        <w:rPr>
          <w:vanish/>
          <w:color w:val="FFFFFF"/>
          <w:sz w:val="2"/>
        </w:rPr>
      </w:pPr>
      <w:bookmarkStart w:id="847" w:name="SO000008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716020" cy="3218815"/>
            <wp:effectExtent l="0" t="0" r="0" b="635"/>
            <wp:docPr id="131" name="Рисунок 131" descr="Описание: 43049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Описание: 43049_78"/>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3716020" cy="3218815"/>
                    </a:xfrm>
                    <a:prstGeom prst="rect">
                      <a:avLst/>
                    </a:prstGeom>
                    <a:noFill/>
                    <a:ln>
                      <a:noFill/>
                    </a:ln>
                  </pic:spPr>
                </pic:pic>
              </a:graphicData>
            </a:graphic>
          </wp:inline>
        </w:drawing>
      </w:r>
      <w:bookmarkEnd w:id="847"/>
    </w:p>
    <w:p w:rsidR="00531A25" w:rsidRDefault="00531A25">
      <w:pPr>
        <w:shd w:val="clear" w:color="auto" w:fill="FFFFFF"/>
        <w:jc w:val="center"/>
      </w:pPr>
      <w:bookmarkStart w:id="848" w:name="SN0000087"/>
      <w:r>
        <w:rPr>
          <w:b/>
          <w:bCs/>
          <w:sz w:val="24"/>
          <w:szCs w:val="24"/>
        </w:rPr>
        <w:t>Рис. 78</w:t>
      </w:r>
      <w:bookmarkEnd w:id="848"/>
      <w:r>
        <w:rPr>
          <w:b/>
          <w:bCs/>
          <w:sz w:val="24"/>
          <w:szCs w:val="24"/>
        </w:rPr>
        <w:t>. Схема армирования коротких консолей</w:t>
      </w:r>
    </w:p>
    <w:p w:rsidR="00531A25" w:rsidRDefault="00531A25">
      <w:pPr>
        <w:shd w:val="clear" w:color="auto" w:fill="FFFFFF"/>
        <w:spacing w:before="120" w:after="120"/>
        <w:jc w:val="center"/>
      </w:pPr>
      <w:r>
        <w:rPr>
          <w:b/>
          <w:bCs/>
          <w:i/>
          <w:iCs/>
        </w:rPr>
        <w:t>а</w:t>
      </w:r>
      <w:r>
        <w:rPr>
          <w:b/>
          <w:bCs/>
        </w:rPr>
        <w:t xml:space="preserve"> - наклонными хомутами; </w:t>
      </w:r>
      <w:r>
        <w:rPr>
          <w:b/>
          <w:bCs/>
          <w:i/>
          <w:iCs/>
        </w:rPr>
        <w:t>б</w:t>
      </w:r>
      <w:r>
        <w:rPr>
          <w:b/>
          <w:bCs/>
        </w:rPr>
        <w:t xml:space="preserve"> - отогнутыми стержнями и горизонтальными хомутами; </w:t>
      </w:r>
      <w:r>
        <w:rPr>
          <w:b/>
          <w:bCs/>
          <w:i/>
          <w:iCs/>
        </w:rPr>
        <w:t>в</w:t>
      </w:r>
      <w:r>
        <w:rPr>
          <w:b/>
          <w:bCs/>
        </w:rPr>
        <w:t xml:space="preserve"> - горизонтальными хомутами; </w:t>
      </w:r>
      <w:r>
        <w:rPr>
          <w:b/>
          <w:bCs/>
          <w:i/>
          <w:iCs/>
        </w:rPr>
        <w:t>1</w:t>
      </w:r>
      <w:r>
        <w:rPr>
          <w:b/>
          <w:bCs/>
        </w:rPr>
        <w:t xml:space="preserve"> - каркас колонны; </w:t>
      </w:r>
      <w:r>
        <w:rPr>
          <w:b/>
          <w:bCs/>
          <w:i/>
          <w:iCs/>
        </w:rPr>
        <w:t>2</w:t>
      </w:r>
      <w:r>
        <w:rPr>
          <w:b/>
          <w:bCs/>
        </w:rPr>
        <w:t xml:space="preserve"> - продольная рабочая арматура консоли; </w:t>
      </w:r>
      <w:r>
        <w:rPr>
          <w:b/>
          <w:bCs/>
          <w:i/>
          <w:iCs/>
        </w:rPr>
        <w:t>3</w:t>
      </w:r>
      <w:r>
        <w:rPr>
          <w:b/>
          <w:bCs/>
        </w:rPr>
        <w:t xml:space="preserve"> - наклонные хомуты; </w:t>
      </w:r>
      <w:r>
        <w:rPr>
          <w:b/>
          <w:bCs/>
          <w:i/>
          <w:iCs/>
        </w:rPr>
        <w:t>4</w:t>
      </w:r>
      <w:r>
        <w:rPr>
          <w:b/>
          <w:bCs/>
        </w:rPr>
        <w:t xml:space="preserve"> - отгибы; </w:t>
      </w:r>
      <w:r>
        <w:rPr>
          <w:b/>
          <w:bCs/>
          <w:i/>
          <w:iCs/>
        </w:rPr>
        <w:t>5</w:t>
      </w:r>
      <w:r>
        <w:rPr>
          <w:b/>
          <w:bCs/>
        </w:rPr>
        <w:t xml:space="preserve"> - горизонтальные хомуты</w:t>
      </w:r>
    </w:p>
    <w:p w:rsidR="00531A25" w:rsidRDefault="00531A25">
      <w:pPr>
        <w:shd w:val="clear" w:color="auto" w:fill="FFFFFF"/>
        <w:ind w:firstLine="283"/>
        <w:jc w:val="both"/>
      </w:pPr>
      <w:bookmarkStart w:id="849" w:name="PO0000260"/>
      <w:bookmarkStart w:id="850" w:name="PN0000260"/>
      <w:bookmarkEnd w:id="849"/>
      <w:r>
        <w:rPr>
          <w:sz w:val="24"/>
          <w:szCs w:val="24"/>
        </w:rPr>
        <w:t>3.80</w:t>
      </w:r>
      <w:bookmarkEnd w:id="850"/>
      <w:r>
        <w:rPr>
          <w:sz w:val="24"/>
          <w:szCs w:val="24"/>
        </w:rPr>
        <w:t>.</w:t>
      </w:r>
      <w:r>
        <w:rPr>
          <w:b/>
          <w:bCs/>
          <w:sz w:val="24"/>
          <w:szCs w:val="24"/>
        </w:rPr>
        <w:t xml:space="preserve"> Отгибы в коротких консолях рекомендуется направлять из нижнего угла консолей в противоположный верхний угол. При большом вылете или при большой высоте консоли допускается делать отгибы соответственно под углом 30 или 60° или размещать отгибы в двух плоскостях, располагая каждую плоскость под углом 45°.</w:t>
      </w:r>
    </w:p>
    <w:p w:rsidR="00531A25" w:rsidRDefault="00531A25">
      <w:pPr>
        <w:shd w:val="clear" w:color="auto" w:fill="FFFFFF"/>
        <w:ind w:firstLine="283"/>
        <w:jc w:val="both"/>
      </w:pPr>
      <w:r>
        <w:rPr>
          <w:b/>
          <w:bCs/>
          <w:sz w:val="24"/>
          <w:szCs w:val="24"/>
        </w:rPr>
        <w:t>При большом числе прямых и отогнутых стержней верхние и нижние участки отгибаемых стержней допускается размещать во втором ряду.</w:t>
      </w:r>
    </w:p>
    <w:p w:rsidR="00531A25" w:rsidRDefault="00531A25">
      <w:pPr>
        <w:shd w:val="clear" w:color="auto" w:fill="FFFFFF"/>
        <w:ind w:firstLine="283"/>
        <w:jc w:val="both"/>
      </w:pPr>
      <w:bookmarkStart w:id="851" w:name="PO0000261"/>
      <w:bookmarkStart w:id="852" w:name="PN0000261"/>
      <w:bookmarkEnd w:id="851"/>
      <w:r>
        <w:rPr>
          <w:sz w:val="24"/>
          <w:szCs w:val="24"/>
        </w:rPr>
        <w:t>3.81</w:t>
      </w:r>
      <w:bookmarkEnd w:id="852"/>
      <w:r>
        <w:rPr>
          <w:sz w:val="24"/>
          <w:szCs w:val="24"/>
        </w:rPr>
        <w:t>.</w:t>
      </w:r>
      <w:r>
        <w:rPr>
          <w:b/>
          <w:bCs/>
          <w:sz w:val="24"/>
          <w:szCs w:val="24"/>
        </w:rPr>
        <w:t xml:space="preserve"> Концы продольной арматуры растянутой зоны односторонней консоли, расположенной в пределах высоты колонны, должны быть заведены за грань колонны на величину </w:t>
      </w:r>
      <w:r>
        <w:rPr>
          <w:b/>
          <w:bCs/>
          <w:i/>
          <w:iCs/>
          <w:sz w:val="24"/>
          <w:szCs w:val="24"/>
        </w:rPr>
        <w:t>l</w:t>
      </w:r>
      <w:r>
        <w:rPr>
          <w:b/>
          <w:bCs/>
          <w:sz w:val="24"/>
          <w:szCs w:val="24"/>
          <w:vertAlign w:val="subscript"/>
        </w:rPr>
        <w:t>ан</w:t>
      </w:r>
      <w:r>
        <w:rPr>
          <w:b/>
          <w:bCs/>
          <w:sz w:val="24"/>
          <w:szCs w:val="24"/>
        </w:rPr>
        <w:t xml:space="preserve">, принимаемую по п. </w:t>
      </w:r>
      <w:hyperlink w:anchor="PO0000079" w:tooltip="Пункт 2.40" w:history="1">
        <w:r>
          <w:rPr>
            <w:rStyle w:val="a3"/>
            <w:b/>
            <w:bCs/>
          </w:rPr>
          <w:t>2.40</w:t>
        </w:r>
      </w:hyperlink>
      <w:r>
        <w:rPr>
          <w:b/>
          <w:bCs/>
          <w:sz w:val="24"/>
          <w:szCs w:val="24"/>
        </w:rPr>
        <w:t xml:space="preserve"> настоящего Руководства, и в любом случае должны быть доведены до противоположной грани колонны (рис. </w:t>
      </w:r>
      <w:hyperlink w:anchor="SO0000088" w:tooltip="Рисунок 79" w:history="1">
        <w:r>
          <w:rPr>
            <w:rStyle w:val="a3"/>
            <w:b/>
            <w:bCs/>
          </w:rPr>
          <w:t>79</w:t>
        </w:r>
      </w:hyperlink>
      <w:r>
        <w:rPr>
          <w:b/>
          <w:bCs/>
          <w:sz w:val="24"/>
          <w:szCs w:val="24"/>
        </w:rPr>
        <w:t>).</w:t>
      </w:r>
    </w:p>
    <w:p w:rsidR="00531A25" w:rsidRDefault="00531A25">
      <w:pPr>
        <w:shd w:val="clear" w:color="auto" w:fill="FFFFFF"/>
        <w:ind w:firstLine="283"/>
        <w:jc w:val="both"/>
      </w:pPr>
      <w:r>
        <w:rPr>
          <w:b/>
          <w:bCs/>
          <w:sz w:val="24"/>
          <w:szCs w:val="24"/>
        </w:rPr>
        <w:t xml:space="preserve">У свободного конца консоли также необходимо предусматривать анкеровку продольной арматуры в случаях, если расстояние </w:t>
      </w:r>
      <w:r>
        <w:rPr>
          <w:b/>
          <w:bCs/>
          <w:i/>
          <w:iCs/>
          <w:sz w:val="24"/>
          <w:szCs w:val="24"/>
        </w:rPr>
        <w:t>l</w:t>
      </w:r>
      <w:r>
        <w:rPr>
          <w:b/>
          <w:bCs/>
          <w:i/>
          <w:iCs/>
          <w:sz w:val="24"/>
          <w:szCs w:val="24"/>
          <w:vertAlign w:val="subscript"/>
        </w:rPr>
        <w:t>3</w:t>
      </w:r>
      <w:r>
        <w:rPr>
          <w:b/>
          <w:bCs/>
          <w:sz w:val="24"/>
          <w:szCs w:val="24"/>
        </w:rPr>
        <w:t xml:space="preserve"> от центра приложения груза </w:t>
      </w:r>
      <w:r>
        <w:rPr>
          <w:b/>
          <w:bCs/>
          <w:i/>
          <w:iCs/>
          <w:sz w:val="24"/>
          <w:szCs w:val="24"/>
        </w:rPr>
        <w:t>Q</w:t>
      </w:r>
      <w:r>
        <w:rPr>
          <w:b/>
          <w:bCs/>
          <w:sz w:val="24"/>
          <w:szCs w:val="24"/>
        </w:rPr>
        <w:t xml:space="preserve"> до края прямого стержня меньше: 15</w:t>
      </w:r>
      <w:r>
        <w:rPr>
          <w:b/>
          <w:bCs/>
          <w:i/>
          <w:iCs/>
          <w:sz w:val="24"/>
          <w:szCs w:val="24"/>
        </w:rPr>
        <w:t>d</w:t>
      </w:r>
      <w:r>
        <w:rPr>
          <w:b/>
          <w:bCs/>
          <w:sz w:val="24"/>
          <w:szCs w:val="24"/>
        </w:rPr>
        <w:t xml:space="preserve"> - при бетоне проектной марки ниже М300; 10</w:t>
      </w:r>
      <w:r>
        <w:rPr>
          <w:b/>
          <w:bCs/>
          <w:i/>
          <w:iCs/>
          <w:sz w:val="24"/>
          <w:szCs w:val="24"/>
        </w:rPr>
        <w:t>d</w:t>
      </w:r>
      <w:r>
        <w:rPr>
          <w:b/>
          <w:bCs/>
          <w:sz w:val="24"/>
          <w:szCs w:val="24"/>
        </w:rPr>
        <w:t xml:space="preserve"> - при бетоне проектной марки М300 и выше.</w:t>
      </w:r>
    </w:p>
    <w:p w:rsidR="00531A25" w:rsidRDefault="00531A25">
      <w:pPr>
        <w:shd w:val="clear" w:color="auto" w:fill="FFFFFF"/>
        <w:ind w:firstLine="283"/>
        <w:jc w:val="both"/>
      </w:pPr>
      <w:r>
        <w:rPr>
          <w:b/>
          <w:bCs/>
          <w:sz w:val="24"/>
          <w:szCs w:val="24"/>
        </w:rPr>
        <w:t xml:space="preserve">Анкеровку здесь выполняют приваркой шайб или уголков к этой арматуре по рис. </w:t>
      </w:r>
      <w:hyperlink w:anchor="SO0000088" w:tooltip="Рисунок 79" w:history="1">
        <w:r>
          <w:rPr>
            <w:rStyle w:val="a3"/>
            <w:b/>
            <w:bCs/>
          </w:rPr>
          <w:t>79</w:t>
        </w:r>
      </w:hyperlink>
      <w:r>
        <w:rPr>
          <w:b/>
          <w:bCs/>
          <w:sz w:val="24"/>
          <w:szCs w:val="24"/>
        </w:rPr>
        <w:t xml:space="preserve">, </w:t>
      </w:r>
      <w:r>
        <w:rPr>
          <w:b/>
          <w:bCs/>
          <w:i/>
          <w:iCs/>
          <w:sz w:val="24"/>
          <w:szCs w:val="24"/>
        </w:rPr>
        <w:t>в</w:t>
      </w:r>
      <w:r>
        <w:rPr>
          <w:b/>
          <w:bCs/>
          <w:sz w:val="24"/>
          <w:szCs w:val="24"/>
        </w:rPr>
        <w:t xml:space="preserve">, </w:t>
      </w:r>
      <w:r>
        <w:rPr>
          <w:b/>
          <w:bCs/>
          <w:i/>
          <w:iCs/>
          <w:sz w:val="24"/>
          <w:szCs w:val="24"/>
        </w:rPr>
        <w:t>г</w:t>
      </w:r>
      <w:r>
        <w:rPr>
          <w:b/>
          <w:bCs/>
          <w:sz w:val="24"/>
          <w:szCs w:val="24"/>
        </w:rPr>
        <w:t xml:space="preserve">. Конструкция анкеров должна удовлетворять требованиям п. </w:t>
      </w:r>
      <w:hyperlink w:anchor="PO0000081" w:tooltip="Пункт 2.41" w:history="1">
        <w:r>
          <w:rPr>
            <w:rStyle w:val="a3"/>
            <w:b/>
            <w:bCs/>
          </w:rPr>
          <w:t>2.41</w:t>
        </w:r>
      </w:hyperlink>
      <w:r>
        <w:rPr>
          <w:b/>
          <w:bCs/>
          <w:sz w:val="24"/>
          <w:szCs w:val="24"/>
        </w:rPr>
        <w:t xml:space="preserve">, </w:t>
      </w:r>
      <w:r>
        <w:rPr>
          <w:b/>
          <w:bCs/>
          <w:i/>
          <w:iCs/>
          <w:sz w:val="24"/>
          <w:szCs w:val="24"/>
        </w:rPr>
        <w:t>б</w:t>
      </w:r>
      <w:r>
        <w:rPr>
          <w:b/>
          <w:bCs/>
          <w:sz w:val="24"/>
          <w:szCs w:val="24"/>
        </w:rPr>
        <w:t xml:space="preserve"> настоящего Руководства. Постановка анкеров </w:t>
      </w:r>
      <w:bookmarkStart w:id="853" w:name="NORMACS_PAGE_101"/>
      <w:bookmarkEnd w:id="853"/>
      <w:r>
        <w:rPr>
          <w:b/>
          <w:bCs/>
          <w:sz w:val="24"/>
          <w:szCs w:val="24"/>
        </w:rPr>
        <w:t>необязательна в консолях, на которые опираются сборные балки, идущие вдоль вылета консоли, если стыки этих балок надежно замоноличены и верхняя арматура в балках предусмотрена как в раме с жесткими узлами, а нижняя арматура балок приварена через закладные детали к арматуре консолей.</w:t>
      </w:r>
    </w:p>
    <w:p w:rsidR="00531A25" w:rsidRDefault="00531A25">
      <w:pPr>
        <w:spacing w:before="120" w:after="120"/>
        <w:jc w:val="center"/>
        <w:rPr>
          <w:vanish/>
          <w:color w:val="FFFFFF"/>
          <w:sz w:val="2"/>
        </w:rPr>
      </w:pPr>
      <w:bookmarkStart w:id="854" w:name="SO0000088"/>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118610" cy="3994150"/>
            <wp:effectExtent l="0" t="0" r="0" b="6350"/>
            <wp:docPr id="132" name="Рисунок 132" descr="Описание: 43049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Описание: 43049_79"/>
                    <pic:cNvPicPr>
                      <a:picLocks noChangeAspect="1" noChangeArrowheads="1"/>
                    </pic:cNvPicPr>
                  </pic:nvPicPr>
                  <pic:blipFill>
                    <a:blip r:embed="rId278" r:link="rId279">
                      <a:extLst>
                        <a:ext uri="{28A0092B-C50C-407E-A947-70E740481C1C}">
                          <a14:useLocalDpi xmlns:a14="http://schemas.microsoft.com/office/drawing/2010/main" val="0"/>
                        </a:ext>
                      </a:extLst>
                    </a:blip>
                    <a:srcRect/>
                    <a:stretch>
                      <a:fillRect/>
                    </a:stretch>
                  </pic:blipFill>
                  <pic:spPr bwMode="auto">
                    <a:xfrm>
                      <a:off x="0" y="0"/>
                      <a:ext cx="4118610" cy="3994150"/>
                    </a:xfrm>
                    <a:prstGeom prst="rect">
                      <a:avLst/>
                    </a:prstGeom>
                    <a:noFill/>
                    <a:ln>
                      <a:noFill/>
                    </a:ln>
                  </pic:spPr>
                </pic:pic>
              </a:graphicData>
            </a:graphic>
          </wp:inline>
        </w:drawing>
      </w:r>
      <w:bookmarkEnd w:id="854"/>
    </w:p>
    <w:p w:rsidR="00531A25" w:rsidRDefault="00531A25">
      <w:pPr>
        <w:shd w:val="clear" w:color="auto" w:fill="FFFFFF"/>
        <w:spacing w:after="120"/>
        <w:jc w:val="center"/>
      </w:pPr>
      <w:bookmarkStart w:id="855" w:name="SN0000088"/>
      <w:r>
        <w:rPr>
          <w:b/>
          <w:bCs/>
          <w:sz w:val="24"/>
          <w:szCs w:val="24"/>
        </w:rPr>
        <w:t>Рис. 79</w:t>
      </w:r>
      <w:bookmarkEnd w:id="855"/>
      <w:r>
        <w:rPr>
          <w:b/>
          <w:bCs/>
          <w:sz w:val="24"/>
          <w:szCs w:val="24"/>
        </w:rPr>
        <w:t>. Анкеровка продольной рабочей арматуры коротких консолей</w:t>
      </w:r>
    </w:p>
    <w:p w:rsidR="00531A25" w:rsidRDefault="00531A25">
      <w:pPr>
        <w:shd w:val="clear" w:color="auto" w:fill="FFFFFF"/>
        <w:jc w:val="center"/>
      </w:pPr>
      <w:bookmarkStart w:id="856" w:name="PO0000262"/>
      <w:r>
        <w:rPr>
          <w:b/>
          <w:bCs/>
          <w:i/>
          <w:iCs/>
        </w:rPr>
        <w:t>а</w:t>
      </w:r>
      <w:bookmarkEnd w:id="856"/>
      <w:r>
        <w:rPr>
          <w:b/>
          <w:bCs/>
        </w:rPr>
        <w:t xml:space="preserve">, </w:t>
      </w:r>
      <w:r>
        <w:rPr>
          <w:b/>
          <w:bCs/>
          <w:i/>
          <w:iCs/>
        </w:rPr>
        <w:t>б</w:t>
      </w:r>
      <w:r>
        <w:rPr>
          <w:b/>
          <w:bCs/>
        </w:rPr>
        <w:t xml:space="preserve"> - без </w:t>
      </w:r>
      <w:bookmarkStart w:id="857" w:name="PN0000262"/>
      <w:r>
        <w:rPr>
          <w:b/>
          <w:bCs/>
        </w:rPr>
        <w:t xml:space="preserve">дополнительной анкеровки у свободного конца консоли; </w:t>
      </w:r>
      <w:r>
        <w:rPr>
          <w:b/>
          <w:bCs/>
          <w:i/>
          <w:iCs/>
        </w:rPr>
        <w:t>в</w:t>
      </w:r>
      <w:r>
        <w:rPr>
          <w:b/>
          <w:bCs/>
        </w:rPr>
        <w:t xml:space="preserve">, </w:t>
      </w:r>
      <w:r>
        <w:rPr>
          <w:b/>
          <w:bCs/>
          <w:i/>
          <w:iCs/>
        </w:rPr>
        <w:t>г</w:t>
      </w:r>
      <w:r>
        <w:rPr>
          <w:b/>
          <w:bCs/>
        </w:rPr>
        <w:t xml:space="preserve"> - с дополнительной анкеровкой у свободного конца консоли; </w:t>
      </w:r>
      <w:r>
        <w:rPr>
          <w:b/>
          <w:bCs/>
          <w:i/>
          <w:iCs/>
        </w:rPr>
        <w:t>1</w:t>
      </w:r>
      <w:bookmarkEnd w:id="857"/>
      <w:r>
        <w:rPr>
          <w:b/>
          <w:bCs/>
        </w:rPr>
        <w:t xml:space="preserve"> - продольная рабочая арматура; </w:t>
      </w:r>
      <w:r>
        <w:rPr>
          <w:b/>
          <w:bCs/>
          <w:i/>
          <w:iCs/>
        </w:rPr>
        <w:t>2</w:t>
      </w:r>
      <w:r>
        <w:rPr>
          <w:b/>
          <w:bCs/>
        </w:rPr>
        <w:t xml:space="preserve"> - стальная пластина; </w:t>
      </w:r>
      <w:r>
        <w:rPr>
          <w:b/>
          <w:bCs/>
          <w:i/>
          <w:iCs/>
        </w:rPr>
        <w:t>3</w:t>
      </w:r>
      <w:r>
        <w:rPr>
          <w:b/>
          <w:bCs/>
        </w:rPr>
        <w:t xml:space="preserve"> - сварка втавр; </w:t>
      </w:r>
      <w:r>
        <w:rPr>
          <w:b/>
          <w:bCs/>
          <w:i/>
          <w:iCs/>
        </w:rPr>
        <w:t>4</w:t>
      </w:r>
      <w:r>
        <w:rPr>
          <w:b/>
          <w:bCs/>
        </w:rPr>
        <w:t xml:space="preserve"> - дуговая сварка; </w:t>
      </w:r>
      <w:r>
        <w:rPr>
          <w:b/>
          <w:bCs/>
          <w:i/>
          <w:iCs/>
        </w:rPr>
        <w:t>5</w:t>
      </w:r>
      <w:r>
        <w:rPr>
          <w:b/>
          <w:bCs/>
        </w:rPr>
        <w:t>- стальной уголок</w:t>
      </w:r>
    </w:p>
    <w:p w:rsidR="00531A25" w:rsidRDefault="00531A25">
      <w:pPr>
        <w:shd w:val="clear" w:color="auto" w:fill="FFFFFF"/>
        <w:spacing w:before="120" w:after="120"/>
        <w:ind w:firstLine="283"/>
        <w:jc w:val="center"/>
        <w:rPr>
          <w:vanish/>
          <w:color w:val="FFFFFF"/>
          <w:sz w:val="2"/>
        </w:rPr>
      </w:pPr>
      <w:bookmarkStart w:id="858" w:name="SO0000089"/>
      <w:r>
        <w:rPr>
          <w:vanish/>
          <w:color w:val="FFFFFF"/>
          <w:sz w:val="2"/>
        </w:rPr>
        <w:t>0222S10-01020</w:t>
      </w:r>
    </w:p>
    <w:p w:rsidR="00531A25" w:rsidRDefault="00531A25">
      <w:pPr>
        <w:shd w:val="clear" w:color="auto" w:fill="FFFFFF"/>
        <w:spacing w:before="120" w:after="120"/>
        <w:ind w:firstLine="283"/>
        <w:jc w:val="center"/>
      </w:pPr>
      <w:r>
        <w:rPr>
          <w:b/>
          <w:bCs/>
          <w:noProof/>
        </w:rPr>
        <w:drawing>
          <wp:inline distT="0" distB="0" distL="0" distR="0">
            <wp:extent cx="2121535" cy="1858010"/>
            <wp:effectExtent l="0" t="0" r="0" b="8890"/>
            <wp:docPr id="133" name="Рисунок 133" descr="Описание: 43049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43049_80"/>
                    <pic:cNvPicPr>
                      <a:picLocks noChangeAspect="1" noChangeArrowheads="1"/>
                    </pic:cNvPicPr>
                  </pic:nvPicPr>
                  <pic:blipFill>
                    <a:blip r:embed="rId280" r:link="rId281">
                      <a:extLst>
                        <a:ext uri="{28A0092B-C50C-407E-A947-70E740481C1C}">
                          <a14:useLocalDpi xmlns:a14="http://schemas.microsoft.com/office/drawing/2010/main" val="0"/>
                        </a:ext>
                      </a:extLst>
                    </a:blip>
                    <a:srcRect/>
                    <a:stretch>
                      <a:fillRect/>
                    </a:stretch>
                  </pic:blipFill>
                  <pic:spPr bwMode="auto">
                    <a:xfrm>
                      <a:off x="0" y="0"/>
                      <a:ext cx="2121535" cy="1858010"/>
                    </a:xfrm>
                    <a:prstGeom prst="rect">
                      <a:avLst/>
                    </a:prstGeom>
                    <a:noFill/>
                    <a:ln>
                      <a:noFill/>
                    </a:ln>
                  </pic:spPr>
                </pic:pic>
              </a:graphicData>
            </a:graphic>
          </wp:inline>
        </w:drawing>
      </w:r>
      <w:bookmarkEnd w:id="858"/>
    </w:p>
    <w:p w:rsidR="00531A25" w:rsidRDefault="00531A25">
      <w:pPr>
        <w:shd w:val="clear" w:color="auto" w:fill="FFFFFF"/>
        <w:spacing w:after="120"/>
        <w:jc w:val="center"/>
      </w:pPr>
      <w:bookmarkStart w:id="859" w:name="SN0000089"/>
      <w:r>
        <w:rPr>
          <w:b/>
          <w:bCs/>
          <w:sz w:val="24"/>
          <w:szCs w:val="24"/>
        </w:rPr>
        <w:t>Рис. 80</w:t>
      </w:r>
      <w:bookmarkEnd w:id="859"/>
      <w:r>
        <w:rPr>
          <w:b/>
          <w:bCs/>
          <w:sz w:val="24"/>
          <w:szCs w:val="24"/>
        </w:rPr>
        <w:t>. Прямоугольная короткая консоль с жесткой арматурой</w:t>
      </w:r>
    </w:p>
    <w:p w:rsidR="00531A25" w:rsidRDefault="00531A25">
      <w:pPr>
        <w:shd w:val="clear" w:color="auto" w:fill="FFFFFF"/>
        <w:ind w:firstLine="283"/>
        <w:jc w:val="both"/>
      </w:pPr>
      <w:bookmarkStart w:id="860" w:name="PO0000263"/>
      <w:bookmarkStart w:id="861" w:name="PN0000263"/>
      <w:bookmarkEnd w:id="860"/>
      <w:r>
        <w:rPr>
          <w:sz w:val="24"/>
          <w:szCs w:val="24"/>
        </w:rPr>
        <w:t>3.82</w:t>
      </w:r>
      <w:bookmarkEnd w:id="861"/>
      <w:r>
        <w:rPr>
          <w:sz w:val="24"/>
          <w:szCs w:val="24"/>
        </w:rPr>
        <w:t>.</w:t>
      </w:r>
      <w:r>
        <w:rPr>
          <w:b/>
          <w:bCs/>
          <w:sz w:val="24"/>
          <w:szCs w:val="24"/>
        </w:rPr>
        <w:t xml:space="preserve"> Хомуты ромбического очертания и шпильки поперечной арматуры колонны в пределах консоли не предусматривают.</w:t>
      </w:r>
    </w:p>
    <w:p w:rsidR="00531A25" w:rsidRDefault="00531A25">
      <w:pPr>
        <w:shd w:val="clear" w:color="auto" w:fill="FFFFFF"/>
        <w:ind w:firstLine="283"/>
        <w:jc w:val="both"/>
      </w:pPr>
      <w:bookmarkStart w:id="862" w:name="PO0000264"/>
      <w:bookmarkStart w:id="863" w:name="PN0000264"/>
      <w:bookmarkEnd w:id="862"/>
      <w:r>
        <w:rPr>
          <w:sz w:val="24"/>
          <w:szCs w:val="24"/>
        </w:rPr>
        <w:t>3.83</w:t>
      </w:r>
      <w:bookmarkEnd w:id="863"/>
      <w:r>
        <w:rPr>
          <w:sz w:val="24"/>
          <w:szCs w:val="24"/>
        </w:rPr>
        <w:t>.</w:t>
      </w:r>
      <w:r>
        <w:rPr>
          <w:b/>
          <w:bCs/>
          <w:sz w:val="24"/>
          <w:szCs w:val="24"/>
        </w:rPr>
        <w:t xml:space="preserve"> При ограниченной высоте консоли допускается применение жесткой арматуры по рис. </w:t>
      </w:r>
      <w:hyperlink w:anchor="SO0000089" w:tooltip="Рисунок 80" w:history="1">
        <w:r>
          <w:rPr>
            <w:rStyle w:val="a3"/>
            <w:b/>
            <w:bCs/>
          </w:rPr>
          <w:t>80</w:t>
        </w:r>
      </w:hyperlink>
      <w:r>
        <w:rPr>
          <w:b/>
          <w:bCs/>
          <w:sz w:val="24"/>
          <w:szCs w:val="24"/>
        </w:rPr>
        <w:t>.</w:t>
      </w:r>
      <w:bookmarkStart w:id="864" w:name="NORMACS_PAGE_102"/>
      <w:bookmarkEnd w:id="864"/>
    </w:p>
    <w:p w:rsidR="00531A25" w:rsidRDefault="00531A25">
      <w:pPr>
        <w:shd w:val="clear" w:color="auto" w:fill="FFFFFF"/>
        <w:ind w:firstLine="283"/>
        <w:jc w:val="both"/>
      </w:pPr>
      <w:bookmarkStart w:id="865" w:name="PO0000265"/>
      <w:bookmarkStart w:id="866" w:name="PN0000265"/>
      <w:bookmarkEnd w:id="865"/>
      <w:r>
        <w:rPr>
          <w:sz w:val="24"/>
          <w:szCs w:val="24"/>
        </w:rPr>
        <w:t>3.84</w:t>
      </w:r>
      <w:bookmarkEnd w:id="866"/>
      <w:r>
        <w:rPr>
          <w:sz w:val="24"/>
          <w:szCs w:val="24"/>
        </w:rPr>
        <w:t>.</w:t>
      </w:r>
      <w:r>
        <w:rPr>
          <w:b/>
          <w:bCs/>
          <w:sz w:val="24"/>
          <w:szCs w:val="24"/>
        </w:rPr>
        <w:t xml:space="preserve"> При необходимости по расчету под опорными закладными деталями подкрановой консоли следует предусматривать сетки косвенного армирования, которые должны конструироваться согласно п. </w:t>
      </w:r>
      <w:hyperlink w:anchor="PO0000217" w:tooltip="Пункт 3.53" w:history="1">
        <w:r>
          <w:rPr>
            <w:rStyle w:val="a3"/>
            <w:b/>
            <w:bCs/>
          </w:rPr>
          <w:t>3.53</w:t>
        </w:r>
      </w:hyperlink>
      <w:r>
        <w:rPr>
          <w:b/>
          <w:bCs/>
          <w:sz w:val="24"/>
          <w:szCs w:val="24"/>
        </w:rPr>
        <w:t xml:space="preserve"> настоящего Руководства.</w:t>
      </w:r>
    </w:p>
    <w:p w:rsidR="00531A25" w:rsidRDefault="00531A25">
      <w:pPr>
        <w:spacing w:before="120" w:after="120"/>
        <w:jc w:val="center"/>
      </w:pPr>
      <w:r>
        <w:rPr>
          <w:sz w:val="24"/>
          <w:szCs w:val="24"/>
        </w:rPr>
        <w:t>Особенности конструирования колон сборных железобетонных каркасов</w:t>
      </w:r>
    </w:p>
    <w:p w:rsidR="00531A25" w:rsidRDefault="00531A25">
      <w:pPr>
        <w:shd w:val="clear" w:color="auto" w:fill="FFFFFF"/>
        <w:ind w:firstLine="283"/>
        <w:jc w:val="both"/>
      </w:pPr>
      <w:bookmarkStart w:id="867" w:name="PO0000266"/>
      <w:bookmarkStart w:id="868" w:name="PN0000266"/>
      <w:bookmarkEnd w:id="867"/>
      <w:r>
        <w:rPr>
          <w:sz w:val="24"/>
          <w:szCs w:val="24"/>
        </w:rPr>
        <w:t>3.85</w:t>
      </w:r>
      <w:bookmarkEnd w:id="868"/>
      <w:r>
        <w:rPr>
          <w:sz w:val="24"/>
          <w:szCs w:val="24"/>
        </w:rPr>
        <w:t>.</w:t>
      </w:r>
      <w:r>
        <w:rPr>
          <w:b/>
          <w:bCs/>
          <w:sz w:val="24"/>
          <w:szCs w:val="24"/>
        </w:rPr>
        <w:t xml:space="preserve"> Колонны сборных каркасов следует конструировать длиной, обеспечивающей удобство изготовления, транспортировки и монтажа. В случае необходимости конструирования высоких колонн при отсутствии соответствующего подъемно-транспортного оборудования допускается выполнять их из двух элементов с монтажным стыком.</w:t>
      </w:r>
    </w:p>
    <w:p w:rsidR="00531A25" w:rsidRDefault="00531A25">
      <w:pPr>
        <w:shd w:val="clear" w:color="auto" w:fill="FFFFFF"/>
        <w:ind w:firstLine="283"/>
        <w:jc w:val="both"/>
      </w:pPr>
      <w:bookmarkStart w:id="869" w:name="PO0000267"/>
      <w:bookmarkStart w:id="870" w:name="PN0000267"/>
      <w:bookmarkEnd w:id="869"/>
      <w:r>
        <w:rPr>
          <w:sz w:val="24"/>
          <w:szCs w:val="24"/>
        </w:rPr>
        <w:t>3.86</w:t>
      </w:r>
      <w:bookmarkEnd w:id="870"/>
      <w:r>
        <w:rPr>
          <w:sz w:val="24"/>
          <w:szCs w:val="24"/>
        </w:rPr>
        <w:t>.</w:t>
      </w:r>
      <w:r>
        <w:rPr>
          <w:b/>
          <w:bCs/>
          <w:sz w:val="24"/>
          <w:szCs w:val="24"/>
        </w:rPr>
        <w:t xml:space="preserve"> Жесткие стыки сборных колонн рекомендуется выполнять путем ванной сварки выпусков продольной арматуры, расположенных в специальных подрезках с последующим замоноличиванием этих подрезок.</w:t>
      </w:r>
    </w:p>
    <w:p w:rsidR="00531A25" w:rsidRDefault="00531A25">
      <w:pPr>
        <w:shd w:val="clear" w:color="auto" w:fill="FFFFFF"/>
        <w:ind w:firstLine="283"/>
        <w:jc w:val="both"/>
      </w:pPr>
      <w:r>
        <w:rPr>
          <w:b/>
          <w:bCs/>
          <w:sz w:val="24"/>
          <w:szCs w:val="24"/>
        </w:rPr>
        <w:t xml:space="preserve">В таких стыках между торцами стыкуемых колонн должна предусматриваться центрирующая прокладка в виде стальной пластинки, заанкеренной в бетоне или приваренной на монтаже к распределительному листу закладной детали (рис. </w:t>
      </w:r>
      <w:hyperlink w:anchor="SO0000090" w:tooltip="Рисунок 81" w:history="1">
        <w:r>
          <w:rPr>
            <w:rStyle w:val="a3"/>
            <w:b/>
            <w:bCs/>
          </w:rPr>
          <w:t>81</w:t>
        </w:r>
      </w:hyperlink>
      <w:r>
        <w:rPr>
          <w:b/>
          <w:bCs/>
          <w:sz w:val="24"/>
          <w:szCs w:val="24"/>
        </w:rPr>
        <w:t xml:space="preserve">). Размеры центрирующей </w:t>
      </w:r>
      <w:bookmarkStart w:id="871" w:name="NORMACS_PAGE_103"/>
      <w:bookmarkEnd w:id="871"/>
      <w:r>
        <w:rPr>
          <w:b/>
          <w:bCs/>
          <w:sz w:val="24"/>
          <w:szCs w:val="24"/>
        </w:rPr>
        <w:t xml:space="preserve">прокладки принимаются не более </w:t>
      </w:r>
      <w:r>
        <w:rPr>
          <w:b/>
          <w:bCs/>
          <w:sz w:val="24"/>
          <w:szCs w:val="24"/>
          <w:vertAlign w:val="superscript"/>
        </w:rPr>
        <w:t>1</w:t>
      </w:r>
      <w:r>
        <w:rPr>
          <w:b/>
          <w:bCs/>
          <w:sz w:val="24"/>
          <w:szCs w:val="24"/>
        </w:rPr>
        <w:t>/</w:t>
      </w:r>
      <w:r>
        <w:rPr>
          <w:b/>
          <w:bCs/>
          <w:sz w:val="24"/>
          <w:szCs w:val="24"/>
          <w:vertAlign w:val="subscript"/>
        </w:rPr>
        <w:t>3</w:t>
      </w:r>
      <w:r>
        <w:rPr>
          <w:b/>
          <w:bCs/>
          <w:sz w:val="24"/>
          <w:szCs w:val="24"/>
        </w:rPr>
        <w:t xml:space="preserve"> соответствующего размера сечения колонны.</w:t>
      </w:r>
    </w:p>
    <w:p w:rsidR="00531A25" w:rsidRDefault="00531A25">
      <w:pPr>
        <w:shd w:val="clear" w:color="auto" w:fill="FFFFFF"/>
        <w:ind w:firstLine="283"/>
        <w:jc w:val="both"/>
      </w:pPr>
      <w:r>
        <w:rPr>
          <w:b/>
          <w:bCs/>
          <w:sz w:val="24"/>
          <w:szCs w:val="24"/>
        </w:rPr>
        <w:t>Форма и размеры подрезок определяются количеством стыкуемых стержней. Суммарная высота подрезок принимается не менее 300 мм и не менее 10</w:t>
      </w:r>
      <w:r>
        <w:rPr>
          <w:b/>
          <w:bCs/>
          <w:i/>
          <w:iCs/>
          <w:sz w:val="24"/>
          <w:szCs w:val="24"/>
        </w:rPr>
        <w:t>d</w:t>
      </w:r>
      <w:r>
        <w:rPr>
          <w:b/>
          <w:bCs/>
          <w:sz w:val="24"/>
          <w:szCs w:val="24"/>
        </w:rPr>
        <w:t xml:space="preserve">, где </w:t>
      </w:r>
      <w:r>
        <w:rPr>
          <w:b/>
          <w:bCs/>
          <w:i/>
          <w:iCs/>
          <w:sz w:val="24"/>
          <w:szCs w:val="24"/>
        </w:rPr>
        <w:t>d</w:t>
      </w:r>
      <w:r>
        <w:rPr>
          <w:b/>
          <w:bCs/>
          <w:sz w:val="24"/>
          <w:szCs w:val="24"/>
        </w:rPr>
        <w:t xml:space="preserve"> -больший диаметр выпусков.</w:t>
      </w:r>
    </w:p>
    <w:p w:rsidR="00531A25" w:rsidRDefault="00531A25">
      <w:pPr>
        <w:spacing w:before="120" w:after="120"/>
        <w:jc w:val="center"/>
        <w:rPr>
          <w:vanish/>
          <w:color w:val="FFFFFF"/>
          <w:sz w:val="2"/>
        </w:rPr>
      </w:pPr>
      <w:bookmarkStart w:id="872" w:name="SO000009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437890" cy="3145790"/>
            <wp:effectExtent l="0" t="0" r="0" b="0"/>
            <wp:docPr id="134" name="Рисунок 134" descr="Описание: 43049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Описание: 43049_81"/>
                    <pic:cNvPicPr>
                      <a:picLocks noChangeAspect="1" noChangeArrowheads="1"/>
                    </pic:cNvPicPr>
                  </pic:nvPicPr>
                  <pic:blipFill>
                    <a:blip r:embed="rId282" r:link="rId283">
                      <a:extLst>
                        <a:ext uri="{28A0092B-C50C-407E-A947-70E740481C1C}">
                          <a14:useLocalDpi xmlns:a14="http://schemas.microsoft.com/office/drawing/2010/main" val="0"/>
                        </a:ext>
                      </a:extLst>
                    </a:blip>
                    <a:srcRect/>
                    <a:stretch>
                      <a:fillRect/>
                    </a:stretch>
                  </pic:blipFill>
                  <pic:spPr bwMode="auto">
                    <a:xfrm>
                      <a:off x="0" y="0"/>
                      <a:ext cx="3437890" cy="3145790"/>
                    </a:xfrm>
                    <a:prstGeom prst="rect">
                      <a:avLst/>
                    </a:prstGeom>
                    <a:noFill/>
                    <a:ln>
                      <a:noFill/>
                    </a:ln>
                  </pic:spPr>
                </pic:pic>
              </a:graphicData>
            </a:graphic>
          </wp:inline>
        </w:drawing>
      </w:r>
      <w:bookmarkEnd w:id="872"/>
    </w:p>
    <w:p w:rsidR="00531A25" w:rsidRDefault="00531A25">
      <w:pPr>
        <w:shd w:val="clear" w:color="auto" w:fill="FFFFFF"/>
        <w:jc w:val="center"/>
      </w:pPr>
      <w:bookmarkStart w:id="873" w:name="SN0000090"/>
      <w:r>
        <w:rPr>
          <w:b/>
          <w:bCs/>
          <w:sz w:val="24"/>
          <w:szCs w:val="24"/>
        </w:rPr>
        <w:t>Рис. 81</w:t>
      </w:r>
      <w:bookmarkEnd w:id="873"/>
      <w:r>
        <w:rPr>
          <w:b/>
          <w:bCs/>
          <w:sz w:val="24"/>
          <w:szCs w:val="24"/>
        </w:rPr>
        <w:t>. Жесткий стык сборных колонн с ванной сваркой арматурных выпусков</w:t>
      </w:r>
    </w:p>
    <w:p w:rsidR="00531A25" w:rsidRDefault="00531A25">
      <w:pPr>
        <w:shd w:val="clear" w:color="auto" w:fill="FFFFFF"/>
        <w:spacing w:before="120" w:after="120"/>
        <w:jc w:val="center"/>
      </w:pPr>
      <w:r>
        <w:rPr>
          <w:b/>
          <w:bCs/>
          <w:i/>
          <w:iCs/>
        </w:rPr>
        <w:t>а</w:t>
      </w:r>
      <w:r>
        <w:rPr>
          <w:b/>
          <w:bCs/>
        </w:rPr>
        <w:t xml:space="preserve"> - при четырех угловых арматурных выпусках; </w:t>
      </w:r>
      <w:r>
        <w:rPr>
          <w:b/>
          <w:bCs/>
          <w:i/>
          <w:iCs/>
        </w:rPr>
        <w:t>б</w:t>
      </w:r>
      <w:r>
        <w:rPr>
          <w:b/>
          <w:bCs/>
        </w:rPr>
        <w:t xml:space="preserve"> - при арматурных выпусках, расположенных по периметру сечения; </w:t>
      </w:r>
      <w:r>
        <w:rPr>
          <w:b/>
          <w:bCs/>
          <w:i/>
          <w:iCs/>
        </w:rPr>
        <w:t>1</w:t>
      </w:r>
      <w:r>
        <w:rPr>
          <w:b/>
          <w:bCs/>
        </w:rPr>
        <w:t xml:space="preserve"> - арматурные выпуски; </w:t>
      </w:r>
      <w:r>
        <w:rPr>
          <w:b/>
          <w:bCs/>
          <w:i/>
          <w:iCs/>
        </w:rPr>
        <w:t>2</w:t>
      </w:r>
      <w:r>
        <w:rPr>
          <w:b/>
          <w:bCs/>
        </w:rPr>
        <w:t xml:space="preserve"> - бетон замоноличивания в подрезках; </w:t>
      </w:r>
      <w:r>
        <w:rPr>
          <w:b/>
          <w:bCs/>
          <w:i/>
          <w:iCs/>
        </w:rPr>
        <w:t>3</w:t>
      </w:r>
      <w:r>
        <w:rPr>
          <w:b/>
          <w:bCs/>
        </w:rPr>
        <w:t xml:space="preserve"> - центрирующая прокладка; </w:t>
      </w:r>
      <w:r>
        <w:rPr>
          <w:b/>
          <w:bCs/>
          <w:i/>
          <w:iCs/>
        </w:rPr>
        <w:t>4</w:t>
      </w:r>
      <w:r>
        <w:rPr>
          <w:b/>
          <w:bCs/>
        </w:rPr>
        <w:t xml:space="preserve"> - сетки косвенного армирования; </w:t>
      </w:r>
      <w:r>
        <w:rPr>
          <w:b/>
          <w:bCs/>
          <w:i/>
          <w:iCs/>
        </w:rPr>
        <w:t>5</w:t>
      </w:r>
      <w:r>
        <w:rPr>
          <w:b/>
          <w:bCs/>
        </w:rPr>
        <w:t xml:space="preserve"> - ванная сварка</w:t>
      </w:r>
    </w:p>
    <w:p w:rsidR="00531A25" w:rsidRDefault="00531A25">
      <w:pPr>
        <w:shd w:val="clear" w:color="auto" w:fill="FFFFFF"/>
        <w:ind w:firstLine="283"/>
        <w:jc w:val="both"/>
      </w:pPr>
      <w:r>
        <w:rPr>
          <w:b/>
          <w:bCs/>
          <w:sz w:val="24"/>
          <w:szCs w:val="24"/>
        </w:rPr>
        <w:t xml:space="preserve">Коэффициент насыщения косвенной арматурой </w:t>
      </w:r>
      <w:r>
        <w:rPr>
          <w:b/>
          <w:bCs/>
          <w:noProof/>
          <w:sz w:val="24"/>
          <w:szCs w:val="24"/>
          <w:vertAlign w:val="subscript"/>
        </w:rPr>
        <w:drawing>
          <wp:inline distT="0" distB="0" distL="0" distR="0">
            <wp:extent cx="205105" cy="248920"/>
            <wp:effectExtent l="0" t="0" r="4445" b="0"/>
            <wp:docPr id="135" name="Рисунок 135" descr="C:\Users\1252\AppData\Local\Temp\ns\407E.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1252\AppData\Local\Temp\ns\407E.files\image135.png"/>
                    <pic:cNvPicPr>
                      <a:picLocks noChangeAspect="1" noChangeArrowheads="1"/>
                    </pic:cNvPicPr>
                  </pic:nvPicPr>
                  <pic:blipFill>
                    <a:blip r:embed="rId284" r:link="rId285">
                      <a:extLst>
                        <a:ext uri="{28A0092B-C50C-407E-A947-70E740481C1C}">
                          <a14:useLocalDpi xmlns:a14="http://schemas.microsoft.com/office/drawing/2010/main" val="0"/>
                        </a:ext>
                      </a:extLst>
                    </a:blip>
                    <a:srcRect/>
                    <a:stretch>
                      <a:fillRect/>
                    </a:stretch>
                  </pic:blipFill>
                  <pic:spPr bwMode="auto">
                    <a:xfrm>
                      <a:off x="0" y="0"/>
                      <a:ext cx="205105" cy="248920"/>
                    </a:xfrm>
                    <a:prstGeom prst="rect">
                      <a:avLst/>
                    </a:prstGeom>
                    <a:noFill/>
                    <a:ln>
                      <a:noFill/>
                    </a:ln>
                  </pic:spPr>
                </pic:pic>
              </a:graphicData>
            </a:graphic>
          </wp:inline>
        </w:drawing>
      </w:r>
      <w:r>
        <w:rPr>
          <w:b/>
          <w:bCs/>
          <w:sz w:val="24"/>
          <w:szCs w:val="24"/>
        </w:rPr>
        <w:t xml:space="preserve"> (см. п. </w:t>
      </w:r>
      <w:hyperlink w:anchor="PO0000081" w:tooltip="Пункт 2.41" w:history="1">
        <w:r>
          <w:rPr>
            <w:rStyle w:val="a3"/>
            <w:b/>
            <w:bCs/>
          </w:rPr>
          <w:t>2.41</w:t>
        </w:r>
      </w:hyperlink>
      <w:r>
        <w:rPr>
          <w:b/>
          <w:bCs/>
          <w:sz w:val="24"/>
          <w:szCs w:val="24"/>
        </w:rPr>
        <w:t xml:space="preserve">, </w:t>
      </w:r>
      <w:r>
        <w:rPr>
          <w:b/>
          <w:bCs/>
          <w:i/>
          <w:iCs/>
          <w:sz w:val="24"/>
          <w:szCs w:val="24"/>
        </w:rPr>
        <w:t>а</w:t>
      </w:r>
      <w:r>
        <w:rPr>
          <w:b/>
          <w:bCs/>
          <w:sz w:val="24"/>
          <w:szCs w:val="24"/>
        </w:rPr>
        <w:t>) принимается не менее 0,0125.</w:t>
      </w:r>
    </w:p>
    <w:p w:rsidR="00531A25" w:rsidRDefault="00531A25">
      <w:pPr>
        <w:shd w:val="clear" w:color="auto" w:fill="FFFFFF"/>
        <w:ind w:firstLine="283"/>
        <w:jc w:val="both"/>
      </w:pPr>
      <w:r>
        <w:rPr>
          <w:b/>
          <w:bCs/>
          <w:sz w:val="24"/>
          <w:szCs w:val="24"/>
        </w:rPr>
        <w:t xml:space="preserve">При необходимости сварными сетками может армироваться и бетон замоноличивания в зоне подрезок (рис. </w:t>
      </w:r>
      <w:hyperlink w:anchor="SO0000090" w:tooltip="Рисунок 81" w:history="1">
        <w:r>
          <w:rPr>
            <w:rStyle w:val="a3"/>
            <w:b/>
            <w:bCs/>
          </w:rPr>
          <w:t>81</w:t>
        </w:r>
      </w:hyperlink>
      <w:r>
        <w:rPr>
          <w:b/>
          <w:bCs/>
          <w:sz w:val="24"/>
          <w:szCs w:val="24"/>
        </w:rPr>
        <w:t xml:space="preserve">, </w:t>
      </w:r>
      <w:r>
        <w:rPr>
          <w:b/>
          <w:bCs/>
          <w:i/>
          <w:iCs/>
          <w:sz w:val="24"/>
          <w:szCs w:val="24"/>
        </w:rPr>
        <w:t>б</w:t>
      </w:r>
      <w:r>
        <w:rPr>
          <w:b/>
          <w:bCs/>
          <w:sz w:val="24"/>
          <w:szCs w:val="24"/>
        </w:rPr>
        <w:t>). Здесь рекомендуется также устанавливать замкнутые хомуты, огибающие арматурные выпуски. Марка бетона замоноличивания принимается не менее М300.</w:t>
      </w:r>
    </w:p>
    <w:p w:rsidR="00531A25" w:rsidRDefault="00531A25">
      <w:pPr>
        <w:shd w:val="clear" w:color="auto" w:fill="FFFFFF"/>
        <w:ind w:firstLine="283"/>
        <w:jc w:val="both"/>
      </w:pPr>
      <w:bookmarkStart w:id="874" w:name="PO0000270"/>
      <w:bookmarkStart w:id="875" w:name="PN0000270"/>
      <w:bookmarkEnd w:id="874"/>
      <w:r>
        <w:rPr>
          <w:sz w:val="24"/>
          <w:szCs w:val="24"/>
        </w:rPr>
        <w:t>3.88</w:t>
      </w:r>
      <w:bookmarkEnd w:id="875"/>
      <w:r>
        <w:rPr>
          <w:sz w:val="24"/>
          <w:szCs w:val="24"/>
        </w:rPr>
        <w:t>.</w:t>
      </w:r>
      <w:r>
        <w:rPr>
          <w:b/>
          <w:bCs/>
          <w:sz w:val="24"/>
          <w:szCs w:val="24"/>
        </w:rPr>
        <w:t xml:space="preserve"> Опирание сборных колонн на фундамент рекомендуется конструировать с защемлением путем установки колонны в стакан фундамента с последующим замоноличиванием. Необходимые условия заделки колонны в стакане приведены в п. </w:t>
      </w:r>
      <w:hyperlink w:anchor="PO0000193" w:tooltip="Пункт 3.37" w:history="1">
        <w:r>
          <w:rPr>
            <w:rStyle w:val="a3"/>
            <w:b/>
            <w:bCs/>
          </w:rPr>
          <w:t>3.37</w:t>
        </w:r>
      </w:hyperlink>
      <w:r>
        <w:rPr>
          <w:b/>
          <w:bCs/>
          <w:sz w:val="24"/>
          <w:szCs w:val="24"/>
        </w:rPr>
        <w:t xml:space="preserve"> настоящего Руководства.</w:t>
      </w:r>
    </w:p>
    <w:p w:rsidR="00531A25" w:rsidRDefault="00531A25">
      <w:pPr>
        <w:shd w:val="clear" w:color="auto" w:fill="FFFFFF"/>
        <w:ind w:firstLine="283"/>
        <w:jc w:val="both"/>
      </w:pPr>
      <w:bookmarkStart w:id="876" w:name="PN0000271"/>
      <w:r>
        <w:rPr>
          <w:sz w:val="24"/>
          <w:szCs w:val="24"/>
        </w:rPr>
        <w:t>3.89</w:t>
      </w:r>
      <w:bookmarkEnd w:id="876"/>
      <w:r>
        <w:rPr>
          <w:sz w:val="24"/>
          <w:szCs w:val="24"/>
        </w:rPr>
        <w:t>.</w:t>
      </w:r>
      <w:r>
        <w:rPr>
          <w:b/>
          <w:bCs/>
          <w:sz w:val="24"/>
          <w:szCs w:val="24"/>
        </w:rPr>
        <w:t xml:space="preserve"> В двухветвевых сборных колоннах в случае, если одна из ветвей растянута, должна быть обеспечена прочность по контакту бетона замоноличивания со стаканом фундамента и с колонной. При необходимости по расчету (для увеличения площади контакта) по большим сторонам сечения ветвей устраиваются шпонки (рис. </w:t>
      </w:r>
      <w:hyperlink w:anchor="SO0000091" w:tooltip="Рисунок 82" w:history="1">
        <w:r>
          <w:rPr>
            <w:rStyle w:val="a3"/>
            <w:b/>
            <w:bCs/>
          </w:rPr>
          <w:t>82</w:t>
        </w:r>
      </w:hyperlink>
      <w:r>
        <w:rPr>
          <w:b/>
          <w:bCs/>
          <w:sz w:val="24"/>
          <w:szCs w:val="24"/>
        </w:rPr>
        <w:t>).</w:t>
      </w:r>
    </w:p>
    <w:p w:rsidR="00531A25" w:rsidRDefault="00531A25">
      <w:pPr>
        <w:spacing w:before="120" w:after="120"/>
        <w:jc w:val="center"/>
        <w:rPr>
          <w:vanish/>
          <w:color w:val="FFFFFF"/>
          <w:sz w:val="2"/>
        </w:rPr>
      </w:pPr>
      <w:bookmarkStart w:id="877" w:name="SO0000091"/>
      <w:r>
        <w:rPr>
          <w:vanish/>
          <w:color w:val="FFFFFF"/>
          <w:sz w:val="2"/>
        </w:rPr>
        <w:t>0222S10-01020</w:t>
      </w:r>
    </w:p>
    <w:p w:rsidR="00531A25" w:rsidRDefault="00531A25">
      <w:pPr>
        <w:spacing w:before="120" w:after="120"/>
        <w:jc w:val="center"/>
      </w:pPr>
      <w:r>
        <w:rPr>
          <w:b/>
          <w:bCs/>
          <w:noProof/>
          <w:sz w:val="24"/>
          <w:szCs w:val="24"/>
        </w:rPr>
        <w:drawing>
          <wp:inline distT="0" distB="0" distL="0" distR="0">
            <wp:extent cx="1697355" cy="1689735"/>
            <wp:effectExtent l="0" t="0" r="0" b="5715"/>
            <wp:docPr id="136" name="Рисунок 136" descr="Описание: 43049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Описание: 43049_82"/>
                    <pic:cNvPicPr>
                      <a:picLocks noChangeAspect="1" noChangeArrowheads="1"/>
                    </pic:cNvPicPr>
                  </pic:nvPicPr>
                  <pic:blipFill>
                    <a:blip r:embed="rId286" r:link="rId287">
                      <a:extLst>
                        <a:ext uri="{28A0092B-C50C-407E-A947-70E740481C1C}">
                          <a14:useLocalDpi xmlns:a14="http://schemas.microsoft.com/office/drawing/2010/main" val="0"/>
                        </a:ext>
                      </a:extLst>
                    </a:blip>
                    <a:srcRect/>
                    <a:stretch>
                      <a:fillRect/>
                    </a:stretch>
                  </pic:blipFill>
                  <pic:spPr bwMode="auto">
                    <a:xfrm>
                      <a:off x="0" y="0"/>
                      <a:ext cx="1697355" cy="1689735"/>
                    </a:xfrm>
                    <a:prstGeom prst="rect">
                      <a:avLst/>
                    </a:prstGeom>
                    <a:noFill/>
                    <a:ln>
                      <a:noFill/>
                    </a:ln>
                  </pic:spPr>
                </pic:pic>
              </a:graphicData>
            </a:graphic>
          </wp:inline>
        </w:drawing>
      </w:r>
      <w:bookmarkEnd w:id="877"/>
    </w:p>
    <w:p w:rsidR="00531A25" w:rsidRDefault="00531A25">
      <w:pPr>
        <w:shd w:val="clear" w:color="auto" w:fill="FFFFFF"/>
        <w:jc w:val="center"/>
      </w:pPr>
      <w:bookmarkStart w:id="878" w:name="SN0000091"/>
      <w:r>
        <w:rPr>
          <w:b/>
          <w:bCs/>
          <w:sz w:val="24"/>
          <w:szCs w:val="24"/>
        </w:rPr>
        <w:t>Рис. 82</w:t>
      </w:r>
      <w:bookmarkEnd w:id="878"/>
      <w:r>
        <w:rPr>
          <w:b/>
          <w:bCs/>
          <w:sz w:val="24"/>
          <w:szCs w:val="24"/>
        </w:rPr>
        <w:t>. Деталь сопряжения сборной колонны с бетоном замоноличивания стакана фундамента</w:t>
      </w:r>
    </w:p>
    <w:p w:rsidR="00531A25" w:rsidRDefault="00531A25">
      <w:pPr>
        <w:shd w:val="clear" w:color="auto" w:fill="FFFFFF"/>
        <w:spacing w:before="120" w:after="120"/>
        <w:jc w:val="center"/>
      </w:pPr>
      <w:bookmarkStart w:id="879" w:name="PO0000268"/>
      <w:bookmarkStart w:id="880" w:name="PN0000268"/>
      <w:bookmarkEnd w:id="879"/>
      <w:r>
        <w:rPr>
          <w:b/>
          <w:bCs/>
          <w:i/>
          <w:iCs/>
        </w:rPr>
        <w:t>1</w:t>
      </w:r>
      <w:bookmarkEnd w:id="880"/>
      <w:r>
        <w:rPr>
          <w:b/>
          <w:bCs/>
        </w:rPr>
        <w:t xml:space="preserve"> - сборная колонна; </w:t>
      </w:r>
      <w:r>
        <w:rPr>
          <w:b/>
          <w:bCs/>
          <w:i/>
          <w:iCs/>
        </w:rPr>
        <w:t>2</w:t>
      </w:r>
      <w:r>
        <w:rPr>
          <w:b/>
          <w:bCs/>
        </w:rPr>
        <w:t xml:space="preserve"> - бетон замоноличивания</w:t>
      </w:r>
    </w:p>
    <w:p w:rsidR="00531A25" w:rsidRDefault="00531A25">
      <w:pPr>
        <w:shd w:val="clear" w:color="auto" w:fill="FFFFFF"/>
        <w:ind w:firstLine="283"/>
        <w:jc w:val="both"/>
      </w:pPr>
      <w:bookmarkStart w:id="881" w:name="PO0000269"/>
      <w:bookmarkStart w:id="882" w:name="PN0000269"/>
      <w:bookmarkEnd w:id="881"/>
      <w:r>
        <w:rPr>
          <w:sz w:val="24"/>
          <w:szCs w:val="24"/>
        </w:rPr>
        <w:t>3.87</w:t>
      </w:r>
      <w:bookmarkEnd w:id="882"/>
      <w:r>
        <w:rPr>
          <w:sz w:val="24"/>
          <w:szCs w:val="24"/>
        </w:rPr>
        <w:t>.</w:t>
      </w:r>
      <w:r>
        <w:rPr>
          <w:b/>
          <w:bCs/>
          <w:sz w:val="24"/>
          <w:szCs w:val="24"/>
        </w:rPr>
        <w:t xml:space="preserve"> На концевых частях стыкуемых сборных колонн должна устанавливаться косвенная арматура в соответствии с пп. </w:t>
      </w:r>
      <w:hyperlink w:anchor="PO0000217" w:tooltip="Пункт 3.53" w:history="1">
        <w:r>
          <w:rPr>
            <w:rStyle w:val="a3"/>
            <w:b/>
            <w:bCs/>
          </w:rPr>
          <w:t>3.53</w:t>
        </w:r>
      </w:hyperlink>
      <w:r>
        <w:rPr>
          <w:b/>
          <w:bCs/>
          <w:sz w:val="24"/>
          <w:szCs w:val="24"/>
        </w:rPr>
        <w:t xml:space="preserve"> или </w:t>
      </w:r>
      <w:hyperlink w:anchor="PO0000250" w:tooltip="Пункт 3.72" w:history="1">
        <w:r>
          <w:rPr>
            <w:rStyle w:val="a3"/>
            <w:b/>
            <w:bCs/>
          </w:rPr>
          <w:t>3.72</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Размеры шпонок и их количество определяются расчетом. При этом глубина шпонки </w:t>
      </w:r>
      <w:r>
        <w:rPr>
          <w:rFonts w:ascii="Symbol" w:hAnsi="Symbol"/>
          <w:b/>
          <w:bCs/>
          <w:sz w:val="24"/>
          <w:szCs w:val="24"/>
        </w:rPr>
        <w:t></w:t>
      </w:r>
      <w:r>
        <w:rPr>
          <w:b/>
          <w:bCs/>
          <w:sz w:val="24"/>
          <w:szCs w:val="24"/>
          <w:vertAlign w:val="subscript"/>
        </w:rPr>
        <w:t>ш</w:t>
      </w:r>
      <w:r>
        <w:rPr>
          <w:b/>
          <w:bCs/>
          <w:sz w:val="24"/>
          <w:szCs w:val="24"/>
        </w:rPr>
        <w:t xml:space="preserve"> должна быть не более толщины защитного слоя бетона и принимается обычно 20 - 25 мм. Длина шпонки равна большей стороне сечении ветви, а высота ее должна быть не более 100 мм. Верхняя шпонка должна располагаться не ближе 200 мм от верха стакана фундамента. Для удобства распалубливания колонн шпонки должны иметь скосы.</w:t>
      </w:r>
    </w:p>
    <w:p w:rsidR="00531A25" w:rsidRDefault="00531A25">
      <w:pPr>
        <w:shd w:val="clear" w:color="auto" w:fill="FFFFFF"/>
        <w:ind w:firstLine="283"/>
        <w:jc w:val="both"/>
      </w:pPr>
      <w:bookmarkStart w:id="883" w:name="PO0000272"/>
      <w:bookmarkStart w:id="884" w:name="PN0000272"/>
      <w:bookmarkEnd w:id="883"/>
      <w:r>
        <w:rPr>
          <w:sz w:val="24"/>
          <w:szCs w:val="24"/>
        </w:rPr>
        <w:t>3.90</w:t>
      </w:r>
      <w:bookmarkEnd w:id="884"/>
      <w:r>
        <w:rPr>
          <w:sz w:val="24"/>
          <w:szCs w:val="24"/>
        </w:rPr>
        <w:t>.</w:t>
      </w:r>
      <w:r>
        <w:rPr>
          <w:b/>
          <w:bCs/>
          <w:sz w:val="24"/>
          <w:szCs w:val="24"/>
        </w:rPr>
        <w:t xml:space="preserve"> На сборных колоннах следует предусматривать нанесение рисок, которые должны соответствовать привязке колонны к цифровым и буквенным разбивочным осям здания, а также к осям подкрановых балок.</w:t>
      </w:r>
    </w:p>
    <w:p w:rsidR="00531A25" w:rsidRDefault="00531A25">
      <w:pPr>
        <w:shd w:val="clear" w:color="auto" w:fill="FFFFFF"/>
        <w:ind w:firstLine="283"/>
        <w:jc w:val="both"/>
      </w:pPr>
      <w:r>
        <w:rPr>
          <w:b/>
          <w:bCs/>
          <w:sz w:val="24"/>
          <w:szCs w:val="24"/>
        </w:rPr>
        <w:t>В колоннах сплошного сечения риски наносятся в уровне верха стакана фундамента, в уровне верха колонны и подкрановой консоли. В двухветвевых колоннах риски буквенных (продольных) разбивочных осей наносятся на первой, считая от верха фундамента, распорке.</w:t>
      </w:r>
    </w:p>
    <w:p w:rsidR="00531A25" w:rsidRDefault="00531A25">
      <w:pPr>
        <w:shd w:val="clear" w:color="auto" w:fill="FFFFFF"/>
        <w:ind w:firstLine="283"/>
        <w:jc w:val="both"/>
      </w:pPr>
      <w:r>
        <w:rPr>
          <w:b/>
          <w:bCs/>
          <w:sz w:val="24"/>
          <w:szCs w:val="24"/>
        </w:rPr>
        <w:t>Риска представляет собой канавку треугольного сечения глубиной 5 мм или полоску, нанесенную краской, с прочерченной на ней осью. Длина риски 100 мм.</w:t>
      </w:r>
      <w:bookmarkStart w:id="885" w:name="NORMACS_PAGE_104"/>
      <w:bookmarkEnd w:id="885"/>
    </w:p>
    <w:p w:rsidR="00531A25" w:rsidRDefault="00531A25">
      <w:pPr>
        <w:pStyle w:val="2"/>
        <w:rPr>
          <w:rFonts w:eastAsia="Times New Roman"/>
        </w:rPr>
      </w:pPr>
      <w:bookmarkStart w:id="886" w:name="_Toc84928520"/>
      <w:r>
        <w:rPr>
          <w:rFonts w:eastAsia="Times New Roman"/>
        </w:rPr>
        <w:t>БАЛКИ</w:t>
      </w:r>
      <w:bookmarkEnd w:id="886"/>
    </w:p>
    <w:p w:rsidR="00531A25" w:rsidRDefault="00531A25">
      <w:pPr>
        <w:shd w:val="clear" w:color="auto" w:fill="FFFFFF"/>
        <w:ind w:firstLine="283"/>
        <w:jc w:val="both"/>
        <w:rPr>
          <w:rFonts w:eastAsiaTheme="minorEastAsia"/>
        </w:rPr>
      </w:pPr>
      <w:bookmarkStart w:id="887" w:name="PO0000273"/>
      <w:bookmarkStart w:id="888" w:name="PN0000273"/>
      <w:bookmarkEnd w:id="887"/>
      <w:r>
        <w:rPr>
          <w:sz w:val="24"/>
          <w:szCs w:val="24"/>
        </w:rPr>
        <w:t>3.91</w:t>
      </w:r>
      <w:bookmarkEnd w:id="888"/>
      <w:r>
        <w:rPr>
          <w:sz w:val="24"/>
          <w:szCs w:val="24"/>
        </w:rPr>
        <w:t>.</w:t>
      </w:r>
      <w:r>
        <w:rPr>
          <w:b/>
          <w:bCs/>
          <w:sz w:val="24"/>
          <w:szCs w:val="24"/>
        </w:rPr>
        <w:t xml:space="preserve"> Балкой (ребром, прогоном) называется линейный, как правило, изгибаемый элемент, применяемый в конструкциях зданий и сооружений отдельно или в составе перекрытий, подпорных стен, фундаментов и других конструкций. Балки могут опираться свободно или с защемлением на две или несколько опор. В связи с этим по числу пролетов и характеру опирания различают балки:</w:t>
      </w:r>
    </w:p>
    <w:p w:rsidR="00531A25" w:rsidRDefault="00531A25">
      <w:pPr>
        <w:shd w:val="clear" w:color="auto" w:fill="FFFFFF"/>
        <w:ind w:firstLine="283"/>
        <w:jc w:val="both"/>
      </w:pPr>
      <w:r>
        <w:rPr>
          <w:b/>
          <w:bCs/>
          <w:sz w:val="24"/>
          <w:szCs w:val="24"/>
        </w:rPr>
        <w:t>а) однопролетные, свободно лежащие;</w:t>
      </w:r>
    </w:p>
    <w:p w:rsidR="00531A25" w:rsidRDefault="00531A25">
      <w:pPr>
        <w:shd w:val="clear" w:color="auto" w:fill="FFFFFF"/>
        <w:ind w:firstLine="283"/>
        <w:jc w:val="both"/>
      </w:pPr>
      <w:r>
        <w:rPr>
          <w:b/>
          <w:bCs/>
          <w:sz w:val="24"/>
          <w:szCs w:val="24"/>
        </w:rPr>
        <w:t>б) однопролетные, защемленные на одной или на обеих опорах;</w:t>
      </w:r>
    </w:p>
    <w:p w:rsidR="00531A25" w:rsidRDefault="00531A25">
      <w:pPr>
        <w:shd w:val="clear" w:color="auto" w:fill="FFFFFF"/>
        <w:ind w:firstLine="283"/>
        <w:jc w:val="both"/>
      </w:pPr>
      <w:r>
        <w:rPr>
          <w:b/>
          <w:bCs/>
          <w:sz w:val="24"/>
          <w:szCs w:val="24"/>
        </w:rPr>
        <w:t>в) многопролетные неразрезные;</w:t>
      </w:r>
    </w:p>
    <w:p w:rsidR="00531A25" w:rsidRDefault="00531A25">
      <w:pPr>
        <w:shd w:val="clear" w:color="auto" w:fill="FFFFFF"/>
        <w:ind w:firstLine="283"/>
        <w:jc w:val="both"/>
      </w:pPr>
      <w:r>
        <w:rPr>
          <w:b/>
          <w:bCs/>
          <w:sz w:val="24"/>
          <w:szCs w:val="24"/>
        </w:rPr>
        <w:t>г) консольные.</w:t>
      </w:r>
    </w:p>
    <w:p w:rsidR="00531A25" w:rsidRDefault="00531A25">
      <w:pPr>
        <w:shd w:val="clear" w:color="auto" w:fill="FFFFFF"/>
        <w:ind w:firstLine="283"/>
        <w:jc w:val="both"/>
      </w:pPr>
      <w:r>
        <w:rPr>
          <w:b/>
          <w:bCs/>
          <w:sz w:val="24"/>
          <w:szCs w:val="24"/>
        </w:rPr>
        <w:t>По способу изготовления железобетонные балки могут быть сборными и монолитными.</w:t>
      </w:r>
    </w:p>
    <w:p w:rsidR="00531A25" w:rsidRDefault="00531A25">
      <w:pPr>
        <w:shd w:val="clear" w:color="auto" w:fill="FFFFFF"/>
        <w:ind w:firstLine="283"/>
        <w:jc w:val="both"/>
      </w:pPr>
      <w:r>
        <w:rPr>
          <w:b/>
          <w:bCs/>
          <w:sz w:val="24"/>
          <w:szCs w:val="24"/>
        </w:rPr>
        <w:t xml:space="preserve">По формам поперечного сечения балки, как правило, могут быть прямоугольные, тавровые (с полкой сверху или снизу) и двутавровые. Рекомендуется монолитные балки конструировать прямоугольного поперечного сечения, а сборные - таврового или двутаврового. Примеры конструкций сборных балок приведены на рис. </w:t>
      </w:r>
      <w:hyperlink w:anchor="SO0000092" w:tooltip="Рисунок 83" w:history="1">
        <w:r>
          <w:rPr>
            <w:rStyle w:val="a3"/>
            <w:b/>
            <w:bCs/>
          </w:rPr>
          <w:t>83</w:t>
        </w:r>
      </w:hyperlink>
      <w:r>
        <w:rPr>
          <w:b/>
          <w:bCs/>
          <w:sz w:val="24"/>
          <w:szCs w:val="24"/>
        </w:rPr>
        <w:t>.</w:t>
      </w:r>
    </w:p>
    <w:p w:rsidR="00531A25" w:rsidRDefault="00531A25">
      <w:pPr>
        <w:spacing w:after="120"/>
        <w:jc w:val="center"/>
        <w:rPr>
          <w:vanish/>
          <w:color w:val="FFFFFF"/>
          <w:sz w:val="2"/>
        </w:rPr>
      </w:pPr>
      <w:bookmarkStart w:id="889" w:name="SO0000092"/>
      <w:r>
        <w:rPr>
          <w:vanish/>
          <w:color w:val="FFFFFF"/>
          <w:sz w:val="2"/>
        </w:rPr>
        <w:t>0222S10-01020</w:t>
      </w:r>
    </w:p>
    <w:p w:rsidR="00531A25" w:rsidRDefault="00531A25">
      <w:pPr>
        <w:spacing w:after="120"/>
        <w:jc w:val="center"/>
      </w:pPr>
      <w:r>
        <w:rPr>
          <w:b/>
          <w:bCs/>
          <w:noProof/>
          <w:sz w:val="24"/>
          <w:szCs w:val="24"/>
        </w:rPr>
        <w:drawing>
          <wp:inline distT="0" distB="0" distL="0" distR="0">
            <wp:extent cx="2399665" cy="4667250"/>
            <wp:effectExtent l="0" t="0" r="635" b="0"/>
            <wp:docPr id="137" name="Рисунок 137" descr="Описание: 43049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Описание: 43049_83"/>
                    <pic:cNvPicPr>
                      <a:picLocks noChangeAspect="1" noChangeArrowheads="1"/>
                    </pic:cNvPicPr>
                  </pic:nvPicPr>
                  <pic:blipFill>
                    <a:blip r:embed="rId288" r:link="rId289">
                      <a:extLst>
                        <a:ext uri="{28A0092B-C50C-407E-A947-70E740481C1C}">
                          <a14:useLocalDpi xmlns:a14="http://schemas.microsoft.com/office/drawing/2010/main" val="0"/>
                        </a:ext>
                      </a:extLst>
                    </a:blip>
                    <a:srcRect/>
                    <a:stretch>
                      <a:fillRect/>
                    </a:stretch>
                  </pic:blipFill>
                  <pic:spPr bwMode="auto">
                    <a:xfrm>
                      <a:off x="0" y="0"/>
                      <a:ext cx="2399665" cy="4667250"/>
                    </a:xfrm>
                    <a:prstGeom prst="rect">
                      <a:avLst/>
                    </a:prstGeom>
                    <a:noFill/>
                    <a:ln>
                      <a:noFill/>
                    </a:ln>
                  </pic:spPr>
                </pic:pic>
              </a:graphicData>
            </a:graphic>
          </wp:inline>
        </w:drawing>
      </w:r>
      <w:bookmarkEnd w:id="889"/>
    </w:p>
    <w:p w:rsidR="00531A25" w:rsidRDefault="00531A25">
      <w:pPr>
        <w:shd w:val="clear" w:color="auto" w:fill="FFFFFF"/>
        <w:spacing w:after="120"/>
        <w:jc w:val="center"/>
      </w:pPr>
      <w:bookmarkStart w:id="890" w:name="SN0000092"/>
      <w:r>
        <w:rPr>
          <w:b/>
          <w:bCs/>
          <w:sz w:val="24"/>
          <w:szCs w:val="24"/>
        </w:rPr>
        <w:t>Рис. 83</w:t>
      </w:r>
      <w:bookmarkEnd w:id="890"/>
      <w:r>
        <w:rPr>
          <w:b/>
          <w:bCs/>
          <w:sz w:val="24"/>
          <w:szCs w:val="24"/>
        </w:rPr>
        <w:t>. Примеры конструкций сборных железобетонных балок</w:t>
      </w:r>
    </w:p>
    <w:p w:rsidR="00531A25" w:rsidRDefault="00531A25">
      <w:pPr>
        <w:shd w:val="clear" w:color="auto" w:fill="FFFFFF"/>
        <w:ind w:firstLine="283"/>
        <w:jc w:val="both"/>
      </w:pPr>
      <w:r>
        <w:rPr>
          <w:b/>
          <w:bCs/>
          <w:sz w:val="24"/>
          <w:szCs w:val="24"/>
        </w:rPr>
        <w:t xml:space="preserve">Размеры поперечных сечений балок назначаются в соответствии с п. </w:t>
      </w:r>
      <w:hyperlink w:anchor="PO0000150" w:tooltip="Пункт 3.1" w:history="1">
        <w:r>
          <w:rPr>
            <w:rStyle w:val="a3"/>
            <w:b/>
            <w:bCs/>
          </w:rPr>
          <w:t>3.1</w:t>
        </w:r>
      </w:hyperlink>
      <w:r>
        <w:rPr>
          <w:b/>
          <w:bCs/>
          <w:sz w:val="24"/>
          <w:szCs w:val="24"/>
        </w:rPr>
        <w:t xml:space="preserve"> настоящего Руководства. Рекомендуется размеры прямоугольных сечений принимать по табл. </w:t>
      </w:r>
      <w:hyperlink w:anchor="TO0000028" w:tooltip="Таблица 26" w:history="1">
        <w:r>
          <w:rPr>
            <w:rStyle w:val="a3"/>
            <w:b/>
            <w:bCs/>
          </w:rPr>
          <w:t>26</w:t>
        </w:r>
      </w:hyperlink>
      <w:r>
        <w:rPr>
          <w:b/>
          <w:bCs/>
          <w:sz w:val="24"/>
          <w:szCs w:val="24"/>
        </w:rPr>
        <w:t>.</w:t>
      </w:r>
    </w:p>
    <w:p w:rsidR="00531A25" w:rsidRDefault="00531A25">
      <w:pPr>
        <w:shd w:val="clear" w:color="auto" w:fill="FFFFFF"/>
        <w:ind w:firstLine="283"/>
        <w:jc w:val="both"/>
      </w:pPr>
      <w:bookmarkStart w:id="891" w:name="PO0000274"/>
      <w:bookmarkStart w:id="892" w:name="PN0000274"/>
      <w:bookmarkEnd w:id="891"/>
      <w:r>
        <w:rPr>
          <w:sz w:val="24"/>
          <w:szCs w:val="24"/>
        </w:rPr>
        <w:t>3.92</w:t>
      </w:r>
      <w:bookmarkEnd w:id="892"/>
      <w:r>
        <w:rPr>
          <w:sz w:val="24"/>
          <w:szCs w:val="24"/>
        </w:rPr>
        <w:t>.</w:t>
      </w:r>
      <w:r>
        <w:rPr>
          <w:b/>
          <w:bCs/>
          <w:sz w:val="24"/>
          <w:szCs w:val="24"/>
        </w:rPr>
        <w:t xml:space="preserve"> Минимальная толщина защитного слоя бетона для арматуры балок, находящихся в обычных условиях эксплуатации (отсутствие агрессивных воздействий), должна удовлетворять требованиям пп. </w:t>
      </w:r>
      <w:hyperlink w:anchor="PO0000152" w:tooltip="Пункт 3.3" w:history="1">
        <w:r>
          <w:rPr>
            <w:rStyle w:val="a3"/>
            <w:b/>
            <w:bCs/>
          </w:rPr>
          <w:t>3.3</w:t>
        </w:r>
      </w:hyperlink>
      <w:r>
        <w:rPr>
          <w:b/>
          <w:bCs/>
          <w:sz w:val="24"/>
          <w:szCs w:val="24"/>
        </w:rPr>
        <w:t xml:space="preserve">; </w:t>
      </w:r>
      <w:hyperlink w:anchor="PO0000153" w:tooltip="Пункт 3.4" w:history="1">
        <w:r>
          <w:rPr>
            <w:rStyle w:val="a3"/>
            <w:b/>
            <w:bCs/>
          </w:rPr>
          <w:t>3.4</w:t>
        </w:r>
      </w:hyperlink>
      <w:r>
        <w:rPr>
          <w:b/>
          <w:bCs/>
          <w:sz w:val="24"/>
          <w:szCs w:val="24"/>
        </w:rPr>
        <w:t xml:space="preserve">; </w:t>
      </w:r>
      <w:hyperlink w:anchor="PO0000154" w:tooltip="Пункт 3.5" w:history="1">
        <w:r>
          <w:rPr>
            <w:rStyle w:val="a3"/>
            <w:b/>
            <w:bCs/>
          </w:rPr>
          <w:t>3.5</w:t>
        </w:r>
      </w:hyperlink>
      <w:r>
        <w:rPr>
          <w:b/>
          <w:bCs/>
          <w:sz w:val="24"/>
          <w:szCs w:val="24"/>
        </w:rPr>
        <w:t xml:space="preserve"> и </w:t>
      </w:r>
      <w:hyperlink w:anchor="PO0000155" w:tooltip="Пункт 3.6" w:history="1">
        <w:r>
          <w:rPr>
            <w:rStyle w:val="a3"/>
            <w:b/>
            <w:bCs/>
          </w:rPr>
          <w:t>3.6</w:t>
        </w:r>
      </w:hyperlink>
      <w:r>
        <w:rPr>
          <w:b/>
          <w:bCs/>
          <w:sz w:val="24"/>
          <w:szCs w:val="24"/>
        </w:rPr>
        <w:t xml:space="preserve"> и приниматься по табл. </w:t>
      </w:r>
      <w:hyperlink w:anchor="TO0000029" w:tooltip="Таблица 27" w:history="1">
        <w:r>
          <w:rPr>
            <w:rStyle w:val="a3"/>
            <w:b/>
            <w:bCs/>
          </w:rPr>
          <w:t>27</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Концы продольных рабочих стержней арматуры, не привариваемых к анкерующим деталям, должны отстоять от торца балки на расстоянии не менее:</w:t>
      </w:r>
    </w:p>
    <w:p w:rsidR="00531A25" w:rsidRDefault="00531A25">
      <w:pPr>
        <w:shd w:val="clear" w:color="auto" w:fill="FFFFFF"/>
        <w:ind w:firstLine="283"/>
        <w:jc w:val="both"/>
      </w:pPr>
      <w:bookmarkStart w:id="893" w:name="PO0000275"/>
      <w:bookmarkStart w:id="894" w:name="PN0000275"/>
      <w:bookmarkEnd w:id="893"/>
      <w:r>
        <w:rPr>
          <w:b/>
          <w:bCs/>
          <w:sz w:val="24"/>
          <w:szCs w:val="24"/>
        </w:rPr>
        <w:t>10</w:t>
      </w:r>
      <w:bookmarkEnd w:id="894"/>
      <w:r>
        <w:rPr>
          <w:b/>
          <w:bCs/>
          <w:sz w:val="24"/>
          <w:szCs w:val="24"/>
        </w:rPr>
        <w:t xml:space="preserve"> мм - для сборных балок длиной до 9 м включительно;</w:t>
      </w:r>
    </w:p>
    <w:p w:rsidR="00531A25" w:rsidRDefault="00531A25">
      <w:pPr>
        <w:shd w:val="clear" w:color="auto" w:fill="FFFFFF"/>
        <w:ind w:firstLine="283"/>
        <w:jc w:val="both"/>
      </w:pPr>
      <w:bookmarkStart w:id="895" w:name="PO0000276"/>
      <w:bookmarkStart w:id="896" w:name="PN0000276"/>
      <w:bookmarkEnd w:id="895"/>
      <w:r>
        <w:rPr>
          <w:b/>
          <w:bCs/>
          <w:sz w:val="24"/>
          <w:szCs w:val="24"/>
        </w:rPr>
        <w:t>15</w:t>
      </w:r>
      <w:bookmarkEnd w:id="896"/>
      <w:r>
        <w:rPr>
          <w:b/>
          <w:bCs/>
          <w:sz w:val="24"/>
          <w:szCs w:val="24"/>
        </w:rPr>
        <w:t xml:space="preserve"> мм - для монолитных балок длиной до 6 м включительно при диаметре стержней арматуры до 40 мм включительно;</w:t>
      </w:r>
    </w:p>
    <w:p w:rsidR="00531A25" w:rsidRDefault="00531A25">
      <w:pPr>
        <w:shd w:val="clear" w:color="auto" w:fill="FFFFFF"/>
        <w:ind w:firstLine="283"/>
        <w:jc w:val="both"/>
      </w:pPr>
      <w:bookmarkStart w:id="897" w:name="PO0000277"/>
      <w:bookmarkStart w:id="898" w:name="PN0000277"/>
      <w:bookmarkEnd w:id="897"/>
      <w:r>
        <w:rPr>
          <w:b/>
          <w:bCs/>
          <w:sz w:val="24"/>
          <w:szCs w:val="24"/>
        </w:rPr>
        <w:t>20</w:t>
      </w:r>
      <w:bookmarkEnd w:id="898"/>
      <w:r>
        <w:rPr>
          <w:b/>
          <w:bCs/>
          <w:sz w:val="24"/>
          <w:szCs w:val="24"/>
        </w:rPr>
        <w:t xml:space="preserve"> мм - для монолитных балок длиной более 6 м при диаметре стержней арматуры до 40 мм включительно.</w:t>
      </w:r>
      <w:bookmarkStart w:id="899" w:name="NORMACS_PAGE_105"/>
      <w:bookmarkEnd w:id="899"/>
    </w:p>
    <w:p w:rsidR="00531A25" w:rsidRDefault="00531A25">
      <w:pPr>
        <w:shd w:val="clear" w:color="auto" w:fill="FFFFFF"/>
        <w:spacing w:before="120" w:after="120"/>
        <w:jc w:val="right"/>
      </w:pPr>
      <w:bookmarkStart w:id="900" w:name="TN0000028"/>
      <w:r>
        <w:rPr>
          <w:b/>
          <w:bCs/>
          <w:spacing w:val="40"/>
          <w:sz w:val="24"/>
          <w:szCs w:val="24"/>
        </w:rPr>
        <w:t xml:space="preserve">Таблица </w:t>
      </w:r>
      <w:bookmarkEnd w:id="900"/>
      <w:r>
        <w:rPr>
          <w:b/>
          <w:bCs/>
          <w:sz w:val="24"/>
          <w:szCs w:val="24"/>
        </w:rPr>
        <w:t>26</w:t>
      </w:r>
    </w:p>
    <w:tbl>
      <w:tblPr>
        <w:tblW w:w="5000" w:type="pct"/>
        <w:jc w:val="center"/>
        <w:shd w:val="clear" w:color="auto" w:fill="FFFFFF"/>
        <w:tblCellMar>
          <w:left w:w="0" w:type="dxa"/>
          <w:right w:w="0" w:type="dxa"/>
        </w:tblCellMar>
        <w:tblLook w:val="04A0" w:firstRow="1" w:lastRow="0" w:firstColumn="1" w:lastColumn="0" w:noHBand="0" w:noVBand="1"/>
      </w:tblPr>
      <w:tblGrid>
        <w:gridCol w:w="2145"/>
        <w:gridCol w:w="769"/>
        <w:gridCol w:w="770"/>
        <w:gridCol w:w="772"/>
        <w:gridCol w:w="770"/>
        <w:gridCol w:w="770"/>
        <w:gridCol w:w="772"/>
        <w:gridCol w:w="770"/>
        <w:gridCol w:w="772"/>
        <w:gridCol w:w="1101"/>
      </w:tblGrid>
      <w:tr w:rsidR="00531A25">
        <w:trPr>
          <w:tblHeader/>
          <w:jc w:val="center"/>
        </w:trPr>
        <w:tc>
          <w:tcPr>
            <w:tcW w:w="114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901" w:name="TO0000028"/>
            <w:r>
              <w:rPr>
                <w:b/>
                <w:bCs/>
              </w:rPr>
              <w:t>Ширина сечения балки, мм</w:t>
            </w:r>
            <w:bookmarkEnd w:id="901"/>
          </w:p>
        </w:tc>
        <w:tc>
          <w:tcPr>
            <w:tcW w:w="3860"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Высота сечения балки,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300</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400</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500</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600</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700</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800</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1000</w:t>
            </w: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1200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далее кратно 300</w:t>
            </w:r>
          </w:p>
        </w:tc>
      </w:tr>
      <w:tr w:rsidR="00531A25">
        <w:trPr>
          <w:jc w:val="center"/>
        </w:trPr>
        <w:tc>
          <w:tcPr>
            <w:tcW w:w="11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1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1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1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1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1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1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Далее кратно 100</w:t>
            </w: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0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Примечание</w:t>
      </w:r>
      <w:r>
        <w:rPr>
          <w:b/>
          <w:bCs/>
        </w:rPr>
        <w:t>. Знаком «+» обозначены рекомендуемые сечения балок.</w:t>
      </w:r>
    </w:p>
    <w:p w:rsidR="00531A25" w:rsidRDefault="00531A25">
      <w:pPr>
        <w:shd w:val="clear" w:color="auto" w:fill="FFFFFF"/>
        <w:spacing w:before="120" w:after="120"/>
        <w:jc w:val="right"/>
      </w:pPr>
      <w:bookmarkStart w:id="902" w:name="TN0000029"/>
      <w:r>
        <w:rPr>
          <w:b/>
          <w:bCs/>
          <w:spacing w:val="40"/>
          <w:sz w:val="24"/>
          <w:szCs w:val="24"/>
        </w:rPr>
        <w:t xml:space="preserve">Таблица </w:t>
      </w:r>
      <w:bookmarkEnd w:id="902"/>
      <w:r>
        <w:rPr>
          <w:b/>
          <w:bCs/>
          <w:sz w:val="24"/>
          <w:szCs w:val="24"/>
        </w:rPr>
        <w:t>27</w:t>
      </w:r>
    </w:p>
    <w:tbl>
      <w:tblPr>
        <w:tblW w:w="5000" w:type="pct"/>
        <w:jc w:val="center"/>
        <w:shd w:val="clear" w:color="auto" w:fill="FFFFFF"/>
        <w:tblCellMar>
          <w:left w:w="0" w:type="dxa"/>
          <w:right w:w="0" w:type="dxa"/>
        </w:tblCellMar>
        <w:tblLook w:val="04A0" w:firstRow="1" w:lastRow="0" w:firstColumn="1" w:lastColumn="0" w:noHBand="0" w:noVBand="1"/>
      </w:tblPr>
      <w:tblGrid>
        <w:gridCol w:w="4048"/>
        <w:gridCol w:w="2976"/>
        <w:gridCol w:w="2387"/>
      </w:tblGrid>
      <w:tr w:rsidR="00531A25">
        <w:trPr>
          <w:tblHeader/>
          <w:jc w:val="center"/>
        </w:trPr>
        <w:tc>
          <w:tcPr>
            <w:tcW w:w="215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903" w:name="TO0000029"/>
            <w:r>
              <w:rPr>
                <w:b/>
                <w:bCs/>
              </w:rPr>
              <w:t>Характеристика балки</w:t>
            </w:r>
            <w:bookmarkEnd w:id="903"/>
          </w:p>
        </w:tc>
        <w:tc>
          <w:tcPr>
            <w:tcW w:w="284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Толщина защитного слоя бетона для арматуры балок </w:t>
            </w:r>
            <w:r>
              <w:rPr>
                <w:b/>
                <w:bCs/>
                <w:i/>
                <w:iCs/>
              </w:rPr>
              <w:t>а</w:t>
            </w:r>
            <w:r>
              <w:rPr>
                <w:b/>
                <w:bCs/>
                <w:vertAlign w:val="subscript"/>
              </w:rPr>
              <w:t>б</w:t>
            </w:r>
            <w:r>
              <w:rPr>
                <w:b/>
                <w:bCs/>
              </w:rPr>
              <w:t>,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для продольной арматуры диаметром </w:t>
            </w:r>
            <w:r>
              <w:rPr>
                <w:b/>
                <w:bCs/>
                <w:i/>
                <w:iCs/>
              </w:rPr>
              <w:t>d</w:t>
            </w:r>
            <w:r>
              <w:rPr>
                <w:b/>
                <w:bCs/>
                <w:vertAlign w:val="subscript"/>
              </w:rPr>
              <w:t>1</w:t>
            </w:r>
          </w:p>
        </w:tc>
        <w:tc>
          <w:tcPr>
            <w:tcW w:w="1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для поперечной арматуры диаметром </w:t>
            </w:r>
            <w:r>
              <w:rPr>
                <w:b/>
                <w:bCs/>
                <w:i/>
                <w:iCs/>
              </w:rPr>
              <w:t>d</w:t>
            </w:r>
            <w:r>
              <w:rPr>
                <w:b/>
                <w:bCs/>
                <w:vertAlign w:val="subscript"/>
              </w:rPr>
              <w:t>2</w:t>
            </w:r>
          </w:p>
        </w:tc>
      </w:tr>
      <w:tr w:rsidR="00531A25">
        <w:trPr>
          <w:jc w:val="center"/>
        </w:trPr>
        <w:tc>
          <w:tcPr>
            <w:tcW w:w="215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Сборные и монолитные высотой поперечного сечения менее 250 мм</w:t>
            </w:r>
          </w:p>
        </w:tc>
        <w:tc>
          <w:tcPr>
            <w:tcW w:w="158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15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p>
        </w:tc>
        <w:tc>
          <w:tcPr>
            <w:tcW w:w="12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а</w:t>
            </w:r>
            <w:r>
              <w:rPr>
                <w:b/>
                <w:bCs/>
                <w:vertAlign w:val="subscript"/>
              </w:rPr>
              <w:t>б</w:t>
            </w:r>
            <w:r>
              <w:rPr>
                <w:b/>
                <w:bCs/>
              </w:rPr>
              <w:t xml:space="preserve"> </w:t>
            </w:r>
            <w:r>
              <w:rPr>
                <w:rFonts w:ascii="Symbol" w:hAnsi="Symbol"/>
                <w:b/>
                <w:bCs/>
              </w:rPr>
              <w:t></w:t>
            </w:r>
            <w:r>
              <w:rPr>
                <w:b/>
                <w:bCs/>
              </w:rPr>
              <w:t xml:space="preserve"> 10</w:t>
            </w:r>
          </w:p>
        </w:tc>
      </w:tr>
      <w:tr w:rsidR="00531A25">
        <w:trPr>
          <w:jc w:val="center"/>
        </w:trPr>
        <w:tc>
          <w:tcPr>
            <w:tcW w:w="215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Сборные и монолитные высотой поперечного сечения 250 мм и более:</w:t>
            </w:r>
          </w:p>
        </w:tc>
        <w:tc>
          <w:tcPr>
            <w:tcW w:w="158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12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215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из бетона проектной марки менее М250</w:t>
            </w:r>
          </w:p>
        </w:tc>
        <w:tc>
          <w:tcPr>
            <w:tcW w:w="158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20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p>
        </w:tc>
        <w:tc>
          <w:tcPr>
            <w:tcW w:w="12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а</w:t>
            </w:r>
            <w:r>
              <w:rPr>
                <w:b/>
                <w:bCs/>
                <w:vertAlign w:val="subscript"/>
              </w:rPr>
              <w:t>б</w:t>
            </w:r>
            <w:r>
              <w:rPr>
                <w:b/>
                <w:bCs/>
              </w:rPr>
              <w:t xml:space="preserve"> </w:t>
            </w:r>
            <w:r>
              <w:rPr>
                <w:rFonts w:ascii="Symbol" w:hAnsi="Symbol"/>
                <w:b/>
                <w:bCs/>
              </w:rPr>
              <w:t></w:t>
            </w:r>
            <w:r>
              <w:rPr>
                <w:b/>
                <w:bCs/>
              </w:rPr>
              <w:t xml:space="preserve"> 15</w:t>
            </w:r>
          </w:p>
        </w:tc>
      </w:tr>
      <w:tr w:rsidR="00531A25">
        <w:trPr>
          <w:jc w:val="center"/>
        </w:trPr>
        <w:tc>
          <w:tcPr>
            <w:tcW w:w="215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из бетона проектной марки М250 и более</w:t>
            </w:r>
          </w:p>
        </w:tc>
        <w:tc>
          <w:tcPr>
            <w:tcW w:w="158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20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r>
              <w:rPr>
                <w:b/>
                <w:bCs/>
              </w:rPr>
              <w:t xml:space="preserve"> - 5</w:t>
            </w:r>
          </w:p>
        </w:tc>
        <w:tc>
          <w:tcPr>
            <w:tcW w:w="12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а</w:t>
            </w:r>
            <w:r>
              <w:rPr>
                <w:b/>
                <w:bCs/>
                <w:vertAlign w:val="subscript"/>
              </w:rPr>
              <w:t>б</w:t>
            </w:r>
            <w:r>
              <w:rPr>
                <w:b/>
                <w:bCs/>
              </w:rPr>
              <w:t xml:space="preserve"> </w:t>
            </w:r>
            <w:r>
              <w:rPr>
                <w:rFonts w:ascii="Symbol" w:hAnsi="Symbol"/>
                <w:b/>
                <w:bCs/>
              </w:rPr>
              <w:t></w:t>
            </w:r>
            <w:r>
              <w:rPr>
                <w:b/>
                <w:bCs/>
              </w:rPr>
              <w:t xml:space="preserve"> 15</w:t>
            </w:r>
          </w:p>
        </w:tc>
      </w:tr>
      <w:tr w:rsidR="00531A25">
        <w:trPr>
          <w:jc w:val="center"/>
        </w:trPr>
        <w:tc>
          <w:tcPr>
            <w:tcW w:w="215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Монолитные фундаментные балки</w:t>
            </w:r>
          </w:p>
        </w:tc>
        <w:tc>
          <w:tcPr>
            <w:tcW w:w="158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30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p>
        </w:tc>
        <w:tc>
          <w:tcPr>
            <w:tcW w:w="12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а</w:t>
            </w:r>
            <w:r>
              <w:rPr>
                <w:b/>
                <w:bCs/>
                <w:vertAlign w:val="subscript"/>
              </w:rPr>
              <w:t>б</w:t>
            </w:r>
            <w:r>
              <w:rPr>
                <w:b/>
                <w:bCs/>
              </w:rPr>
              <w:t xml:space="preserve"> </w:t>
            </w:r>
            <w:r>
              <w:rPr>
                <w:rFonts w:ascii="Symbol" w:hAnsi="Symbol"/>
                <w:b/>
                <w:bCs/>
              </w:rPr>
              <w:t></w:t>
            </w:r>
            <w:r>
              <w:rPr>
                <w:b/>
                <w:bCs/>
              </w:rPr>
              <w:t xml:space="preserve"> 15</w:t>
            </w:r>
          </w:p>
        </w:tc>
      </w:tr>
      <w:tr w:rsidR="00531A25">
        <w:trPr>
          <w:jc w:val="center"/>
        </w:trPr>
        <w:tc>
          <w:tcPr>
            <w:tcW w:w="215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Сборные фундаментные балки из бетона марки М250 и более</w:t>
            </w:r>
          </w:p>
        </w:tc>
        <w:tc>
          <w:tcPr>
            <w:tcW w:w="1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30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r>
              <w:rPr>
                <w:b/>
                <w:bCs/>
              </w:rPr>
              <w:t xml:space="preserve"> - 5</w:t>
            </w:r>
          </w:p>
        </w:tc>
        <w:tc>
          <w:tcPr>
            <w:tcW w:w="1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i/>
                <w:iCs/>
              </w:rPr>
              <w:t>а</w:t>
            </w:r>
            <w:r>
              <w:rPr>
                <w:b/>
                <w:bCs/>
                <w:vertAlign w:val="subscript"/>
              </w:rPr>
              <w:t>б</w:t>
            </w:r>
            <w:r>
              <w:rPr>
                <w:b/>
                <w:bCs/>
              </w:rPr>
              <w:t xml:space="preserve"> </w:t>
            </w:r>
            <w:r>
              <w:rPr>
                <w:rFonts w:ascii="Symbol" w:hAnsi="Symbol"/>
                <w:b/>
                <w:bCs/>
              </w:rPr>
              <w:t></w:t>
            </w:r>
            <w:r>
              <w:rPr>
                <w:b/>
                <w:bCs/>
              </w:rPr>
              <w:t xml:space="preserve"> 15</w:t>
            </w:r>
          </w:p>
        </w:tc>
      </w:tr>
    </w:tbl>
    <w:p w:rsidR="00531A25" w:rsidRDefault="00531A25">
      <w:pPr>
        <w:shd w:val="clear" w:color="auto" w:fill="FFFFFF"/>
        <w:spacing w:before="120"/>
        <w:ind w:firstLine="283"/>
        <w:jc w:val="both"/>
        <w:rPr>
          <w:rFonts w:eastAsiaTheme="minorEastAsia"/>
          <w:b/>
          <w:bCs/>
          <w:sz w:val="20"/>
          <w:szCs w:val="20"/>
        </w:rPr>
      </w:pPr>
      <w:bookmarkStart w:id="904" w:name="PO0000278"/>
      <w:bookmarkStart w:id="905" w:name="PN0000278"/>
      <w:bookmarkEnd w:id="904"/>
      <w:r>
        <w:rPr>
          <w:sz w:val="24"/>
          <w:szCs w:val="24"/>
        </w:rPr>
        <w:t>3.93</w:t>
      </w:r>
      <w:bookmarkEnd w:id="905"/>
      <w:r>
        <w:rPr>
          <w:sz w:val="24"/>
          <w:szCs w:val="24"/>
        </w:rPr>
        <w:t>.</w:t>
      </w:r>
      <w:r>
        <w:rPr>
          <w:b/>
          <w:bCs/>
          <w:sz w:val="24"/>
          <w:szCs w:val="24"/>
        </w:rPr>
        <w:t xml:space="preserve"> Балки армируют продольной и поперечной арматурой, а при вязаных каркасах, кроме того, и отогнутой.</w:t>
      </w:r>
    </w:p>
    <w:p w:rsidR="00531A25" w:rsidRDefault="00531A25">
      <w:pPr>
        <w:shd w:val="clear" w:color="auto" w:fill="FFFFFF"/>
        <w:ind w:firstLine="283"/>
        <w:jc w:val="both"/>
      </w:pPr>
      <w:r>
        <w:rPr>
          <w:b/>
          <w:bCs/>
          <w:sz w:val="24"/>
          <w:szCs w:val="24"/>
        </w:rPr>
        <w:t xml:space="preserve">Площадь сечения рабочий арматуры балок определяется расчетом и должна удовлетворить требованиям п. </w:t>
      </w:r>
      <w:hyperlink w:anchor="PO0000157" w:tooltip="Пункт 3.8" w:history="1">
        <w:r>
          <w:rPr>
            <w:rStyle w:val="a3"/>
            <w:b/>
            <w:bCs/>
          </w:rPr>
          <w:t>3.8</w:t>
        </w:r>
      </w:hyperlink>
      <w:r>
        <w:rPr>
          <w:b/>
          <w:bCs/>
          <w:sz w:val="24"/>
          <w:szCs w:val="24"/>
        </w:rPr>
        <w:t xml:space="preserve"> настоящего Руководства.</w:t>
      </w:r>
    </w:p>
    <w:p w:rsidR="00531A25" w:rsidRDefault="00531A25">
      <w:pPr>
        <w:shd w:val="clear" w:color="auto" w:fill="FFFFFF"/>
        <w:ind w:firstLine="283"/>
        <w:jc w:val="both"/>
      </w:pPr>
      <w:bookmarkStart w:id="906" w:name="PO0000279"/>
      <w:bookmarkStart w:id="907" w:name="PN0000279"/>
      <w:bookmarkEnd w:id="906"/>
      <w:r>
        <w:rPr>
          <w:sz w:val="24"/>
          <w:szCs w:val="24"/>
        </w:rPr>
        <w:t>3.94</w:t>
      </w:r>
      <w:bookmarkEnd w:id="907"/>
      <w:r>
        <w:rPr>
          <w:sz w:val="24"/>
          <w:szCs w:val="24"/>
        </w:rPr>
        <w:t>.</w:t>
      </w:r>
      <w:r>
        <w:rPr>
          <w:b/>
          <w:bCs/>
          <w:sz w:val="24"/>
          <w:szCs w:val="24"/>
        </w:rPr>
        <w:t xml:space="preserve"> Для продольной рабочей вязаной арматуры балок высотой сечения 400 мм и более рекомендуется применять стержни диаметром не менее 12 мм. Для продольной арматуры, устанавливаемой по конструктивным соображениям, а также для продольных монтажных стержней сварных каркасов сборных балок допускается применять стержни и меньших диаметров.</w:t>
      </w:r>
      <w:bookmarkStart w:id="908" w:name="NORMACS_PAGE_106"/>
      <w:bookmarkEnd w:id="908"/>
    </w:p>
    <w:p w:rsidR="00531A25" w:rsidRDefault="00531A25">
      <w:pPr>
        <w:shd w:val="clear" w:color="auto" w:fill="FFFFFF"/>
        <w:ind w:firstLine="283"/>
        <w:jc w:val="both"/>
      </w:pPr>
      <w:r>
        <w:rPr>
          <w:b/>
          <w:bCs/>
          <w:sz w:val="24"/>
          <w:szCs w:val="24"/>
        </w:rPr>
        <w:t>Продольную рабочую арматуру рекомендуется назначать из стержней одинакового диаметра. Если же применяются стержни разных диаметров (количество которых рекомендуется не более двух), стержни большего диаметра следует размещать в первом ряду, в углах сечения и при вязаных каркасах - в местах перегиба хомутов.</w:t>
      </w:r>
    </w:p>
    <w:p w:rsidR="00531A25" w:rsidRDefault="00531A25">
      <w:pPr>
        <w:shd w:val="clear" w:color="auto" w:fill="FFFFFF"/>
        <w:ind w:firstLine="283"/>
        <w:jc w:val="both"/>
      </w:pPr>
      <w:r>
        <w:rPr>
          <w:b/>
          <w:bCs/>
          <w:sz w:val="24"/>
          <w:szCs w:val="24"/>
        </w:rPr>
        <w:t>Стержни продольной рабочей арматуры должны размещаться равномерно по ширине сечения балки или ребра и, как правило, не более чем в три ряда. При этом в третьем ряду должно быть не менее двух стержней. Размещение стержней последующих рядов над просветами (в пролете) или под просветами (на опорах) предыдущих рядов запрещается.</w:t>
      </w:r>
    </w:p>
    <w:p w:rsidR="00531A25" w:rsidRDefault="00531A25">
      <w:pPr>
        <w:spacing w:before="120" w:after="120"/>
        <w:jc w:val="center"/>
        <w:rPr>
          <w:vanish/>
          <w:color w:val="FFFFFF"/>
          <w:sz w:val="2"/>
        </w:rPr>
      </w:pPr>
      <w:bookmarkStart w:id="909" w:name="SO000009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248025" cy="3343275"/>
            <wp:effectExtent l="0" t="0" r="9525" b="9525"/>
            <wp:docPr id="138" name="Рисунок 138" descr="Описание: 43049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Описание: 43049_84"/>
                    <pic:cNvPicPr>
                      <a:picLocks noChangeAspect="1" noChangeArrowheads="1"/>
                    </pic:cNvPicPr>
                  </pic:nvPicPr>
                  <pic:blipFill>
                    <a:blip r:embed="rId290" r:link="rId291">
                      <a:extLst>
                        <a:ext uri="{28A0092B-C50C-407E-A947-70E740481C1C}">
                          <a14:useLocalDpi xmlns:a14="http://schemas.microsoft.com/office/drawing/2010/main" val="0"/>
                        </a:ext>
                      </a:extLst>
                    </a:blip>
                    <a:srcRect/>
                    <a:stretch>
                      <a:fillRect/>
                    </a:stretch>
                  </pic:blipFill>
                  <pic:spPr bwMode="auto">
                    <a:xfrm>
                      <a:off x="0" y="0"/>
                      <a:ext cx="3248025" cy="3343275"/>
                    </a:xfrm>
                    <a:prstGeom prst="rect">
                      <a:avLst/>
                    </a:prstGeom>
                    <a:noFill/>
                    <a:ln>
                      <a:noFill/>
                    </a:ln>
                  </pic:spPr>
                </pic:pic>
              </a:graphicData>
            </a:graphic>
          </wp:inline>
        </w:drawing>
      </w:r>
      <w:bookmarkEnd w:id="909"/>
    </w:p>
    <w:p w:rsidR="00531A25" w:rsidRDefault="00531A25">
      <w:pPr>
        <w:shd w:val="clear" w:color="auto" w:fill="FFFFFF"/>
        <w:jc w:val="center"/>
      </w:pPr>
      <w:bookmarkStart w:id="910" w:name="SN0000093"/>
      <w:r>
        <w:rPr>
          <w:b/>
          <w:bCs/>
          <w:sz w:val="24"/>
          <w:szCs w:val="24"/>
        </w:rPr>
        <w:t>Рис. 84</w:t>
      </w:r>
      <w:bookmarkEnd w:id="910"/>
      <w:r>
        <w:rPr>
          <w:b/>
          <w:bCs/>
          <w:sz w:val="24"/>
          <w:szCs w:val="24"/>
        </w:rPr>
        <w:t>. Расположение продольной арматуры в поперечном сечении балки</w:t>
      </w:r>
    </w:p>
    <w:p w:rsidR="00531A25" w:rsidRDefault="00531A25">
      <w:pPr>
        <w:shd w:val="clear" w:color="auto" w:fill="FFFFFF"/>
        <w:spacing w:before="120" w:after="120"/>
        <w:jc w:val="center"/>
      </w:pPr>
      <w:r>
        <w:rPr>
          <w:b/>
          <w:bCs/>
          <w:i/>
          <w:iCs/>
        </w:rPr>
        <w:t>а</w:t>
      </w:r>
      <w:r>
        <w:rPr>
          <w:b/>
          <w:bCs/>
        </w:rPr>
        <w:t xml:space="preserve"> - сварная арматура; </w:t>
      </w:r>
      <w:r>
        <w:rPr>
          <w:b/>
          <w:bCs/>
          <w:i/>
          <w:iCs/>
        </w:rPr>
        <w:t>б</w:t>
      </w:r>
      <w:r>
        <w:rPr>
          <w:b/>
          <w:bCs/>
        </w:rPr>
        <w:t xml:space="preserve"> - вязаная арматура</w:t>
      </w:r>
    </w:p>
    <w:p w:rsidR="00531A25" w:rsidRDefault="00531A25">
      <w:pPr>
        <w:shd w:val="clear" w:color="auto" w:fill="FFFFFF"/>
        <w:ind w:firstLine="283"/>
        <w:jc w:val="both"/>
      </w:pPr>
      <w:bookmarkStart w:id="911" w:name="PO0000280"/>
      <w:bookmarkStart w:id="912" w:name="PN0000280"/>
      <w:bookmarkEnd w:id="911"/>
      <w:r>
        <w:rPr>
          <w:sz w:val="24"/>
          <w:szCs w:val="24"/>
        </w:rPr>
        <w:t>3.95</w:t>
      </w:r>
      <w:bookmarkEnd w:id="912"/>
      <w:r>
        <w:rPr>
          <w:sz w:val="24"/>
          <w:szCs w:val="24"/>
        </w:rPr>
        <w:t>.</w:t>
      </w:r>
      <w:r>
        <w:rPr>
          <w:b/>
          <w:bCs/>
          <w:sz w:val="24"/>
          <w:szCs w:val="24"/>
        </w:rPr>
        <w:t xml:space="preserve"> Расстояния в свету между отдельными стержнями продольной вязаной арматуры, а также между продольными стержнями соседних сварных сеток должны приниматься не менее наибольшего диаметра стержней и не менее для нижней арматуры 25 мм, а для верхней арматуры - 30мм.</w:t>
      </w:r>
    </w:p>
    <w:p w:rsidR="00531A25" w:rsidRDefault="00531A25">
      <w:pPr>
        <w:shd w:val="clear" w:color="auto" w:fill="FFFFFF"/>
        <w:ind w:firstLine="283"/>
        <w:jc w:val="both"/>
      </w:pPr>
      <w:r>
        <w:rPr>
          <w:b/>
          <w:bCs/>
          <w:sz w:val="24"/>
          <w:szCs w:val="24"/>
        </w:rPr>
        <w:t xml:space="preserve">Максимальное число продольных стержней одинакового диаметра, которое можно расположить в одном ряду по ширине поперечного сечения балки, дано в табл. </w:t>
      </w:r>
      <w:hyperlink w:anchor="TO0000030" w:tooltip="Таблица 28" w:history="1">
        <w:r>
          <w:rPr>
            <w:rStyle w:val="a3"/>
            <w:b/>
            <w:bCs/>
          </w:rPr>
          <w:t>28</w:t>
        </w:r>
      </w:hyperlink>
      <w:r>
        <w:rPr>
          <w:b/>
          <w:bCs/>
          <w:sz w:val="24"/>
          <w:szCs w:val="24"/>
        </w:rPr>
        <w:t>.</w:t>
      </w:r>
    </w:p>
    <w:p w:rsidR="00531A25" w:rsidRDefault="00531A25">
      <w:pPr>
        <w:shd w:val="clear" w:color="auto" w:fill="FFFFFF"/>
        <w:ind w:firstLine="283"/>
        <w:jc w:val="both"/>
      </w:pPr>
      <w:r>
        <w:rPr>
          <w:b/>
          <w:bCs/>
          <w:sz w:val="24"/>
          <w:szCs w:val="24"/>
        </w:rPr>
        <w:t xml:space="preserve">При расположении нижней арматуры более чем в два ряда по высоте сечения расстояния между стержнями, расположенными в третьем и следующих рядах, должны приниматься не менее 50 мм. Расположение сварной и вязаной арматуры в сечении балок показано на рис. </w:t>
      </w:r>
      <w:hyperlink w:anchor="SO0000093" w:tooltip="Рисунок 84" w:history="1">
        <w:r>
          <w:rPr>
            <w:rStyle w:val="a3"/>
            <w:b/>
            <w:bCs/>
          </w:rPr>
          <w:t>84</w:t>
        </w:r>
      </w:hyperlink>
      <w:r>
        <w:rPr>
          <w:b/>
          <w:bCs/>
          <w:sz w:val="24"/>
          <w:szCs w:val="24"/>
        </w:rPr>
        <w:t>.</w:t>
      </w:r>
      <w:bookmarkStart w:id="913" w:name="NORMACS_PAGE_107"/>
      <w:bookmarkEnd w:id="913"/>
    </w:p>
    <w:p w:rsidR="00531A25" w:rsidRDefault="00531A25">
      <w:pPr>
        <w:shd w:val="clear" w:color="auto" w:fill="FFFFFF"/>
        <w:spacing w:before="120" w:after="120"/>
        <w:jc w:val="right"/>
      </w:pPr>
      <w:bookmarkStart w:id="914" w:name="TN0000030"/>
      <w:r>
        <w:rPr>
          <w:b/>
          <w:bCs/>
          <w:spacing w:val="40"/>
          <w:sz w:val="24"/>
          <w:szCs w:val="24"/>
        </w:rPr>
        <w:t xml:space="preserve">Таблица </w:t>
      </w:r>
      <w:bookmarkEnd w:id="914"/>
      <w:r>
        <w:rPr>
          <w:b/>
          <w:bCs/>
          <w:sz w:val="24"/>
          <w:szCs w:val="24"/>
        </w:rPr>
        <w:t>28</w:t>
      </w:r>
    </w:p>
    <w:tbl>
      <w:tblPr>
        <w:tblW w:w="5000" w:type="pct"/>
        <w:jc w:val="center"/>
        <w:shd w:val="clear" w:color="auto" w:fill="FFFFFF"/>
        <w:tblCellMar>
          <w:left w:w="0" w:type="dxa"/>
          <w:right w:w="0" w:type="dxa"/>
        </w:tblCellMar>
        <w:tblLook w:val="04A0" w:firstRow="1" w:lastRow="0" w:firstColumn="1" w:lastColumn="0" w:noHBand="0" w:noVBand="1"/>
      </w:tblPr>
      <w:tblGrid>
        <w:gridCol w:w="1552"/>
        <w:gridCol w:w="1370"/>
        <w:gridCol w:w="589"/>
        <w:gridCol w:w="589"/>
        <w:gridCol w:w="591"/>
        <w:gridCol w:w="589"/>
        <w:gridCol w:w="589"/>
        <w:gridCol w:w="591"/>
        <w:gridCol w:w="589"/>
        <w:gridCol w:w="589"/>
        <w:gridCol w:w="591"/>
        <w:gridCol w:w="589"/>
        <w:gridCol w:w="593"/>
      </w:tblGrid>
      <w:tr w:rsidR="00531A25">
        <w:trPr>
          <w:tblHeader/>
          <w:jc w:val="center"/>
        </w:trPr>
        <w:tc>
          <w:tcPr>
            <w:tcW w:w="82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915" w:name="TO0000030"/>
            <w:r>
              <w:rPr>
                <w:b/>
                <w:bCs/>
              </w:rPr>
              <w:t>Ширина сечения балки, мм</w:t>
            </w:r>
            <w:bookmarkEnd w:id="915"/>
          </w:p>
        </w:tc>
        <w:tc>
          <w:tcPr>
            <w:tcW w:w="72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Арматура в сечении балки</w:t>
            </w:r>
          </w:p>
        </w:tc>
        <w:tc>
          <w:tcPr>
            <w:tcW w:w="3448" w:type="pct"/>
            <w:gridSpan w:val="11"/>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Максимальное число продольных стержней одинакового диаметра, размещаемых в одном ряду балки при диаметре стержней,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12</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14</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16</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18</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20</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22</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25</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28</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32</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36</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40</w:t>
            </w:r>
          </w:p>
        </w:tc>
      </w:tr>
      <w:tr w:rsidR="00531A25">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Верхняя</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Нижняя</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Верхняя</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Нижняя</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Верхняя</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r>
      <w:tr w:rsidR="00531A25">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Нижняя</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r>
      <w:tr w:rsidR="00531A25">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Верхняя</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r>
      <w:tr w:rsidR="00531A25">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Нижняя</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r>
      <w:tr w:rsidR="00531A25">
        <w:trPr>
          <w:jc w:val="center"/>
        </w:trPr>
        <w:tc>
          <w:tcPr>
            <w:tcW w:w="82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Верхняя</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31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r>
      <w:tr w:rsidR="00531A25">
        <w:trPr>
          <w:jc w:val="center"/>
        </w:trPr>
        <w:tc>
          <w:tcPr>
            <w:tcW w:w="82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Нижняя</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r>
    </w:tbl>
    <w:p w:rsidR="00531A25" w:rsidRDefault="00531A25">
      <w:pPr>
        <w:shd w:val="clear" w:color="auto" w:fill="FFFFFF"/>
        <w:spacing w:before="120"/>
        <w:ind w:firstLine="283"/>
        <w:jc w:val="both"/>
        <w:rPr>
          <w:rFonts w:eastAsiaTheme="minorEastAsia"/>
          <w:b/>
          <w:bCs/>
          <w:sz w:val="20"/>
          <w:szCs w:val="20"/>
        </w:rPr>
      </w:pPr>
      <w:bookmarkStart w:id="916" w:name="PO0000281"/>
      <w:bookmarkStart w:id="917" w:name="PN0000281"/>
      <w:bookmarkEnd w:id="916"/>
      <w:r>
        <w:rPr>
          <w:sz w:val="24"/>
          <w:szCs w:val="24"/>
        </w:rPr>
        <w:t>3.96</w:t>
      </w:r>
      <w:bookmarkEnd w:id="917"/>
      <w:r>
        <w:rPr>
          <w:sz w:val="24"/>
          <w:szCs w:val="24"/>
        </w:rPr>
        <w:t>.</w:t>
      </w:r>
      <w:r>
        <w:rPr>
          <w:b/>
          <w:bCs/>
          <w:sz w:val="24"/>
          <w:szCs w:val="24"/>
        </w:rPr>
        <w:t xml:space="preserve"> В ребрах сборных панелей, настилов, часторебристых перекрытий и т.п. шириной 150 мм и менее, а также в отдельных балках шириной сечения 150 мм и менее при условии, что эти ребра и балки рассчитаны на равномерно распределенную нагрузку (не превосходящую 400 кгс/м</w:t>
      </w:r>
      <w:r>
        <w:rPr>
          <w:b/>
          <w:bCs/>
          <w:sz w:val="24"/>
          <w:szCs w:val="24"/>
          <w:vertAlign w:val="superscript"/>
        </w:rPr>
        <w:t>2</w:t>
      </w:r>
      <w:r>
        <w:rPr>
          <w:b/>
          <w:bCs/>
          <w:sz w:val="24"/>
          <w:szCs w:val="24"/>
        </w:rPr>
        <w:t>) и не рассчитаны на кручение, допускается установка в пролете и доведение до опоры одного продольного рабочего стержня или установка одной сетки типа «лесенка». В балках шириной более 150 мм число продольных рабочих стержней, устанавливаемых в пролете и доводимых до опоры, должно быть не менее двух.</w:t>
      </w:r>
    </w:p>
    <w:p w:rsidR="00531A25" w:rsidRDefault="00531A25">
      <w:pPr>
        <w:shd w:val="clear" w:color="auto" w:fill="FFFFFF"/>
        <w:ind w:firstLine="283"/>
        <w:jc w:val="both"/>
      </w:pPr>
      <w:r>
        <w:rPr>
          <w:b/>
          <w:bCs/>
          <w:sz w:val="24"/>
          <w:szCs w:val="24"/>
        </w:rPr>
        <w:t xml:space="preserve">В балках с вязаной арматурой и четырехсрезными хомутами следует устанавливать в пролете и доводить до опоры не менее четырех стержней. Схемы армирования поперечных сечений балок сварным и вязаными каркасами приведены на рис. </w:t>
      </w:r>
      <w:hyperlink w:anchor="SO0000094" w:tooltip="Рисунок 85" w:history="1">
        <w:r>
          <w:rPr>
            <w:rStyle w:val="a3"/>
            <w:b/>
            <w:bCs/>
          </w:rPr>
          <w:t>85</w:t>
        </w:r>
      </w:hyperlink>
      <w:r>
        <w:rPr>
          <w:b/>
          <w:bCs/>
          <w:sz w:val="24"/>
          <w:szCs w:val="24"/>
        </w:rPr>
        <w:t>.</w:t>
      </w:r>
    </w:p>
    <w:p w:rsidR="00531A25" w:rsidRDefault="00531A25">
      <w:pPr>
        <w:spacing w:before="120" w:after="120"/>
        <w:jc w:val="center"/>
        <w:rPr>
          <w:vanish/>
          <w:color w:val="FFFFFF"/>
          <w:sz w:val="2"/>
        </w:rPr>
      </w:pPr>
      <w:bookmarkStart w:id="918" w:name="SO000009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006725" cy="3101340"/>
            <wp:effectExtent l="0" t="0" r="3175" b="3810"/>
            <wp:docPr id="139" name="Рисунок 139" descr="Описание: 43049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Описание: 43049_85"/>
                    <pic:cNvPicPr>
                      <a:picLocks noChangeAspect="1" noChangeArrowheads="1"/>
                    </pic:cNvPicPr>
                  </pic:nvPicPr>
                  <pic:blipFill>
                    <a:blip r:embed="rId292" r:link="rId293">
                      <a:extLst>
                        <a:ext uri="{28A0092B-C50C-407E-A947-70E740481C1C}">
                          <a14:useLocalDpi xmlns:a14="http://schemas.microsoft.com/office/drawing/2010/main" val="0"/>
                        </a:ext>
                      </a:extLst>
                    </a:blip>
                    <a:srcRect/>
                    <a:stretch>
                      <a:fillRect/>
                    </a:stretch>
                  </pic:blipFill>
                  <pic:spPr bwMode="auto">
                    <a:xfrm>
                      <a:off x="0" y="0"/>
                      <a:ext cx="3006725" cy="3101340"/>
                    </a:xfrm>
                    <a:prstGeom prst="rect">
                      <a:avLst/>
                    </a:prstGeom>
                    <a:noFill/>
                    <a:ln>
                      <a:noFill/>
                    </a:ln>
                  </pic:spPr>
                </pic:pic>
              </a:graphicData>
            </a:graphic>
          </wp:inline>
        </w:drawing>
      </w:r>
      <w:bookmarkEnd w:id="918"/>
    </w:p>
    <w:p w:rsidR="00531A25" w:rsidRDefault="00531A25">
      <w:pPr>
        <w:shd w:val="clear" w:color="auto" w:fill="FFFFFF"/>
        <w:jc w:val="center"/>
      </w:pPr>
      <w:bookmarkStart w:id="919" w:name="SN0000094"/>
      <w:r>
        <w:rPr>
          <w:b/>
          <w:bCs/>
          <w:sz w:val="24"/>
          <w:szCs w:val="24"/>
        </w:rPr>
        <w:t>Рис. 85</w:t>
      </w:r>
      <w:bookmarkEnd w:id="919"/>
      <w:r>
        <w:rPr>
          <w:b/>
          <w:bCs/>
          <w:sz w:val="24"/>
          <w:szCs w:val="24"/>
        </w:rPr>
        <w:t>. Схемы армирования сечений балок</w:t>
      </w:r>
    </w:p>
    <w:p w:rsidR="00531A25" w:rsidRDefault="00531A25">
      <w:pPr>
        <w:shd w:val="clear" w:color="auto" w:fill="FFFFFF"/>
        <w:spacing w:before="120" w:after="120"/>
        <w:jc w:val="center"/>
      </w:pPr>
      <w:r>
        <w:rPr>
          <w:b/>
          <w:bCs/>
          <w:i/>
          <w:iCs/>
        </w:rPr>
        <w:t>а</w:t>
      </w:r>
      <w:r>
        <w:rPr>
          <w:b/>
          <w:bCs/>
        </w:rPr>
        <w:t xml:space="preserve"> - вязаной арматурой, двухсрезными хомутами; </w:t>
      </w:r>
      <w:r>
        <w:rPr>
          <w:b/>
          <w:bCs/>
          <w:i/>
          <w:iCs/>
        </w:rPr>
        <w:t>б</w:t>
      </w:r>
      <w:r>
        <w:rPr>
          <w:b/>
          <w:bCs/>
        </w:rPr>
        <w:t xml:space="preserve"> - то же, четырехсрезными хомутами; </w:t>
      </w:r>
      <w:r>
        <w:rPr>
          <w:b/>
          <w:bCs/>
          <w:i/>
          <w:iCs/>
        </w:rPr>
        <w:t>в</w:t>
      </w:r>
      <w:r>
        <w:rPr>
          <w:b/>
          <w:bCs/>
        </w:rPr>
        <w:t xml:space="preserve"> - сварной арматурой</w:t>
      </w:r>
    </w:p>
    <w:p w:rsidR="00531A25" w:rsidRDefault="00531A25">
      <w:pPr>
        <w:shd w:val="clear" w:color="auto" w:fill="FFFFFF"/>
        <w:ind w:firstLine="283"/>
        <w:jc w:val="both"/>
      </w:pPr>
      <w:r>
        <w:rPr>
          <w:b/>
          <w:bCs/>
          <w:sz w:val="24"/>
          <w:szCs w:val="24"/>
        </w:rPr>
        <w:t xml:space="preserve">Нижнюю арматуру, которая доводится до крайних свободных опор балок, следует заводить за грань опоры на длину анкеровки в соответствии с п. </w:t>
      </w:r>
      <w:hyperlink w:anchor="PO0000087" w:tooltip="Пункт 2.42" w:history="1">
        <w:r>
          <w:rPr>
            <w:rStyle w:val="a3"/>
            <w:b/>
            <w:bCs/>
          </w:rPr>
          <w:t>2.42</w:t>
        </w:r>
      </w:hyperlink>
      <w:r>
        <w:rPr>
          <w:b/>
          <w:bCs/>
          <w:sz w:val="24"/>
          <w:szCs w:val="24"/>
        </w:rPr>
        <w:t xml:space="preserve"> настоящего Руководства.</w:t>
      </w:r>
    </w:p>
    <w:p w:rsidR="00531A25" w:rsidRDefault="00531A25">
      <w:pPr>
        <w:shd w:val="clear" w:color="auto" w:fill="FFFFFF"/>
        <w:ind w:firstLine="283"/>
        <w:jc w:val="both"/>
      </w:pPr>
      <w:bookmarkStart w:id="920" w:name="PO0000282"/>
      <w:bookmarkStart w:id="921" w:name="PN0000282"/>
      <w:bookmarkEnd w:id="920"/>
      <w:r>
        <w:rPr>
          <w:sz w:val="24"/>
          <w:szCs w:val="24"/>
        </w:rPr>
        <w:t>3.97</w:t>
      </w:r>
      <w:bookmarkEnd w:id="921"/>
      <w:r>
        <w:rPr>
          <w:sz w:val="24"/>
          <w:szCs w:val="24"/>
        </w:rPr>
        <w:t>.</w:t>
      </w:r>
      <w:r>
        <w:rPr>
          <w:b/>
          <w:bCs/>
          <w:sz w:val="24"/>
          <w:szCs w:val="24"/>
        </w:rPr>
        <w:t xml:space="preserve"> С целью экономии арматурной стали в балках, армированных сварными каркасами, часть стержней пролетной арматуры сверх их, которые следует довести до опоры, рекомендуется обрывать в пролете, не доводя их до опор. Места обрывов стержней определяются расчетом.</w:t>
      </w:r>
    </w:p>
    <w:p w:rsidR="00531A25" w:rsidRDefault="00531A25">
      <w:pPr>
        <w:shd w:val="clear" w:color="auto" w:fill="FFFFFF"/>
        <w:ind w:firstLine="283"/>
        <w:jc w:val="both"/>
      </w:pPr>
      <w:r>
        <w:rPr>
          <w:b/>
          <w:bCs/>
          <w:sz w:val="24"/>
          <w:szCs w:val="24"/>
        </w:rPr>
        <w:t>В балках, армированных вязаными каркасами, стержни пролетной арматуры, если их число больше двух при двухсрезных хомутах и больше четырех при четырехсрезных хомутах, не обрываются, но могут отгибаться на опоры.</w:t>
      </w:r>
    </w:p>
    <w:p w:rsidR="00531A25" w:rsidRDefault="00531A25">
      <w:pPr>
        <w:shd w:val="clear" w:color="auto" w:fill="FFFFFF"/>
        <w:ind w:firstLine="283"/>
        <w:jc w:val="both"/>
      </w:pPr>
      <w:bookmarkStart w:id="922" w:name="PO0000283"/>
      <w:bookmarkStart w:id="923" w:name="PN0000283"/>
      <w:bookmarkEnd w:id="922"/>
      <w:r>
        <w:rPr>
          <w:sz w:val="24"/>
          <w:szCs w:val="24"/>
        </w:rPr>
        <w:t>3.98</w:t>
      </w:r>
      <w:bookmarkEnd w:id="923"/>
      <w:r>
        <w:rPr>
          <w:sz w:val="24"/>
          <w:szCs w:val="24"/>
        </w:rPr>
        <w:t>.</w:t>
      </w:r>
      <w:r>
        <w:rPr>
          <w:b/>
          <w:bCs/>
          <w:sz w:val="24"/>
          <w:szCs w:val="24"/>
        </w:rPr>
        <w:t xml:space="preserve"> Армирование второстепенных балок сварными каркасами рекомендуется выполнять по рис. </w:t>
      </w:r>
      <w:hyperlink w:anchor="SO0000095" w:tooltip="Рисунок 86" w:history="1">
        <w:r>
          <w:rPr>
            <w:rStyle w:val="a3"/>
            <w:b/>
            <w:bCs/>
          </w:rPr>
          <w:t>86</w:t>
        </w:r>
      </w:hyperlink>
      <w:r>
        <w:rPr>
          <w:b/>
          <w:bCs/>
          <w:sz w:val="24"/>
          <w:szCs w:val="24"/>
        </w:rPr>
        <w:t xml:space="preserve">, а вязаными - по рис. </w:t>
      </w:r>
      <w:hyperlink w:anchor="SO0000096" w:tooltip="Рисунок 87" w:history="1">
        <w:r>
          <w:rPr>
            <w:rStyle w:val="a3"/>
            <w:b/>
            <w:bCs/>
          </w:rPr>
          <w:t>87</w:t>
        </w:r>
      </w:hyperlink>
      <w:r>
        <w:rPr>
          <w:b/>
          <w:bCs/>
          <w:sz w:val="24"/>
          <w:szCs w:val="24"/>
        </w:rPr>
        <w:t>.</w:t>
      </w:r>
    </w:p>
    <w:p w:rsidR="00531A25" w:rsidRDefault="00531A25">
      <w:pPr>
        <w:shd w:val="clear" w:color="auto" w:fill="FFFFFF"/>
        <w:spacing w:before="120" w:after="120"/>
        <w:jc w:val="center"/>
        <w:rPr>
          <w:vanish/>
          <w:color w:val="FFFFFF"/>
          <w:sz w:val="2"/>
        </w:rPr>
      </w:pPr>
      <w:bookmarkStart w:id="924" w:name="SO0000095"/>
      <w:r>
        <w:rPr>
          <w:vanish/>
          <w:color w:val="FFFFFF"/>
          <w:sz w:val="2"/>
        </w:rPr>
        <w:t>0222S10-01020</w:t>
      </w:r>
    </w:p>
    <w:p w:rsidR="00531A25" w:rsidRDefault="00531A25">
      <w:pPr>
        <w:shd w:val="clear" w:color="auto" w:fill="FFFFFF"/>
        <w:spacing w:before="120" w:after="120"/>
        <w:jc w:val="center"/>
      </w:pPr>
      <w:r>
        <w:rPr>
          <w:b/>
          <w:bCs/>
          <w:noProof/>
          <w:sz w:val="24"/>
          <w:szCs w:val="24"/>
        </w:rPr>
        <w:drawing>
          <wp:inline distT="0" distB="0" distL="0" distR="0">
            <wp:extent cx="3789045" cy="5800725"/>
            <wp:effectExtent l="0" t="0" r="1905" b="9525"/>
            <wp:docPr id="140" name="Рисунок 140" descr="Описание: 43049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Описание: 43049_86"/>
                    <pic:cNvPicPr>
                      <a:picLocks noChangeAspect="1" noChangeArrowheads="1"/>
                    </pic:cNvPicPr>
                  </pic:nvPicPr>
                  <pic:blipFill>
                    <a:blip r:embed="rId294" r:link="rId295">
                      <a:extLst>
                        <a:ext uri="{28A0092B-C50C-407E-A947-70E740481C1C}">
                          <a14:useLocalDpi xmlns:a14="http://schemas.microsoft.com/office/drawing/2010/main" val="0"/>
                        </a:ext>
                      </a:extLst>
                    </a:blip>
                    <a:srcRect/>
                    <a:stretch>
                      <a:fillRect/>
                    </a:stretch>
                  </pic:blipFill>
                  <pic:spPr bwMode="auto">
                    <a:xfrm>
                      <a:off x="0" y="0"/>
                      <a:ext cx="3789045" cy="5800725"/>
                    </a:xfrm>
                    <a:prstGeom prst="rect">
                      <a:avLst/>
                    </a:prstGeom>
                    <a:noFill/>
                    <a:ln>
                      <a:noFill/>
                    </a:ln>
                  </pic:spPr>
                </pic:pic>
              </a:graphicData>
            </a:graphic>
          </wp:inline>
        </w:drawing>
      </w:r>
      <w:bookmarkEnd w:id="924"/>
    </w:p>
    <w:p w:rsidR="00531A25" w:rsidRDefault="00531A25">
      <w:pPr>
        <w:shd w:val="clear" w:color="auto" w:fill="FFFFFF"/>
        <w:jc w:val="center"/>
      </w:pPr>
      <w:bookmarkStart w:id="925" w:name="SN0000095"/>
      <w:r>
        <w:rPr>
          <w:b/>
          <w:bCs/>
          <w:sz w:val="24"/>
          <w:szCs w:val="24"/>
        </w:rPr>
        <w:t>Рис. 86</w:t>
      </w:r>
      <w:bookmarkEnd w:id="925"/>
      <w:r>
        <w:rPr>
          <w:b/>
          <w:bCs/>
          <w:sz w:val="24"/>
          <w:szCs w:val="24"/>
        </w:rPr>
        <w:t>. Армирование второстепенных монолитных балок сварными сетками</w:t>
      </w:r>
    </w:p>
    <w:p w:rsidR="00531A25" w:rsidRDefault="00531A25">
      <w:pPr>
        <w:shd w:val="clear" w:color="auto" w:fill="FFFFFF"/>
        <w:spacing w:before="120" w:after="120"/>
        <w:jc w:val="center"/>
      </w:pPr>
      <w:r>
        <w:rPr>
          <w:b/>
          <w:bCs/>
          <w:i/>
          <w:iCs/>
        </w:rPr>
        <w:t>а</w:t>
      </w:r>
      <w:r>
        <w:rPr>
          <w:b/>
          <w:bCs/>
        </w:rPr>
        <w:t xml:space="preserve"> - крайние опоры; </w:t>
      </w:r>
      <w:r>
        <w:rPr>
          <w:b/>
          <w:bCs/>
          <w:i/>
          <w:iCs/>
        </w:rPr>
        <w:t>б</w:t>
      </w:r>
      <w:r>
        <w:rPr>
          <w:b/>
          <w:bCs/>
        </w:rPr>
        <w:t xml:space="preserve"> - средняя опора; </w:t>
      </w:r>
      <w:r>
        <w:rPr>
          <w:b/>
          <w:bCs/>
          <w:i/>
          <w:iCs/>
        </w:rPr>
        <w:t>в</w:t>
      </w:r>
      <w:r>
        <w:rPr>
          <w:b/>
          <w:bCs/>
        </w:rPr>
        <w:t xml:space="preserve"> - деталь установки стыкового стержни при рабочей арматуре из круглых гладких стержней; </w:t>
      </w:r>
      <w:r>
        <w:rPr>
          <w:b/>
          <w:bCs/>
          <w:i/>
          <w:iCs/>
        </w:rPr>
        <w:t>г</w:t>
      </w:r>
      <w:r>
        <w:rPr>
          <w:b/>
          <w:bCs/>
        </w:rPr>
        <w:t xml:space="preserve"> - то же, из стержней периодического профиля; </w:t>
      </w:r>
      <w:r>
        <w:rPr>
          <w:b/>
          <w:bCs/>
          <w:i/>
          <w:iCs/>
        </w:rPr>
        <w:t>1</w:t>
      </w:r>
      <w:r>
        <w:rPr>
          <w:b/>
          <w:bCs/>
        </w:rPr>
        <w:t xml:space="preserve"> - второстепенная балка; </w:t>
      </w:r>
      <w:r>
        <w:rPr>
          <w:b/>
          <w:bCs/>
          <w:i/>
          <w:iCs/>
        </w:rPr>
        <w:t>2</w:t>
      </w:r>
      <w:r>
        <w:rPr>
          <w:b/>
          <w:bCs/>
        </w:rPr>
        <w:t xml:space="preserve"> - главная балка; </w:t>
      </w:r>
      <w:r>
        <w:rPr>
          <w:b/>
          <w:bCs/>
          <w:i/>
          <w:iCs/>
        </w:rPr>
        <w:t>3</w:t>
      </w:r>
      <w:r>
        <w:rPr>
          <w:b/>
          <w:bCs/>
        </w:rPr>
        <w:t xml:space="preserve"> - пролетная арматура второстепенной балки; </w:t>
      </w:r>
      <w:r>
        <w:rPr>
          <w:b/>
          <w:bCs/>
          <w:i/>
          <w:iCs/>
        </w:rPr>
        <w:t>4</w:t>
      </w:r>
      <w:r>
        <w:rPr>
          <w:b/>
          <w:bCs/>
        </w:rPr>
        <w:t xml:space="preserve"> - опорная сетка второстепенной балки; </w:t>
      </w:r>
      <w:r>
        <w:rPr>
          <w:b/>
          <w:bCs/>
          <w:i/>
          <w:iCs/>
        </w:rPr>
        <w:t>5</w:t>
      </w:r>
      <w:r>
        <w:rPr>
          <w:b/>
          <w:bCs/>
        </w:rPr>
        <w:t xml:space="preserve"> - стыковой стержень диаметром </w:t>
      </w:r>
      <w:r>
        <w:rPr>
          <w:b/>
          <w:bCs/>
          <w:i/>
          <w:iCs/>
        </w:rPr>
        <w:t>d</w:t>
      </w:r>
      <w:r>
        <w:rPr>
          <w:b/>
          <w:bCs/>
          <w:vertAlign w:val="subscript"/>
        </w:rPr>
        <w:t>с</w:t>
      </w:r>
      <w:r>
        <w:rPr>
          <w:b/>
          <w:bCs/>
        </w:rPr>
        <w:t xml:space="preserve">; </w:t>
      </w:r>
      <w:r>
        <w:rPr>
          <w:b/>
          <w:bCs/>
          <w:i/>
          <w:iCs/>
        </w:rPr>
        <w:t>6</w:t>
      </w:r>
      <w:r>
        <w:rPr>
          <w:b/>
          <w:bCs/>
        </w:rPr>
        <w:t xml:space="preserve"> - пролетная арматура главной балки; </w:t>
      </w:r>
      <w:r>
        <w:rPr>
          <w:b/>
          <w:bCs/>
          <w:i/>
          <w:iCs/>
        </w:rPr>
        <w:t>t</w:t>
      </w:r>
      <w:r>
        <w:rPr>
          <w:b/>
          <w:bCs/>
          <w:vertAlign w:val="subscript"/>
        </w:rPr>
        <w:t>1</w:t>
      </w:r>
      <w:r>
        <w:rPr>
          <w:b/>
          <w:bCs/>
        </w:rPr>
        <w:t xml:space="preserve"> - по расчету, но не менее </w:t>
      </w:r>
      <w:r>
        <w:rPr>
          <w:b/>
          <w:bCs/>
          <w:vertAlign w:val="superscript"/>
        </w:rPr>
        <w:t>1</w:t>
      </w:r>
      <w:r>
        <w:rPr>
          <w:b/>
          <w:bCs/>
        </w:rPr>
        <w:t>/</w:t>
      </w:r>
      <w:r>
        <w:rPr>
          <w:b/>
          <w:bCs/>
          <w:vertAlign w:val="subscript"/>
        </w:rPr>
        <w:t>3</w:t>
      </w:r>
      <w:r>
        <w:rPr>
          <w:b/>
          <w:bCs/>
          <w:i/>
          <w:iCs/>
        </w:rPr>
        <w:t>l</w:t>
      </w:r>
      <w:r>
        <w:rPr>
          <w:b/>
          <w:bCs/>
        </w:rPr>
        <w:t xml:space="preserve">; </w:t>
      </w:r>
      <w:r>
        <w:rPr>
          <w:b/>
          <w:bCs/>
          <w:i/>
          <w:iCs/>
        </w:rPr>
        <w:t>t</w:t>
      </w:r>
      <w:r>
        <w:rPr>
          <w:b/>
          <w:bCs/>
          <w:vertAlign w:val="subscript"/>
        </w:rPr>
        <w:t>2</w:t>
      </w:r>
      <w:r>
        <w:rPr>
          <w:b/>
          <w:bCs/>
        </w:rPr>
        <w:t xml:space="preserve"> - по расчету, но не менее </w:t>
      </w:r>
      <w:r>
        <w:rPr>
          <w:b/>
          <w:bCs/>
          <w:vertAlign w:val="superscript"/>
        </w:rPr>
        <w:t>1</w:t>
      </w:r>
      <w:r>
        <w:rPr>
          <w:b/>
          <w:bCs/>
        </w:rPr>
        <w:t>/</w:t>
      </w:r>
      <w:r>
        <w:rPr>
          <w:b/>
          <w:bCs/>
          <w:vertAlign w:val="subscript"/>
        </w:rPr>
        <w:t>4</w:t>
      </w:r>
      <w:r>
        <w:rPr>
          <w:b/>
          <w:bCs/>
          <w:i/>
          <w:iCs/>
        </w:rPr>
        <w:t>l</w:t>
      </w:r>
    </w:p>
    <w:p w:rsidR="00531A25" w:rsidRDefault="00531A25">
      <w:pPr>
        <w:spacing w:after="120"/>
        <w:jc w:val="center"/>
        <w:rPr>
          <w:vanish/>
          <w:color w:val="FFFFFF"/>
          <w:sz w:val="2"/>
        </w:rPr>
      </w:pPr>
      <w:bookmarkStart w:id="926" w:name="SO0000096"/>
      <w:r>
        <w:rPr>
          <w:vanish/>
          <w:color w:val="FFFFFF"/>
          <w:sz w:val="2"/>
        </w:rPr>
        <w:t>0222S10-01020</w:t>
      </w:r>
    </w:p>
    <w:p w:rsidR="00531A25" w:rsidRDefault="00531A25">
      <w:pPr>
        <w:spacing w:after="120"/>
        <w:jc w:val="center"/>
      </w:pPr>
      <w:r>
        <w:rPr>
          <w:b/>
          <w:bCs/>
          <w:noProof/>
          <w:sz w:val="24"/>
          <w:szCs w:val="24"/>
        </w:rPr>
        <w:drawing>
          <wp:inline distT="0" distB="0" distL="0" distR="0">
            <wp:extent cx="3752850" cy="5706110"/>
            <wp:effectExtent l="0" t="0" r="0" b="8890"/>
            <wp:docPr id="141" name="Рисунок 141" descr="Описание: 43049_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Описание: 43049_87"/>
                    <pic:cNvPicPr>
                      <a:picLocks noChangeAspect="1" noChangeArrowheads="1"/>
                    </pic:cNvPicPr>
                  </pic:nvPicPr>
                  <pic:blipFill>
                    <a:blip r:embed="rId296" r:link="rId297">
                      <a:extLst>
                        <a:ext uri="{28A0092B-C50C-407E-A947-70E740481C1C}">
                          <a14:useLocalDpi xmlns:a14="http://schemas.microsoft.com/office/drawing/2010/main" val="0"/>
                        </a:ext>
                      </a:extLst>
                    </a:blip>
                    <a:srcRect/>
                    <a:stretch>
                      <a:fillRect/>
                    </a:stretch>
                  </pic:blipFill>
                  <pic:spPr bwMode="auto">
                    <a:xfrm>
                      <a:off x="0" y="0"/>
                      <a:ext cx="3752850" cy="5706110"/>
                    </a:xfrm>
                    <a:prstGeom prst="rect">
                      <a:avLst/>
                    </a:prstGeom>
                    <a:noFill/>
                    <a:ln>
                      <a:noFill/>
                    </a:ln>
                  </pic:spPr>
                </pic:pic>
              </a:graphicData>
            </a:graphic>
          </wp:inline>
        </w:drawing>
      </w:r>
      <w:bookmarkEnd w:id="926"/>
    </w:p>
    <w:p w:rsidR="00531A25" w:rsidRDefault="00531A25">
      <w:pPr>
        <w:shd w:val="clear" w:color="auto" w:fill="FFFFFF"/>
        <w:jc w:val="center"/>
      </w:pPr>
      <w:bookmarkStart w:id="927" w:name="SN0000096"/>
      <w:r>
        <w:rPr>
          <w:b/>
          <w:bCs/>
          <w:sz w:val="24"/>
          <w:szCs w:val="24"/>
        </w:rPr>
        <w:t>Рис. 87</w:t>
      </w:r>
      <w:bookmarkEnd w:id="927"/>
      <w:r>
        <w:rPr>
          <w:b/>
          <w:bCs/>
          <w:sz w:val="24"/>
          <w:szCs w:val="24"/>
        </w:rPr>
        <w:t>. Армирование второстепенных монолитных балок отдельными стержнями</w:t>
      </w:r>
    </w:p>
    <w:p w:rsidR="00531A25" w:rsidRDefault="00531A25">
      <w:pPr>
        <w:shd w:val="clear" w:color="auto" w:fill="FFFFFF"/>
        <w:spacing w:before="120" w:after="120"/>
        <w:jc w:val="center"/>
      </w:pPr>
      <w:r>
        <w:rPr>
          <w:b/>
          <w:bCs/>
          <w:i/>
          <w:iCs/>
        </w:rPr>
        <w:t>а</w:t>
      </w:r>
      <w:r>
        <w:rPr>
          <w:b/>
          <w:bCs/>
        </w:rPr>
        <w:t xml:space="preserve"> - крайние опоры; </w:t>
      </w:r>
      <w:r>
        <w:rPr>
          <w:b/>
          <w:bCs/>
          <w:i/>
          <w:iCs/>
        </w:rPr>
        <w:t>б</w:t>
      </w:r>
      <w:r>
        <w:rPr>
          <w:b/>
          <w:bCs/>
        </w:rPr>
        <w:t xml:space="preserve"> - средняя опора; </w:t>
      </w:r>
      <w:r>
        <w:rPr>
          <w:b/>
          <w:bCs/>
          <w:i/>
          <w:iCs/>
        </w:rPr>
        <w:t>t</w:t>
      </w:r>
      <w:r>
        <w:rPr>
          <w:b/>
          <w:bCs/>
          <w:vertAlign w:val="subscript"/>
        </w:rPr>
        <w:t>1</w:t>
      </w:r>
      <w:r>
        <w:rPr>
          <w:b/>
          <w:bCs/>
        </w:rPr>
        <w:t xml:space="preserve"> - по расчету, но не менее </w:t>
      </w:r>
      <w:r>
        <w:rPr>
          <w:b/>
          <w:bCs/>
          <w:vertAlign w:val="superscript"/>
        </w:rPr>
        <w:t>1</w:t>
      </w:r>
      <w:r>
        <w:rPr>
          <w:b/>
          <w:bCs/>
        </w:rPr>
        <w:t>/</w:t>
      </w:r>
      <w:r>
        <w:rPr>
          <w:b/>
          <w:bCs/>
          <w:vertAlign w:val="subscript"/>
        </w:rPr>
        <w:t>3</w:t>
      </w:r>
      <w:r>
        <w:rPr>
          <w:b/>
          <w:bCs/>
          <w:i/>
          <w:iCs/>
        </w:rPr>
        <w:t>l</w:t>
      </w:r>
      <w:r>
        <w:rPr>
          <w:b/>
          <w:bCs/>
        </w:rPr>
        <w:t xml:space="preserve">; </w:t>
      </w:r>
      <w:r>
        <w:rPr>
          <w:b/>
          <w:bCs/>
          <w:i/>
          <w:iCs/>
        </w:rPr>
        <w:t>t</w:t>
      </w:r>
      <w:r>
        <w:rPr>
          <w:b/>
          <w:bCs/>
          <w:vertAlign w:val="subscript"/>
        </w:rPr>
        <w:t>2</w:t>
      </w:r>
      <w:r>
        <w:rPr>
          <w:b/>
          <w:bCs/>
        </w:rPr>
        <w:t xml:space="preserve"> - по расчету, но не менее </w:t>
      </w:r>
      <w:r>
        <w:rPr>
          <w:b/>
          <w:bCs/>
          <w:vertAlign w:val="superscript"/>
        </w:rPr>
        <w:t>1</w:t>
      </w:r>
      <w:r>
        <w:rPr>
          <w:b/>
          <w:bCs/>
        </w:rPr>
        <w:t>/</w:t>
      </w:r>
      <w:r>
        <w:rPr>
          <w:b/>
          <w:bCs/>
          <w:vertAlign w:val="subscript"/>
        </w:rPr>
        <w:t>4</w:t>
      </w:r>
      <w:r>
        <w:rPr>
          <w:b/>
          <w:bCs/>
          <w:i/>
          <w:iCs/>
        </w:rPr>
        <w:t>l</w:t>
      </w:r>
    </w:p>
    <w:p w:rsidR="00531A25" w:rsidRDefault="00531A25">
      <w:pPr>
        <w:shd w:val="clear" w:color="auto" w:fill="FFFFFF"/>
        <w:ind w:firstLine="283"/>
        <w:jc w:val="both"/>
      </w:pPr>
      <w:r>
        <w:rPr>
          <w:b/>
          <w:bCs/>
          <w:sz w:val="24"/>
          <w:szCs w:val="24"/>
        </w:rPr>
        <w:t xml:space="preserve">Длина пролетных сварных каркасов второстепенных балок назначается равной размеру пролета в свету, а за грань опор заводятся специальные стыковые стержни. Стыковые стержни должны быть предусмотрены на промежуточных опорах второстепенных балок, а также на крайних опорах этих балок, если крайней опорой является главная балка или прогон, связанные с второстепенной балкой монолитно. Эти стержни устанавливаются на уровне стержней пролетной </w:t>
      </w:r>
      <w:bookmarkStart w:id="928" w:name="NORMACS_PAGE_108"/>
      <w:bookmarkEnd w:id="928"/>
      <w:r>
        <w:rPr>
          <w:b/>
          <w:bCs/>
          <w:sz w:val="24"/>
          <w:szCs w:val="24"/>
        </w:rPr>
        <w:t>рабочей арматуры балок и число их должно соответствовать количеству пролетных сеток. Диаметр стыковых стержней должен быть не менее, 10 мм и не менее половины диаметра рабочего стержня сетки. Общая площадь сечения этих стержней, кроме того, должна быть не менее минимального процента армирования сечения балки на опоре.</w:t>
      </w:r>
    </w:p>
    <w:p w:rsidR="00531A25" w:rsidRDefault="00531A25">
      <w:pPr>
        <w:shd w:val="clear" w:color="auto" w:fill="FFFFFF"/>
        <w:ind w:firstLine="283"/>
        <w:jc w:val="both"/>
      </w:pPr>
      <w:r>
        <w:rPr>
          <w:b/>
          <w:bCs/>
          <w:sz w:val="24"/>
          <w:szCs w:val="24"/>
        </w:rPr>
        <w:t>Стыковые стержни, если они периодического профиля, заводятся за грань опоры в пролет не менее чем на 15, а если стержни гладкие, то к 15</w:t>
      </w:r>
      <w:r>
        <w:rPr>
          <w:b/>
          <w:bCs/>
          <w:i/>
          <w:iCs/>
          <w:sz w:val="24"/>
          <w:szCs w:val="24"/>
        </w:rPr>
        <w:t>d</w:t>
      </w:r>
      <w:r>
        <w:rPr>
          <w:b/>
          <w:bCs/>
          <w:sz w:val="24"/>
          <w:szCs w:val="24"/>
        </w:rPr>
        <w:t xml:space="preserve"> необходимо прибавить один шаг поперечных стержней второстепенных балок и плюс 50 мм.</w:t>
      </w:r>
    </w:p>
    <w:p w:rsidR="00531A25" w:rsidRDefault="00531A25">
      <w:pPr>
        <w:shd w:val="clear" w:color="auto" w:fill="FFFFFF"/>
        <w:ind w:firstLine="283"/>
        <w:jc w:val="both"/>
      </w:pPr>
      <w:r>
        <w:rPr>
          <w:b/>
          <w:bCs/>
          <w:sz w:val="24"/>
          <w:szCs w:val="24"/>
        </w:rPr>
        <w:t xml:space="preserve">Если на опоре нужна сжатая арматура, сечение стыковых стержней назначается по расчету и они заводятся за грань опоры в пролет на длину стыка внахлестку для сжатых стержней в соответствии с п. </w:t>
      </w:r>
      <w:hyperlink w:anchor="PO0000091" w:tooltip="Пункт 2.46" w:history="1">
        <w:r>
          <w:rPr>
            <w:rStyle w:val="a3"/>
            <w:b/>
            <w:bCs/>
          </w:rPr>
          <w:t>2.46</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Стержни нижней вязаной арматуры монолитных балок (рис. </w:t>
      </w:r>
      <w:hyperlink w:anchor="SO0000096" w:tooltip="Рисунок 87" w:history="1">
        <w:r>
          <w:rPr>
            <w:rStyle w:val="a3"/>
            <w:b/>
            <w:bCs/>
          </w:rPr>
          <w:t>87</w:t>
        </w:r>
      </w:hyperlink>
      <w:r>
        <w:rPr>
          <w:b/>
          <w:bCs/>
          <w:sz w:val="24"/>
          <w:szCs w:val="24"/>
        </w:rPr>
        <w:t xml:space="preserve">) в случаях, когда в опорных сечениях нижняя арматура по расчету не требуется, рекомендуется заводить за грань промежуточной опоры не менее чем на длину </w:t>
      </w:r>
      <w:r>
        <w:rPr>
          <w:b/>
          <w:bCs/>
          <w:i/>
          <w:iCs/>
          <w:sz w:val="24"/>
          <w:szCs w:val="24"/>
        </w:rPr>
        <w:t>l</w:t>
      </w:r>
      <w:r>
        <w:rPr>
          <w:b/>
          <w:bCs/>
          <w:sz w:val="24"/>
          <w:szCs w:val="24"/>
          <w:vertAlign w:val="subscript"/>
        </w:rPr>
        <w:t>ан</w:t>
      </w:r>
      <w:r>
        <w:rPr>
          <w:b/>
          <w:bCs/>
          <w:sz w:val="24"/>
          <w:szCs w:val="24"/>
        </w:rPr>
        <w:t xml:space="preserve"> для растянутых стержней в сжатом бетоне (см. п. </w:t>
      </w:r>
      <w:hyperlink w:anchor="PO0000079" w:tooltip="Пункт 2.40" w:history="1">
        <w:r>
          <w:rPr>
            <w:rStyle w:val="a3"/>
            <w:b/>
            <w:bCs/>
          </w:rPr>
          <w:t>2.40</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Если нижняя арматура на промежуточной опоре учитывается в расчете как сжатая или растянутая, то стык стержней смежных </w:t>
      </w:r>
      <w:bookmarkStart w:id="929" w:name="NORMACS_PAGE_109"/>
      <w:bookmarkEnd w:id="929"/>
      <w:r>
        <w:rPr>
          <w:b/>
          <w:bCs/>
          <w:sz w:val="24"/>
          <w:szCs w:val="24"/>
        </w:rPr>
        <w:t xml:space="preserve">пролетов </w:t>
      </w:r>
      <w:bookmarkStart w:id="930" w:name="NORMACS_PAGE_110"/>
      <w:bookmarkStart w:id="931" w:name="NORMACS_PAGE_111"/>
      <w:bookmarkEnd w:id="930"/>
      <w:bookmarkEnd w:id="931"/>
      <w:r>
        <w:rPr>
          <w:b/>
          <w:bCs/>
          <w:sz w:val="24"/>
          <w:szCs w:val="24"/>
        </w:rPr>
        <w:t xml:space="preserve">осуществляется в соответствии с указаниями по устройству стыков арматуры внахлестку без сварки (п. </w:t>
      </w:r>
      <w:hyperlink w:anchor="PO0000091" w:tooltip="Пункт 2.46" w:history="1">
        <w:r>
          <w:rPr>
            <w:rStyle w:val="a3"/>
            <w:b/>
            <w:bCs/>
          </w:rPr>
          <w:t>2.46</w:t>
        </w:r>
      </w:hyperlink>
      <w:r>
        <w:rPr>
          <w:b/>
          <w:bCs/>
          <w:sz w:val="24"/>
          <w:szCs w:val="24"/>
        </w:rPr>
        <w:t xml:space="preserve"> настоящего Руководства), при этом в одном сечении могут осуществляться стыки всех доведенных до опоры стержней.</w:t>
      </w:r>
    </w:p>
    <w:p w:rsidR="00531A25" w:rsidRDefault="00531A25">
      <w:pPr>
        <w:shd w:val="clear" w:color="auto" w:fill="FFFFFF"/>
        <w:ind w:firstLine="283"/>
        <w:jc w:val="both"/>
      </w:pPr>
      <w:bookmarkStart w:id="932" w:name="PO0000284"/>
      <w:bookmarkStart w:id="933" w:name="PN0000284"/>
      <w:bookmarkEnd w:id="932"/>
      <w:r>
        <w:rPr>
          <w:sz w:val="24"/>
          <w:szCs w:val="24"/>
        </w:rPr>
        <w:t>3.99</w:t>
      </w:r>
      <w:bookmarkEnd w:id="933"/>
      <w:r>
        <w:rPr>
          <w:sz w:val="24"/>
          <w:szCs w:val="24"/>
        </w:rPr>
        <w:t>.</w:t>
      </w:r>
      <w:r>
        <w:rPr>
          <w:b/>
          <w:bCs/>
          <w:sz w:val="24"/>
          <w:szCs w:val="24"/>
        </w:rPr>
        <w:t xml:space="preserve"> На крайних опорах второстепенных балок, монолитно связанных с железобетонными прогонами, следует предусматривать верхнюю арматуру площадью сечения не менее </w:t>
      </w:r>
      <w:r>
        <w:rPr>
          <w:b/>
          <w:bCs/>
          <w:sz w:val="24"/>
          <w:szCs w:val="24"/>
          <w:vertAlign w:val="superscript"/>
        </w:rPr>
        <w:t>1</w:t>
      </w:r>
      <w:r>
        <w:rPr>
          <w:b/>
          <w:bCs/>
          <w:sz w:val="24"/>
          <w:szCs w:val="24"/>
        </w:rPr>
        <w:t>/</w:t>
      </w:r>
      <w:r>
        <w:rPr>
          <w:b/>
          <w:bCs/>
          <w:sz w:val="24"/>
          <w:szCs w:val="24"/>
          <w:vertAlign w:val="subscript"/>
        </w:rPr>
        <w:t>4</w:t>
      </w:r>
      <w:r>
        <w:rPr>
          <w:b/>
          <w:bCs/>
          <w:sz w:val="24"/>
          <w:szCs w:val="24"/>
        </w:rPr>
        <w:t xml:space="preserve"> площади сечения арматуры в примыкающем пролете (рис. </w:t>
      </w:r>
      <w:hyperlink w:anchor="SO0000095" w:tooltip="Рисунок 86" w:history="1">
        <w:r>
          <w:rPr>
            <w:rStyle w:val="a3"/>
            <w:b/>
            <w:bCs/>
          </w:rPr>
          <w:t>86</w:t>
        </w:r>
      </w:hyperlink>
      <w:r>
        <w:rPr>
          <w:b/>
          <w:bCs/>
          <w:sz w:val="24"/>
          <w:szCs w:val="24"/>
        </w:rPr>
        <w:t xml:space="preserve">, </w:t>
      </w:r>
      <w:r>
        <w:rPr>
          <w:b/>
          <w:bCs/>
          <w:i/>
          <w:iCs/>
          <w:sz w:val="24"/>
          <w:szCs w:val="24"/>
        </w:rPr>
        <w:t>а</w:t>
      </w:r>
      <w:r>
        <w:rPr>
          <w:b/>
          <w:bCs/>
          <w:sz w:val="24"/>
          <w:szCs w:val="24"/>
        </w:rPr>
        <w:t xml:space="preserve"> и 87, </w:t>
      </w:r>
      <w:r>
        <w:rPr>
          <w:b/>
          <w:bCs/>
          <w:i/>
          <w:iCs/>
          <w:sz w:val="24"/>
          <w:szCs w:val="24"/>
        </w:rPr>
        <w:t>а</w:t>
      </w:r>
      <w:r>
        <w:rPr>
          <w:b/>
          <w:bCs/>
          <w:sz w:val="24"/>
          <w:szCs w:val="24"/>
        </w:rPr>
        <w:t xml:space="preserve">). Стержни этой арматуры следует заводить в пролет на </w:t>
      </w:r>
      <w:r>
        <w:rPr>
          <w:b/>
          <w:bCs/>
          <w:sz w:val="24"/>
          <w:szCs w:val="24"/>
          <w:vertAlign w:val="superscript"/>
        </w:rPr>
        <w:t>1</w:t>
      </w:r>
      <w:r>
        <w:rPr>
          <w:b/>
          <w:bCs/>
          <w:sz w:val="24"/>
          <w:szCs w:val="24"/>
        </w:rPr>
        <w:t>/</w:t>
      </w:r>
      <w:r>
        <w:rPr>
          <w:b/>
          <w:bCs/>
          <w:sz w:val="24"/>
          <w:szCs w:val="24"/>
          <w:vertAlign w:val="subscript"/>
        </w:rPr>
        <w:t>6</w:t>
      </w:r>
      <w:r>
        <w:rPr>
          <w:b/>
          <w:bCs/>
          <w:sz w:val="24"/>
          <w:szCs w:val="24"/>
        </w:rPr>
        <w:t xml:space="preserve"> пролета балки в свету и заделывать на опоре в соответствии с требованиями п. </w:t>
      </w:r>
      <w:hyperlink w:anchor="PO0000079" w:tooltip="Пункт 2.40" w:history="1">
        <w:r>
          <w:rPr>
            <w:rStyle w:val="a3"/>
            <w:b/>
            <w:bCs/>
          </w:rPr>
          <w:t>2.40</w:t>
        </w:r>
      </w:hyperlink>
      <w:r>
        <w:rPr>
          <w:b/>
          <w:bCs/>
          <w:sz w:val="24"/>
          <w:szCs w:val="24"/>
        </w:rPr>
        <w:t xml:space="preserve"> настоящего Руководства.</w:t>
      </w:r>
    </w:p>
    <w:p w:rsidR="00531A25" w:rsidRDefault="00531A25">
      <w:pPr>
        <w:shd w:val="clear" w:color="auto" w:fill="FFFFFF"/>
        <w:ind w:firstLine="283"/>
        <w:jc w:val="both"/>
      </w:pPr>
      <w:bookmarkStart w:id="934" w:name="PO0000285"/>
      <w:bookmarkStart w:id="935" w:name="PN0000285"/>
      <w:bookmarkEnd w:id="934"/>
      <w:r>
        <w:rPr>
          <w:sz w:val="24"/>
          <w:szCs w:val="24"/>
        </w:rPr>
        <w:t>3.100</w:t>
      </w:r>
      <w:bookmarkEnd w:id="935"/>
      <w:r>
        <w:rPr>
          <w:sz w:val="24"/>
          <w:szCs w:val="24"/>
        </w:rPr>
        <w:t>.</w:t>
      </w:r>
      <w:r>
        <w:rPr>
          <w:b/>
          <w:bCs/>
          <w:sz w:val="24"/>
          <w:szCs w:val="24"/>
        </w:rPr>
        <w:t xml:space="preserve"> На крайних, заделанных в стену (кирпичную и т.п.) опорах балки для восприятия возможного момента защемления должна предусматриваться верхняя арматура, которую можно назначать в виде специальных стержней, но, как правило, здесь достаточно имеющейся монтажной арматуры. При армировании отдельными стержнями монтажную арматуру следует поэтому всегда заводить за грань опоры на длину </w:t>
      </w:r>
      <w:r>
        <w:rPr>
          <w:b/>
          <w:bCs/>
          <w:i/>
          <w:iCs/>
          <w:sz w:val="24"/>
          <w:szCs w:val="24"/>
        </w:rPr>
        <w:t>l</w:t>
      </w:r>
      <w:r>
        <w:rPr>
          <w:b/>
          <w:bCs/>
          <w:sz w:val="24"/>
          <w:szCs w:val="24"/>
          <w:vertAlign w:val="subscript"/>
        </w:rPr>
        <w:t>ан</w:t>
      </w:r>
      <w:r>
        <w:rPr>
          <w:b/>
          <w:bCs/>
          <w:sz w:val="24"/>
          <w:szCs w:val="24"/>
        </w:rPr>
        <w:t xml:space="preserve"> в соответствии с п. </w:t>
      </w:r>
      <w:hyperlink w:anchor="PO0000079" w:tooltip="Пункт 2.40" w:history="1">
        <w:r>
          <w:rPr>
            <w:rStyle w:val="a3"/>
            <w:b/>
            <w:bCs/>
          </w:rPr>
          <w:t>2.40</w:t>
        </w:r>
      </w:hyperlink>
      <w:r>
        <w:rPr>
          <w:b/>
          <w:bCs/>
          <w:sz w:val="24"/>
          <w:szCs w:val="24"/>
        </w:rPr>
        <w:t xml:space="preserve"> (рис. </w:t>
      </w:r>
      <w:hyperlink w:anchor="SO0000096" w:tooltip="Рисунок 87" w:history="1">
        <w:r>
          <w:rPr>
            <w:rStyle w:val="a3"/>
            <w:b/>
            <w:bCs/>
          </w:rPr>
          <w:t>87</w:t>
        </w:r>
      </w:hyperlink>
      <w:r>
        <w:rPr>
          <w:b/>
          <w:bCs/>
          <w:sz w:val="24"/>
          <w:szCs w:val="24"/>
        </w:rPr>
        <w:t xml:space="preserve">, </w:t>
      </w:r>
      <w:r>
        <w:rPr>
          <w:b/>
          <w:bCs/>
          <w:i/>
          <w:iCs/>
          <w:sz w:val="24"/>
          <w:szCs w:val="24"/>
        </w:rPr>
        <w:t>а</w:t>
      </w:r>
      <w:r>
        <w:rPr>
          <w:b/>
          <w:bCs/>
          <w:sz w:val="24"/>
          <w:szCs w:val="24"/>
        </w:rPr>
        <w:t xml:space="preserve">), а в сварных сетках при выполнении монтажной арматуры из гладких стержней должны выполняться условия п. </w:t>
      </w:r>
      <w:hyperlink w:anchor="PO0000087" w:tooltip="Пункт 2.42" w:history="1">
        <w:r>
          <w:rPr>
            <w:rStyle w:val="a3"/>
            <w:b/>
            <w:bCs/>
          </w:rPr>
          <w:t>2.42</w:t>
        </w:r>
      </w:hyperlink>
      <w:r>
        <w:rPr>
          <w:b/>
          <w:bCs/>
          <w:sz w:val="24"/>
          <w:szCs w:val="24"/>
        </w:rPr>
        <w:t xml:space="preserve"> (рис. </w:t>
      </w:r>
      <w:hyperlink w:anchor="SO0000095" w:tooltip="Рисунок 86" w:history="1">
        <w:r>
          <w:rPr>
            <w:rStyle w:val="a3"/>
            <w:b/>
            <w:bCs/>
          </w:rPr>
          <w:t>86</w:t>
        </w:r>
      </w:hyperlink>
      <w:r>
        <w:rPr>
          <w:b/>
          <w:bCs/>
          <w:sz w:val="24"/>
          <w:szCs w:val="24"/>
        </w:rPr>
        <w:t xml:space="preserve">, </w:t>
      </w:r>
      <w:r>
        <w:rPr>
          <w:b/>
          <w:bCs/>
          <w:i/>
          <w:iCs/>
          <w:sz w:val="24"/>
          <w:szCs w:val="24"/>
        </w:rPr>
        <w:t>а</w:t>
      </w:r>
      <w:r>
        <w:rPr>
          <w:b/>
          <w:bCs/>
          <w:sz w:val="24"/>
          <w:szCs w:val="24"/>
        </w:rPr>
        <w:t>) настоящего Руководства.</w:t>
      </w:r>
    </w:p>
    <w:p w:rsidR="00531A25" w:rsidRDefault="00531A25">
      <w:pPr>
        <w:shd w:val="clear" w:color="auto" w:fill="FFFFFF"/>
        <w:ind w:firstLine="283"/>
        <w:jc w:val="both"/>
      </w:pPr>
      <w:bookmarkStart w:id="936" w:name="PO0000286"/>
      <w:bookmarkStart w:id="937" w:name="PN0000286"/>
      <w:bookmarkEnd w:id="936"/>
      <w:r>
        <w:rPr>
          <w:sz w:val="24"/>
          <w:szCs w:val="24"/>
        </w:rPr>
        <w:t>3.101</w:t>
      </w:r>
      <w:bookmarkEnd w:id="937"/>
      <w:r>
        <w:rPr>
          <w:sz w:val="24"/>
          <w:szCs w:val="24"/>
        </w:rPr>
        <w:t>.</w:t>
      </w:r>
      <w:r>
        <w:rPr>
          <w:b/>
          <w:bCs/>
          <w:sz w:val="24"/>
          <w:szCs w:val="24"/>
        </w:rPr>
        <w:t xml:space="preserve"> На промежуточных (средних) опорах многопролетных неразрезных второстепенных монолитных балок верхняя арматура задается расчетом. Места обрыва стержней этой арматуры следует, как правило, назначать также по расчету, причем в одном сечении разрешается обрывать не более трех стержней при двухсрезных хомутах и не более четырех при четырехсрезных хомутах. При действии на балку временной равномерно распределенной нагрузки, не превышавшей утроенной постоянной, можно половину (по площади) верхних стержней заводить за грань опоры в смежный пролет на </w:t>
      </w:r>
      <w:r>
        <w:rPr>
          <w:b/>
          <w:bCs/>
          <w:sz w:val="24"/>
          <w:szCs w:val="24"/>
          <w:vertAlign w:val="superscript"/>
        </w:rPr>
        <w:t>1</w:t>
      </w:r>
      <w:r>
        <w:rPr>
          <w:b/>
          <w:bCs/>
          <w:sz w:val="24"/>
          <w:szCs w:val="24"/>
        </w:rPr>
        <w:t>/</w:t>
      </w:r>
      <w:r>
        <w:rPr>
          <w:b/>
          <w:bCs/>
          <w:sz w:val="24"/>
          <w:szCs w:val="24"/>
          <w:vertAlign w:val="subscript"/>
        </w:rPr>
        <w:t>3</w:t>
      </w:r>
      <w:r>
        <w:rPr>
          <w:b/>
          <w:bCs/>
          <w:sz w:val="24"/>
          <w:szCs w:val="24"/>
        </w:rPr>
        <w:t xml:space="preserve"> пролета в свету, а половину - на </w:t>
      </w:r>
      <w:r>
        <w:rPr>
          <w:b/>
          <w:bCs/>
          <w:sz w:val="24"/>
          <w:szCs w:val="24"/>
          <w:vertAlign w:val="superscript"/>
        </w:rPr>
        <w:t>1</w:t>
      </w:r>
      <w:r>
        <w:rPr>
          <w:b/>
          <w:bCs/>
          <w:sz w:val="24"/>
          <w:szCs w:val="24"/>
        </w:rPr>
        <w:t>/</w:t>
      </w:r>
      <w:r>
        <w:rPr>
          <w:b/>
          <w:bCs/>
          <w:sz w:val="24"/>
          <w:szCs w:val="24"/>
          <w:vertAlign w:val="subscript"/>
        </w:rPr>
        <w:t>4</w:t>
      </w:r>
      <w:r>
        <w:rPr>
          <w:b/>
          <w:bCs/>
          <w:sz w:val="24"/>
          <w:szCs w:val="24"/>
        </w:rPr>
        <w:t xml:space="preserve"> (рис. </w:t>
      </w:r>
      <w:hyperlink w:anchor="SO0000095" w:tooltip="Рисунок 86" w:history="1">
        <w:r>
          <w:rPr>
            <w:rStyle w:val="a3"/>
            <w:b/>
            <w:bCs/>
          </w:rPr>
          <w:t>86</w:t>
        </w:r>
      </w:hyperlink>
      <w:r>
        <w:rPr>
          <w:b/>
          <w:bCs/>
          <w:sz w:val="24"/>
          <w:szCs w:val="24"/>
        </w:rPr>
        <w:t xml:space="preserve">, </w:t>
      </w:r>
      <w:r>
        <w:rPr>
          <w:b/>
          <w:bCs/>
          <w:i/>
          <w:iCs/>
          <w:sz w:val="24"/>
          <w:szCs w:val="24"/>
        </w:rPr>
        <w:t>б</w:t>
      </w:r>
      <w:r>
        <w:rPr>
          <w:b/>
          <w:bCs/>
          <w:sz w:val="24"/>
          <w:szCs w:val="24"/>
        </w:rPr>
        <w:t xml:space="preserve"> и 87, </w:t>
      </w:r>
      <w:r>
        <w:rPr>
          <w:b/>
          <w:bCs/>
          <w:i/>
          <w:iCs/>
          <w:sz w:val="24"/>
          <w:szCs w:val="24"/>
        </w:rPr>
        <w:t>б</w:t>
      </w:r>
      <w:r>
        <w:rPr>
          <w:b/>
          <w:bCs/>
          <w:sz w:val="24"/>
          <w:szCs w:val="24"/>
        </w:rPr>
        <w:t>). В многопролетных балках с разными пролетами, отличающимися друг от друга не более чем на 20 %, места обрыва стержней во всех пролетах назначают одинаковыми (по большему пролету), а при различии в пролетах более 20 % стержни в меньший пролет заводят на длину, определенную по смежному пролету (большему). В случае если малый пролет находится между двумя большими, следует протягивать из смежных пролетов через весь малый пролет поверху не менее двух опорных стержней, даже если они не требуются по расчету.</w:t>
      </w:r>
    </w:p>
    <w:p w:rsidR="00531A25" w:rsidRDefault="00531A25">
      <w:pPr>
        <w:shd w:val="clear" w:color="auto" w:fill="FFFFFF"/>
        <w:ind w:firstLine="283"/>
        <w:jc w:val="both"/>
      </w:pPr>
      <w:bookmarkStart w:id="938" w:name="PO0000287"/>
      <w:bookmarkStart w:id="939" w:name="PN0000287"/>
      <w:bookmarkEnd w:id="938"/>
      <w:r>
        <w:rPr>
          <w:sz w:val="24"/>
          <w:szCs w:val="24"/>
        </w:rPr>
        <w:t>3.102</w:t>
      </w:r>
      <w:bookmarkEnd w:id="939"/>
      <w:r>
        <w:rPr>
          <w:sz w:val="24"/>
          <w:szCs w:val="24"/>
        </w:rPr>
        <w:t>.</w:t>
      </w:r>
      <w:r>
        <w:rPr>
          <w:b/>
          <w:bCs/>
          <w:sz w:val="24"/>
          <w:szCs w:val="24"/>
        </w:rPr>
        <w:t xml:space="preserve"> Отрицательные моменты на промежуточных опорах многопролетных неразрезных балок иногда требуют усиления ребра нижней сжатой арматурой. При необходимости (по расчету) такого усиления конструирование этого участка балки рекомендуется выполнить следующим образом:</w:t>
      </w:r>
    </w:p>
    <w:p w:rsidR="00531A25" w:rsidRDefault="00531A25">
      <w:pPr>
        <w:shd w:val="clear" w:color="auto" w:fill="FFFFFF"/>
        <w:ind w:firstLine="283"/>
        <w:jc w:val="both"/>
      </w:pPr>
      <w:r>
        <w:rPr>
          <w:b/>
          <w:bCs/>
          <w:sz w:val="24"/>
          <w:szCs w:val="24"/>
        </w:rPr>
        <w:t xml:space="preserve">а) при армировании сварными сетками устанавливаются стыковые стержни в соответствии с п. </w:t>
      </w:r>
      <w:hyperlink w:anchor="PO0000283" w:tooltip="Пункт 3.98" w:history="1">
        <w:r>
          <w:rPr>
            <w:rStyle w:val="a3"/>
            <w:b/>
            <w:bCs/>
          </w:rPr>
          <w:t>3.98</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б) при армировании отдельными стержнями:</w:t>
      </w:r>
    </w:p>
    <w:p w:rsidR="00531A25" w:rsidRDefault="00531A25">
      <w:pPr>
        <w:shd w:val="clear" w:color="auto" w:fill="FFFFFF"/>
        <w:ind w:firstLine="283"/>
        <w:jc w:val="both"/>
      </w:pPr>
      <w:r>
        <w:rPr>
          <w:b/>
          <w:bCs/>
          <w:sz w:val="24"/>
          <w:szCs w:val="24"/>
        </w:rPr>
        <w:t xml:space="preserve">если необходимое сечение сжатой арматуры не превышает сечения стержней, доводимых до опоры из каждого пролета в отдельности, то стержни эти стыкуются на опоре внахлестку без сварки, причем стык осуществляется в одном сечении, а длина нахлестки принимается в соответствии с п. </w:t>
      </w:r>
      <w:hyperlink w:anchor="PO0000091" w:tooltip="Пункт 2.46" w:history="1">
        <w:r>
          <w:rPr>
            <w:rStyle w:val="a3"/>
            <w:b/>
            <w:bCs/>
          </w:rPr>
          <w:t>2.46</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если сечение доводимой до опоры пролетной арматуры недостаточно, то следует выполнять ее стык внахлестку и добавлять коротыши, площадь сечения которых назначается по расчету. Коротыши </w:t>
      </w:r>
      <w:bookmarkStart w:id="940" w:name="NORMACS_PAGE_112"/>
      <w:bookmarkEnd w:id="940"/>
      <w:r>
        <w:rPr>
          <w:b/>
          <w:bCs/>
          <w:sz w:val="24"/>
          <w:szCs w:val="24"/>
        </w:rPr>
        <w:t xml:space="preserve">запускаются в каждый пролет на </w:t>
      </w:r>
      <w:r>
        <w:rPr>
          <w:b/>
          <w:bCs/>
          <w:sz w:val="24"/>
          <w:szCs w:val="24"/>
          <w:vertAlign w:val="superscript"/>
        </w:rPr>
        <w:t>1</w:t>
      </w:r>
      <w:r>
        <w:rPr>
          <w:b/>
          <w:bCs/>
          <w:sz w:val="24"/>
          <w:szCs w:val="24"/>
        </w:rPr>
        <w:t>/</w:t>
      </w:r>
      <w:r>
        <w:rPr>
          <w:b/>
          <w:bCs/>
          <w:sz w:val="24"/>
          <w:szCs w:val="24"/>
          <w:vertAlign w:val="subscript"/>
        </w:rPr>
        <w:t>6</w:t>
      </w:r>
      <w:r>
        <w:rPr>
          <w:b/>
          <w:bCs/>
          <w:i/>
          <w:iCs/>
          <w:sz w:val="24"/>
          <w:szCs w:val="24"/>
        </w:rPr>
        <w:t>l</w:t>
      </w:r>
      <w:r>
        <w:rPr>
          <w:b/>
          <w:bCs/>
          <w:sz w:val="24"/>
          <w:szCs w:val="24"/>
        </w:rPr>
        <w:t xml:space="preserve"> от оси опоры пли на </w:t>
      </w:r>
      <w:r>
        <w:rPr>
          <w:b/>
          <w:bCs/>
          <w:sz w:val="24"/>
          <w:szCs w:val="24"/>
          <w:vertAlign w:val="superscript"/>
        </w:rPr>
        <w:t>1</w:t>
      </w:r>
      <w:r>
        <w:rPr>
          <w:b/>
          <w:bCs/>
          <w:sz w:val="24"/>
          <w:szCs w:val="24"/>
        </w:rPr>
        <w:t>/</w:t>
      </w:r>
      <w:r>
        <w:rPr>
          <w:b/>
          <w:bCs/>
          <w:sz w:val="24"/>
          <w:szCs w:val="24"/>
          <w:vertAlign w:val="subscript"/>
        </w:rPr>
        <w:t>8</w:t>
      </w:r>
      <w:r>
        <w:rPr>
          <w:b/>
          <w:bCs/>
          <w:i/>
          <w:iCs/>
          <w:sz w:val="24"/>
          <w:szCs w:val="24"/>
        </w:rPr>
        <w:t>l</w:t>
      </w:r>
      <w:r>
        <w:rPr>
          <w:b/>
          <w:bCs/>
          <w:sz w:val="24"/>
          <w:szCs w:val="24"/>
        </w:rPr>
        <w:t xml:space="preserve"> от грани опоры (берется большая величина).</w:t>
      </w:r>
    </w:p>
    <w:p w:rsidR="00531A25" w:rsidRDefault="00531A25">
      <w:pPr>
        <w:shd w:val="clear" w:color="auto" w:fill="FFFFFF"/>
        <w:ind w:firstLine="283"/>
        <w:jc w:val="both"/>
      </w:pPr>
      <w:bookmarkStart w:id="941" w:name="PO0000288"/>
      <w:bookmarkStart w:id="942" w:name="PN0000288"/>
      <w:bookmarkEnd w:id="941"/>
      <w:r>
        <w:rPr>
          <w:sz w:val="24"/>
          <w:szCs w:val="24"/>
        </w:rPr>
        <w:t>3.103</w:t>
      </w:r>
      <w:bookmarkEnd w:id="942"/>
      <w:r>
        <w:rPr>
          <w:sz w:val="24"/>
          <w:szCs w:val="24"/>
        </w:rPr>
        <w:t>.</w:t>
      </w:r>
      <w:r>
        <w:rPr>
          <w:b/>
          <w:bCs/>
          <w:sz w:val="24"/>
          <w:szCs w:val="24"/>
        </w:rPr>
        <w:t xml:space="preserve"> Армирование опор главных балок монолитных перекрытий сварной арматурой рекомендуется выполнять специальными вертикальными сетками по типу, показанному на рис. </w:t>
      </w:r>
      <w:hyperlink w:anchor="SO0000097" w:tooltip="Рисунок 88" w:history="1">
        <w:r>
          <w:rPr>
            <w:rStyle w:val="a3"/>
            <w:b/>
            <w:bCs/>
          </w:rPr>
          <w:t>88</w:t>
        </w:r>
      </w:hyperlink>
      <w:r>
        <w:rPr>
          <w:b/>
          <w:bCs/>
          <w:sz w:val="24"/>
          <w:szCs w:val="24"/>
        </w:rPr>
        <w:t>.</w:t>
      </w:r>
    </w:p>
    <w:p w:rsidR="00531A25" w:rsidRDefault="00531A25">
      <w:pPr>
        <w:shd w:val="clear" w:color="auto" w:fill="FFFFFF"/>
        <w:ind w:firstLine="283"/>
        <w:jc w:val="both"/>
      </w:pPr>
      <w:r>
        <w:rPr>
          <w:b/>
          <w:bCs/>
          <w:sz w:val="24"/>
          <w:szCs w:val="24"/>
        </w:rPr>
        <w:t xml:space="preserve">Схема армирования главных балок отдельными стержнями аналогична схеме армирования второстепенных балок, показанной на рис. </w:t>
      </w:r>
      <w:hyperlink w:anchor="SO0000096" w:tooltip="Рисунок 87" w:history="1">
        <w:r>
          <w:rPr>
            <w:rStyle w:val="a3"/>
            <w:b/>
            <w:bCs/>
          </w:rPr>
          <w:t>87</w:t>
        </w:r>
      </w:hyperlink>
      <w:r>
        <w:rPr>
          <w:b/>
          <w:bCs/>
          <w:sz w:val="24"/>
          <w:szCs w:val="24"/>
        </w:rPr>
        <w:t>.</w:t>
      </w:r>
    </w:p>
    <w:p w:rsidR="00531A25" w:rsidRDefault="00531A25">
      <w:pPr>
        <w:spacing w:before="120" w:after="120"/>
        <w:jc w:val="center"/>
        <w:rPr>
          <w:vanish/>
          <w:color w:val="FFFFFF"/>
          <w:sz w:val="2"/>
        </w:rPr>
      </w:pPr>
      <w:bookmarkStart w:id="943" w:name="SO000009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001135" cy="3503930"/>
            <wp:effectExtent l="0" t="0" r="0" b="1270"/>
            <wp:docPr id="142" name="Рисунок 142" descr="Описание: 43049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Описание: 43049_88"/>
                    <pic:cNvPicPr>
                      <a:picLocks noChangeAspect="1" noChangeArrowheads="1"/>
                    </pic:cNvPicPr>
                  </pic:nvPicPr>
                  <pic:blipFill>
                    <a:blip r:embed="rId298" r:link="rId299">
                      <a:extLst>
                        <a:ext uri="{28A0092B-C50C-407E-A947-70E740481C1C}">
                          <a14:useLocalDpi xmlns:a14="http://schemas.microsoft.com/office/drawing/2010/main" val="0"/>
                        </a:ext>
                      </a:extLst>
                    </a:blip>
                    <a:srcRect/>
                    <a:stretch>
                      <a:fillRect/>
                    </a:stretch>
                  </pic:blipFill>
                  <pic:spPr bwMode="auto">
                    <a:xfrm>
                      <a:off x="0" y="0"/>
                      <a:ext cx="4001135" cy="3503930"/>
                    </a:xfrm>
                    <a:prstGeom prst="rect">
                      <a:avLst/>
                    </a:prstGeom>
                    <a:noFill/>
                    <a:ln>
                      <a:noFill/>
                    </a:ln>
                  </pic:spPr>
                </pic:pic>
              </a:graphicData>
            </a:graphic>
          </wp:inline>
        </w:drawing>
      </w:r>
      <w:bookmarkEnd w:id="943"/>
    </w:p>
    <w:p w:rsidR="00531A25" w:rsidRDefault="00531A25">
      <w:pPr>
        <w:shd w:val="clear" w:color="auto" w:fill="FFFFFF"/>
        <w:jc w:val="center"/>
      </w:pPr>
      <w:bookmarkStart w:id="944" w:name="SN0000097"/>
      <w:r>
        <w:rPr>
          <w:b/>
          <w:bCs/>
          <w:sz w:val="24"/>
          <w:szCs w:val="24"/>
        </w:rPr>
        <w:t>Рис. 88</w:t>
      </w:r>
      <w:bookmarkEnd w:id="944"/>
      <w:r>
        <w:rPr>
          <w:b/>
          <w:bCs/>
          <w:sz w:val="24"/>
          <w:szCs w:val="24"/>
        </w:rPr>
        <w:t>. Армирование опор монолитных главных балок сварными сетками</w:t>
      </w:r>
    </w:p>
    <w:p w:rsidR="00531A25" w:rsidRDefault="00531A25">
      <w:pPr>
        <w:shd w:val="clear" w:color="auto" w:fill="FFFFFF"/>
        <w:spacing w:before="120" w:after="120"/>
        <w:jc w:val="center"/>
      </w:pPr>
      <w:r>
        <w:rPr>
          <w:b/>
          <w:bCs/>
          <w:i/>
          <w:iCs/>
        </w:rPr>
        <w:t>а</w:t>
      </w:r>
      <w:r>
        <w:rPr>
          <w:b/>
          <w:bCs/>
        </w:rPr>
        <w:t xml:space="preserve"> - средняя опора; </w:t>
      </w:r>
      <w:r>
        <w:rPr>
          <w:b/>
          <w:bCs/>
          <w:i/>
          <w:iCs/>
        </w:rPr>
        <w:t>б</w:t>
      </w:r>
      <w:r>
        <w:rPr>
          <w:b/>
          <w:bCs/>
        </w:rPr>
        <w:t xml:space="preserve"> - крайняя опора; </w:t>
      </w:r>
      <w:r>
        <w:rPr>
          <w:b/>
          <w:bCs/>
          <w:i/>
          <w:iCs/>
        </w:rPr>
        <w:t>1</w:t>
      </w:r>
      <w:r>
        <w:rPr>
          <w:b/>
          <w:bCs/>
        </w:rPr>
        <w:t xml:space="preserve"> - пролетная сетка; </w:t>
      </w:r>
      <w:r>
        <w:rPr>
          <w:b/>
          <w:bCs/>
          <w:i/>
          <w:iCs/>
        </w:rPr>
        <w:t>2</w:t>
      </w:r>
      <w:r>
        <w:rPr>
          <w:b/>
          <w:bCs/>
        </w:rPr>
        <w:t xml:space="preserve"> - опорная сетка; </w:t>
      </w:r>
      <w:r>
        <w:rPr>
          <w:b/>
          <w:bCs/>
          <w:i/>
          <w:iCs/>
        </w:rPr>
        <w:t>t</w:t>
      </w:r>
      <w:r>
        <w:rPr>
          <w:b/>
          <w:bCs/>
          <w:vertAlign w:val="subscript"/>
        </w:rPr>
        <w:t>1</w:t>
      </w:r>
      <w:r>
        <w:rPr>
          <w:b/>
          <w:bCs/>
        </w:rPr>
        <w:t xml:space="preserve"> - по расчету, но не менее </w:t>
      </w:r>
      <w:r>
        <w:rPr>
          <w:b/>
          <w:bCs/>
          <w:vertAlign w:val="superscript"/>
        </w:rPr>
        <w:t>1</w:t>
      </w:r>
      <w:r>
        <w:rPr>
          <w:b/>
          <w:bCs/>
        </w:rPr>
        <w:t>/</w:t>
      </w:r>
      <w:r>
        <w:rPr>
          <w:b/>
          <w:bCs/>
          <w:vertAlign w:val="subscript"/>
        </w:rPr>
        <w:t>3</w:t>
      </w:r>
      <w:r>
        <w:rPr>
          <w:b/>
          <w:bCs/>
          <w:i/>
          <w:iCs/>
        </w:rPr>
        <w:t>l</w:t>
      </w:r>
      <w:r>
        <w:rPr>
          <w:b/>
          <w:bCs/>
        </w:rPr>
        <w:t xml:space="preserve">; </w:t>
      </w:r>
      <w:r>
        <w:rPr>
          <w:b/>
          <w:bCs/>
          <w:i/>
          <w:iCs/>
        </w:rPr>
        <w:t>t</w:t>
      </w:r>
      <w:r>
        <w:rPr>
          <w:b/>
          <w:bCs/>
          <w:vertAlign w:val="subscript"/>
        </w:rPr>
        <w:t>2</w:t>
      </w:r>
      <w:r>
        <w:rPr>
          <w:b/>
          <w:bCs/>
        </w:rPr>
        <w:t xml:space="preserve"> - по расчету, но не менее </w:t>
      </w:r>
      <w:r>
        <w:rPr>
          <w:b/>
          <w:bCs/>
          <w:vertAlign w:val="superscript"/>
        </w:rPr>
        <w:t>1</w:t>
      </w:r>
      <w:r>
        <w:rPr>
          <w:b/>
          <w:bCs/>
        </w:rPr>
        <w:t>/</w:t>
      </w:r>
      <w:r>
        <w:rPr>
          <w:b/>
          <w:bCs/>
          <w:vertAlign w:val="subscript"/>
        </w:rPr>
        <w:t>4</w:t>
      </w:r>
      <w:r>
        <w:rPr>
          <w:b/>
          <w:bCs/>
          <w:i/>
          <w:iCs/>
        </w:rPr>
        <w:t>l</w:t>
      </w:r>
    </w:p>
    <w:p w:rsidR="00531A25" w:rsidRDefault="00531A25">
      <w:pPr>
        <w:shd w:val="clear" w:color="auto" w:fill="FFFFFF"/>
        <w:ind w:firstLine="283"/>
        <w:jc w:val="both"/>
      </w:pPr>
      <w:bookmarkStart w:id="945" w:name="PO0000289"/>
      <w:bookmarkStart w:id="946" w:name="PN0000289"/>
      <w:bookmarkEnd w:id="945"/>
      <w:r>
        <w:rPr>
          <w:sz w:val="24"/>
          <w:szCs w:val="24"/>
        </w:rPr>
        <w:t>3.104</w:t>
      </w:r>
      <w:bookmarkEnd w:id="946"/>
      <w:r>
        <w:rPr>
          <w:sz w:val="24"/>
          <w:szCs w:val="24"/>
        </w:rPr>
        <w:t>.</w:t>
      </w:r>
      <w:r>
        <w:rPr>
          <w:b/>
          <w:bCs/>
          <w:sz w:val="24"/>
          <w:szCs w:val="24"/>
        </w:rPr>
        <w:t xml:space="preserve"> У боковых поверхностей балок высотой поперечного сечения более 700 мм должны ставиться конструктивные продольные стержни с расстояниями между ними по высоте не более 400 мм и площадью сечения не менее 0,1 % площади сечения бетона с размерами, равными: по высоте элемента - расстоянию между этими стержнями, по ширине элемента - половине ширины ребра элемента, но не более 200 мм (рис. </w:t>
      </w:r>
      <w:hyperlink w:anchor="SO0000098" w:tooltip="Рисунок 89" w:history="1">
        <w:r>
          <w:rPr>
            <w:rStyle w:val="a3"/>
            <w:b/>
            <w:bCs/>
          </w:rPr>
          <w:t>89</w:t>
        </w:r>
      </w:hyperlink>
      <w:r>
        <w:rPr>
          <w:b/>
          <w:bCs/>
          <w:sz w:val="24"/>
          <w:szCs w:val="24"/>
        </w:rPr>
        <w:t>). Эти стержни должны соединяться шпильками диаметром 6 - 8 мм из арматуры класса A-I с шагом 500 мм по длине балки.</w:t>
      </w:r>
    </w:p>
    <w:p w:rsidR="00531A25" w:rsidRDefault="00531A25">
      <w:pPr>
        <w:shd w:val="clear" w:color="auto" w:fill="FFFFFF"/>
        <w:ind w:firstLine="283"/>
        <w:jc w:val="both"/>
      </w:pPr>
      <w:bookmarkStart w:id="947" w:name="PO0000290"/>
      <w:bookmarkStart w:id="948" w:name="PN0000290"/>
      <w:bookmarkEnd w:id="947"/>
      <w:r>
        <w:rPr>
          <w:sz w:val="24"/>
          <w:szCs w:val="24"/>
        </w:rPr>
        <w:t>3.105</w:t>
      </w:r>
      <w:bookmarkEnd w:id="948"/>
      <w:r>
        <w:rPr>
          <w:sz w:val="24"/>
          <w:szCs w:val="24"/>
        </w:rPr>
        <w:t>.</w:t>
      </w:r>
      <w:r>
        <w:rPr>
          <w:b/>
          <w:bCs/>
          <w:sz w:val="24"/>
          <w:szCs w:val="24"/>
        </w:rPr>
        <w:t xml:space="preserve"> Вертикальная поперечная арматура в балках и ребрах высотой более 150 мм должна устанавливаться всегда. В балках и ребрах высотой 150 мм и менее допускается поперечную арматуру не устанавливать.</w:t>
      </w:r>
    </w:p>
    <w:p w:rsidR="00531A25" w:rsidRDefault="00531A25">
      <w:pPr>
        <w:shd w:val="clear" w:color="auto" w:fill="FFFFFF"/>
        <w:ind w:firstLine="283"/>
        <w:jc w:val="both"/>
      </w:pPr>
      <w:r>
        <w:rPr>
          <w:b/>
          <w:bCs/>
          <w:sz w:val="24"/>
          <w:szCs w:val="24"/>
        </w:rPr>
        <w:t xml:space="preserve">Поперечную арматуру допускается не ставить у граней тонких ребер и балок шириной 150 мм и менее, по ширине которых располагается лишь один продольный стержень или сварная сетка. При этом должны быть обеспечены требования расчета, изложенные в п. </w:t>
      </w:r>
      <w:hyperlink w:anchor="PO0000192" w:tooltip="Пункт 3.36" w:history="1">
        <w:r>
          <w:rPr>
            <w:rStyle w:val="a3"/>
            <w:b/>
            <w:bCs/>
          </w:rPr>
          <w:t>3.36</w:t>
        </w:r>
      </w:hyperlink>
      <w:r>
        <w:rPr>
          <w:b/>
          <w:bCs/>
          <w:sz w:val="24"/>
          <w:szCs w:val="24"/>
        </w:rPr>
        <w:t xml:space="preserve"> главы СНиП II-21-75.</w:t>
      </w:r>
    </w:p>
    <w:p w:rsidR="00531A25" w:rsidRDefault="00531A25">
      <w:pPr>
        <w:shd w:val="clear" w:color="auto" w:fill="FFFFFF"/>
        <w:spacing w:before="120" w:after="120"/>
        <w:jc w:val="center"/>
        <w:rPr>
          <w:vanish/>
          <w:color w:val="FFFFFF"/>
          <w:sz w:val="2"/>
        </w:rPr>
      </w:pPr>
      <w:bookmarkStart w:id="949" w:name="SO0000098"/>
      <w:r>
        <w:rPr>
          <w:vanish/>
          <w:color w:val="FFFFFF"/>
          <w:sz w:val="2"/>
        </w:rPr>
        <w:t>0222S10-01020</w:t>
      </w:r>
    </w:p>
    <w:p w:rsidR="00531A25" w:rsidRDefault="00531A25">
      <w:pPr>
        <w:shd w:val="clear" w:color="auto" w:fill="FFFFFF"/>
        <w:spacing w:before="120" w:after="120"/>
        <w:jc w:val="center"/>
      </w:pPr>
      <w:r>
        <w:rPr>
          <w:b/>
          <w:bCs/>
          <w:noProof/>
          <w:sz w:val="24"/>
          <w:szCs w:val="24"/>
        </w:rPr>
        <w:drawing>
          <wp:inline distT="0" distB="0" distL="0" distR="0">
            <wp:extent cx="3818255" cy="4440555"/>
            <wp:effectExtent l="0" t="0" r="0" b="0"/>
            <wp:docPr id="143" name="Рисунок 143" descr="Описание: 43049_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Описание: 43049_89"/>
                    <pic:cNvPicPr>
                      <a:picLocks noChangeAspect="1" noChangeArrowheads="1"/>
                    </pic:cNvPicPr>
                  </pic:nvPicPr>
                  <pic:blipFill>
                    <a:blip r:embed="rId300" r:link="rId301">
                      <a:extLst>
                        <a:ext uri="{28A0092B-C50C-407E-A947-70E740481C1C}">
                          <a14:useLocalDpi xmlns:a14="http://schemas.microsoft.com/office/drawing/2010/main" val="0"/>
                        </a:ext>
                      </a:extLst>
                    </a:blip>
                    <a:srcRect/>
                    <a:stretch>
                      <a:fillRect/>
                    </a:stretch>
                  </pic:blipFill>
                  <pic:spPr bwMode="auto">
                    <a:xfrm>
                      <a:off x="0" y="0"/>
                      <a:ext cx="3818255" cy="4440555"/>
                    </a:xfrm>
                    <a:prstGeom prst="rect">
                      <a:avLst/>
                    </a:prstGeom>
                    <a:noFill/>
                    <a:ln>
                      <a:noFill/>
                    </a:ln>
                  </pic:spPr>
                </pic:pic>
              </a:graphicData>
            </a:graphic>
          </wp:inline>
        </w:drawing>
      </w:r>
      <w:bookmarkEnd w:id="949"/>
    </w:p>
    <w:p w:rsidR="00531A25" w:rsidRDefault="00531A25">
      <w:pPr>
        <w:shd w:val="clear" w:color="auto" w:fill="FFFFFF"/>
        <w:jc w:val="center"/>
      </w:pPr>
      <w:bookmarkStart w:id="950" w:name="SN0000098"/>
      <w:r>
        <w:rPr>
          <w:b/>
          <w:bCs/>
          <w:sz w:val="24"/>
          <w:szCs w:val="24"/>
        </w:rPr>
        <w:t>Рис. 89</w:t>
      </w:r>
      <w:bookmarkEnd w:id="950"/>
      <w:r>
        <w:rPr>
          <w:b/>
          <w:bCs/>
          <w:sz w:val="24"/>
          <w:szCs w:val="24"/>
        </w:rPr>
        <w:t xml:space="preserve">. Размещение конструктивных продольных стержней у боковых </w:t>
      </w:r>
      <w:bookmarkStart w:id="951" w:name="NORMACS_PAGE_113"/>
      <w:bookmarkEnd w:id="951"/>
      <w:r>
        <w:rPr>
          <w:b/>
          <w:bCs/>
          <w:sz w:val="24"/>
          <w:szCs w:val="24"/>
        </w:rPr>
        <w:t>граней в поперечном сечении балки</w:t>
      </w:r>
    </w:p>
    <w:p w:rsidR="00531A25" w:rsidRDefault="00531A25">
      <w:pPr>
        <w:shd w:val="clear" w:color="auto" w:fill="FFFFFF"/>
        <w:spacing w:before="120" w:after="120"/>
        <w:jc w:val="center"/>
      </w:pPr>
      <w:r>
        <w:rPr>
          <w:b/>
          <w:bCs/>
          <w:i/>
          <w:iCs/>
        </w:rPr>
        <w:t>а</w:t>
      </w:r>
      <w:r>
        <w:rPr>
          <w:b/>
          <w:bCs/>
        </w:rPr>
        <w:t xml:space="preserve"> - при вязаной арматуре; </w:t>
      </w:r>
      <w:r>
        <w:rPr>
          <w:b/>
          <w:bCs/>
          <w:i/>
          <w:iCs/>
        </w:rPr>
        <w:t>б</w:t>
      </w:r>
      <w:r>
        <w:rPr>
          <w:b/>
          <w:bCs/>
        </w:rPr>
        <w:t xml:space="preserve"> - при сварной арматуре; </w:t>
      </w:r>
      <w:r>
        <w:rPr>
          <w:b/>
          <w:bCs/>
          <w:i/>
          <w:iCs/>
        </w:rPr>
        <w:t>1</w:t>
      </w:r>
      <w:r>
        <w:rPr>
          <w:b/>
          <w:bCs/>
        </w:rPr>
        <w:t xml:space="preserve"> - продольная рабочая арматура; </w:t>
      </w:r>
      <w:r>
        <w:rPr>
          <w:b/>
          <w:bCs/>
          <w:i/>
          <w:iCs/>
        </w:rPr>
        <w:t>2</w:t>
      </w:r>
      <w:r>
        <w:rPr>
          <w:b/>
          <w:bCs/>
        </w:rPr>
        <w:t xml:space="preserve"> - продольная монтажная арматура; </w:t>
      </w:r>
      <w:r>
        <w:rPr>
          <w:b/>
          <w:bCs/>
          <w:i/>
          <w:iCs/>
        </w:rPr>
        <w:t>3</w:t>
      </w:r>
      <w:r>
        <w:rPr>
          <w:b/>
          <w:bCs/>
        </w:rPr>
        <w:t xml:space="preserve"> - продольный конструктивный стержень площадью поперечного сечения </w:t>
      </w:r>
      <w:r>
        <w:rPr>
          <w:b/>
          <w:bCs/>
          <w:i/>
          <w:iCs/>
        </w:rPr>
        <w:t>f</w:t>
      </w:r>
      <w:r>
        <w:rPr>
          <w:b/>
          <w:bCs/>
          <w:vertAlign w:val="subscript"/>
        </w:rPr>
        <w:t>а.к</w:t>
      </w:r>
      <w:r>
        <w:rPr>
          <w:b/>
          <w:bCs/>
        </w:rPr>
        <w:t xml:space="preserve"> </w:t>
      </w:r>
      <w:r>
        <w:rPr>
          <w:rFonts w:ascii="Symbol" w:hAnsi="Symbol"/>
          <w:b/>
          <w:bCs/>
        </w:rPr>
        <w:t></w:t>
      </w:r>
      <w:r>
        <w:rPr>
          <w:b/>
          <w:bCs/>
        </w:rPr>
        <w:t xml:space="preserve"> 0,001</w:t>
      </w:r>
      <w:r>
        <w:rPr>
          <w:b/>
          <w:bCs/>
          <w:i/>
          <w:iCs/>
        </w:rPr>
        <w:t>b</w:t>
      </w:r>
      <w:r>
        <w:rPr>
          <w:rFonts w:ascii="Symbol" w:hAnsi="Symbol"/>
          <w:b/>
          <w:bCs/>
        </w:rPr>
        <w:t></w:t>
      </w:r>
      <w:r>
        <w:rPr>
          <w:b/>
          <w:bCs/>
          <w:i/>
          <w:iCs/>
        </w:rPr>
        <w:t>h</w:t>
      </w:r>
      <w:r>
        <w:rPr>
          <w:rFonts w:ascii="Symbol" w:hAnsi="Symbol"/>
          <w:b/>
          <w:bCs/>
        </w:rPr>
        <w:t></w:t>
      </w:r>
      <w:r>
        <w:rPr>
          <w:b/>
          <w:bCs/>
        </w:rPr>
        <w:t xml:space="preserve">; </w:t>
      </w:r>
      <w:r>
        <w:rPr>
          <w:b/>
          <w:bCs/>
          <w:i/>
          <w:iCs/>
        </w:rPr>
        <w:t>4</w:t>
      </w:r>
      <w:r>
        <w:rPr>
          <w:b/>
          <w:bCs/>
        </w:rPr>
        <w:t xml:space="preserve"> - шпильки или поперечные стержни, </w:t>
      </w:r>
      <w:r>
        <w:rPr>
          <w:b/>
          <w:bCs/>
          <w:i/>
          <w:iCs/>
        </w:rPr>
        <w:t>d</w:t>
      </w:r>
      <w:r>
        <w:rPr>
          <w:b/>
          <w:bCs/>
        </w:rPr>
        <w:t xml:space="preserve"> = 6 - 8 мм</w:t>
      </w:r>
    </w:p>
    <w:p w:rsidR="00531A25" w:rsidRDefault="00531A25">
      <w:pPr>
        <w:shd w:val="clear" w:color="auto" w:fill="FFFFFF"/>
        <w:ind w:firstLine="283"/>
        <w:jc w:val="both"/>
      </w:pPr>
      <w:bookmarkStart w:id="952" w:name="PO0000291"/>
      <w:bookmarkStart w:id="953" w:name="PN0000291"/>
      <w:bookmarkEnd w:id="952"/>
      <w:r>
        <w:rPr>
          <w:sz w:val="24"/>
          <w:szCs w:val="24"/>
        </w:rPr>
        <w:t>3.106</w:t>
      </w:r>
      <w:bookmarkEnd w:id="953"/>
      <w:r>
        <w:rPr>
          <w:sz w:val="24"/>
          <w:szCs w:val="24"/>
        </w:rPr>
        <w:t>.</w:t>
      </w:r>
      <w:r>
        <w:rPr>
          <w:b/>
          <w:bCs/>
          <w:sz w:val="24"/>
          <w:szCs w:val="24"/>
        </w:rPr>
        <w:t xml:space="preserve"> Диаметр поперечных стержней в сварных сетках и каркасах балок принимается по расчету. При этом необходимо учитывать условия сварки согласно табл. </w:t>
      </w:r>
      <w:hyperlink w:anchor="TO0000005" w:tooltip="Таблица 4" w:history="1">
        <w:r>
          <w:rPr>
            <w:rStyle w:val="a3"/>
            <w:b/>
            <w:bCs/>
          </w:rPr>
          <w:t>4</w:t>
        </w:r>
      </w:hyperlink>
      <w:r>
        <w:rPr>
          <w:b/>
          <w:bCs/>
          <w:sz w:val="24"/>
          <w:szCs w:val="24"/>
        </w:rPr>
        <w:t>.</w:t>
      </w:r>
    </w:p>
    <w:p w:rsidR="00531A25" w:rsidRDefault="00531A25">
      <w:pPr>
        <w:shd w:val="clear" w:color="auto" w:fill="FFFFFF"/>
        <w:ind w:firstLine="283"/>
        <w:jc w:val="both"/>
      </w:pPr>
      <w:r>
        <w:rPr>
          <w:b/>
          <w:bCs/>
          <w:sz w:val="24"/>
          <w:szCs w:val="24"/>
        </w:rPr>
        <w:t xml:space="preserve">Диаметр хомутов в вязаных каркасах балок принимается по расчету и должен быть не менее: 6 мм при </w:t>
      </w:r>
      <w:r>
        <w:rPr>
          <w:b/>
          <w:bCs/>
          <w:i/>
          <w:iCs/>
          <w:sz w:val="24"/>
          <w:szCs w:val="24"/>
        </w:rPr>
        <w:t>h</w:t>
      </w:r>
      <w:r>
        <w:rPr>
          <w:b/>
          <w:bCs/>
          <w:sz w:val="24"/>
          <w:szCs w:val="24"/>
        </w:rPr>
        <w:t xml:space="preserve"> </w:t>
      </w:r>
      <w:r>
        <w:rPr>
          <w:rFonts w:ascii="Symbol" w:hAnsi="Symbol"/>
          <w:b/>
          <w:bCs/>
          <w:sz w:val="24"/>
          <w:szCs w:val="24"/>
        </w:rPr>
        <w:t></w:t>
      </w:r>
      <w:r>
        <w:rPr>
          <w:b/>
          <w:bCs/>
          <w:sz w:val="24"/>
          <w:szCs w:val="24"/>
        </w:rPr>
        <w:t xml:space="preserve"> 800 мм; 8 мм при </w:t>
      </w:r>
      <w:r>
        <w:rPr>
          <w:b/>
          <w:bCs/>
          <w:i/>
          <w:iCs/>
          <w:sz w:val="24"/>
          <w:szCs w:val="24"/>
        </w:rPr>
        <w:t>h</w:t>
      </w:r>
      <w:r>
        <w:rPr>
          <w:b/>
          <w:bCs/>
          <w:sz w:val="24"/>
          <w:szCs w:val="24"/>
        </w:rPr>
        <w:t xml:space="preserve"> &gt; 800 мм.</w:t>
      </w:r>
    </w:p>
    <w:p w:rsidR="00531A25" w:rsidRDefault="00531A25">
      <w:pPr>
        <w:shd w:val="clear" w:color="auto" w:fill="FFFFFF"/>
        <w:ind w:firstLine="283"/>
        <w:jc w:val="both"/>
      </w:pPr>
      <w:r>
        <w:rPr>
          <w:b/>
          <w:bCs/>
          <w:sz w:val="24"/>
          <w:szCs w:val="24"/>
        </w:rPr>
        <w:t>При этом как в сварных, так и в вязаных каркасах диаметр продольных стержней должен быть не менее диаметра поперечных.</w:t>
      </w:r>
    </w:p>
    <w:p w:rsidR="00531A25" w:rsidRDefault="00531A25">
      <w:pPr>
        <w:shd w:val="clear" w:color="auto" w:fill="FFFFFF"/>
        <w:ind w:firstLine="283"/>
        <w:jc w:val="both"/>
      </w:pPr>
      <w:bookmarkStart w:id="954" w:name="PO0000292"/>
      <w:bookmarkStart w:id="955" w:name="PN0000292"/>
      <w:bookmarkEnd w:id="954"/>
      <w:r>
        <w:rPr>
          <w:sz w:val="24"/>
          <w:szCs w:val="24"/>
        </w:rPr>
        <w:t>3.107</w:t>
      </w:r>
      <w:bookmarkEnd w:id="955"/>
      <w:r>
        <w:rPr>
          <w:sz w:val="24"/>
          <w:szCs w:val="24"/>
        </w:rPr>
        <w:t>.</w:t>
      </w:r>
      <w:r>
        <w:rPr>
          <w:b/>
          <w:bCs/>
          <w:sz w:val="24"/>
          <w:szCs w:val="24"/>
        </w:rPr>
        <w:t xml:space="preserve"> Расстояния между вертикальными поперечными стержнями или хомутами в балках, не имеющих отогнутой арматуры, в случаях </w:t>
      </w:r>
      <w:bookmarkStart w:id="956" w:name="NORMACS_PAGE_114"/>
      <w:bookmarkEnd w:id="956"/>
      <w:r>
        <w:rPr>
          <w:b/>
          <w:bCs/>
          <w:sz w:val="24"/>
          <w:szCs w:val="24"/>
        </w:rPr>
        <w:t xml:space="preserve">когда поперечная арматура требуется по расчету либо по конструктивным соображениям, указанным в п. </w:t>
      </w:r>
      <w:hyperlink w:anchor="PO0000290" w:tooltip="Пункт 3.105" w:history="1">
        <w:r>
          <w:rPr>
            <w:rStyle w:val="a3"/>
            <w:b/>
            <w:bCs/>
          </w:rPr>
          <w:t>3.105</w:t>
        </w:r>
      </w:hyperlink>
      <w:r>
        <w:rPr>
          <w:b/>
          <w:bCs/>
          <w:sz w:val="24"/>
          <w:szCs w:val="24"/>
        </w:rPr>
        <w:t xml:space="preserve"> настоящего Руководства, должны быть не менее требуемых расчетом и приниматься (см. рис. </w:t>
      </w:r>
      <w:hyperlink w:anchor="SO0000099" w:tooltip="Рисунок 90" w:history="1">
        <w:r>
          <w:rPr>
            <w:rStyle w:val="a3"/>
            <w:b/>
            <w:bCs/>
          </w:rPr>
          <w:t>90</w:t>
        </w:r>
      </w:hyperlink>
      <w:r>
        <w:rPr>
          <w:b/>
          <w:bCs/>
          <w:sz w:val="24"/>
          <w:szCs w:val="24"/>
        </w:rPr>
        <w:t>):</w:t>
      </w:r>
    </w:p>
    <w:p w:rsidR="00531A25" w:rsidRDefault="00531A25">
      <w:pPr>
        <w:shd w:val="clear" w:color="auto" w:fill="FFFFFF"/>
        <w:ind w:firstLine="283"/>
        <w:jc w:val="both"/>
      </w:pPr>
      <w:r>
        <w:rPr>
          <w:b/>
          <w:bCs/>
          <w:sz w:val="24"/>
          <w:szCs w:val="24"/>
        </w:rPr>
        <w:t xml:space="preserve">а) на приопорных участках (равных при равномерной нагрузке </w:t>
      </w:r>
      <w:r>
        <w:rPr>
          <w:b/>
          <w:bCs/>
          <w:sz w:val="24"/>
          <w:szCs w:val="24"/>
          <w:vertAlign w:val="superscript"/>
        </w:rPr>
        <w:t>1</w:t>
      </w:r>
      <w:r>
        <w:rPr>
          <w:b/>
          <w:bCs/>
          <w:sz w:val="24"/>
          <w:szCs w:val="24"/>
        </w:rPr>
        <w:t>/</w:t>
      </w:r>
      <w:r>
        <w:rPr>
          <w:b/>
          <w:bCs/>
          <w:sz w:val="24"/>
          <w:szCs w:val="24"/>
          <w:vertAlign w:val="subscript"/>
        </w:rPr>
        <w:t>4</w:t>
      </w:r>
      <w:r>
        <w:rPr>
          <w:b/>
          <w:bCs/>
          <w:sz w:val="24"/>
          <w:szCs w:val="24"/>
        </w:rPr>
        <w:t xml:space="preserve"> пролета, а при сосредоточенных нагрузках - расстоянию от опоры до ближайшего груза, но не менее </w:t>
      </w:r>
      <w:r>
        <w:rPr>
          <w:b/>
          <w:bCs/>
          <w:sz w:val="24"/>
          <w:szCs w:val="24"/>
          <w:vertAlign w:val="superscript"/>
        </w:rPr>
        <w:t>1</w:t>
      </w:r>
      <w:r>
        <w:rPr>
          <w:b/>
          <w:bCs/>
          <w:sz w:val="24"/>
          <w:szCs w:val="24"/>
        </w:rPr>
        <w:t>/</w:t>
      </w:r>
      <w:r>
        <w:rPr>
          <w:b/>
          <w:bCs/>
          <w:sz w:val="24"/>
          <w:szCs w:val="24"/>
          <w:vertAlign w:val="subscript"/>
        </w:rPr>
        <w:t>4</w:t>
      </w:r>
      <w:r>
        <w:rPr>
          <w:b/>
          <w:bCs/>
          <w:sz w:val="24"/>
          <w:szCs w:val="24"/>
        </w:rPr>
        <w:t xml:space="preserve"> пролета):</w:t>
      </w:r>
    </w:p>
    <w:p w:rsidR="00531A25" w:rsidRDefault="00531A25">
      <w:pPr>
        <w:shd w:val="clear" w:color="auto" w:fill="FFFFFF"/>
        <w:ind w:firstLine="283"/>
        <w:jc w:val="both"/>
      </w:pPr>
      <w:r>
        <w:rPr>
          <w:b/>
          <w:bCs/>
          <w:sz w:val="24"/>
          <w:szCs w:val="24"/>
        </w:rPr>
        <w:t xml:space="preserve">при высоте сечения </w:t>
      </w:r>
      <w:r>
        <w:rPr>
          <w:b/>
          <w:bCs/>
          <w:i/>
          <w:iCs/>
          <w:sz w:val="24"/>
          <w:szCs w:val="24"/>
        </w:rPr>
        <w:t>h</w:t>
      </w:r>
      <w:r>
        <w:rPr>
          <w:b/>
          <w:bCs/>
          <w:sz w:val="24"/>
          <w:szCs w:val="24"/>
        </w:rPr>
        <w:t xml:space="preserve"> </w:t>
      </w:r>
      <w:r>
        <w:rPr>
          <w:rFonts w:ascii="Symbol" w:hAnsi="Symbol"/>
          <w:b/>
          <w:bCs/>
          <w:sz w:val="24"/>
          <w:szCs w:val="24"/>
        </w:rPr>
        <w:t></w:t>
      </w:r>
      <w:r>
        <w:rPr>
          <w:b/>
          <w:bCs/>
          <w:sz w:val="24"/>
          <w:szCs w:val="24"/>
        </w:rPr>
        <w:t xml:space="preserve"> 450 мм - не более </w:t>
      </w:r>
      <w:r>
        <w:rPr>
          <w:b/>
          <w:bCs/>
          <w:i/>
          <w:iCs/>
          <w:sz w:val="24"/>
          <w:szCs w:val="24"/>
          <w:vertAlign w:val="superscript"/>
        </w:rPr>
        <w:t>h</w:t>
      </w:r>
      <w:r>
        <w:rPr>
          <w:b/>
          <w:bCs/>
          <w:sz w:val="24"/>
          <w:szCs w:val="24"/>
        </w:rPr>
        <w:t>/</w:t>
      </w:r>
      <w:r>
        <w:rPr>
          <w:b/>
          <w:bCs/>
          <w:sz w:val="24"/>
          <w:szCs w:val="24"/>
          <w:vertAlign w:val="subscript"/>
        </w:rPr>
        <w:t>2</w:t>
      </w:r>
      <w:r>
        <w:rPr>
          <w:b/>
          <w:bCs/>
          <w:sz w:val="24"/>
          <w:szCs w:val="24"/>
        </w:rPr>
        <w:t xml:space="preserve"> и не более 150 мм;</w:t>
      </w:r>
    </w:p>
    <w:p w:rsidR="00531A25" w:rsidRDefault="00531A25">
      <w:pPr>
        <w:shd w:val="clear" w:color="auto" w:fill="FFFFFF"/>
        <w:ind w:firstLine="283"/>
        <w:jc w:val="both"/>
      </w:pPr>
      <w:r>
        <w:rPr>
          <w:b/>
          <w:bCs/>
          <w:sz w:val="24"/>
          <w:szCs w:val="24"/>
        </w:rPr>
        <w:t xml:space="preserve">при высоте сечения </w:t>
      </w:r>
      <w:r>
        <w:rPr>
          <w:b/>
          <w:bCs/>
          <w:i/>
          <w:iCs/>
          <w:sz w:val="24"/>
          <w:szCs w:val="24"/>
        </w:rPr>
        <w:t>h</w:t>
      </w:r>
      <w:r>
        <w:rPr>
          <w:b/>
          <w:bCs/>
          <w:sz w:val="24"/>
          <w:szCs w:val="24"/>
        </w:rPr>
        <w:t xml:space="preserve"> &gt; 450 мм -не более </w:t>
      </w:r>
      <w:r>
        <w:rPr>
          <w:b/>
          <w:bCs/>
          <w:i/>
          <w:iCs/>
          <w:sz w:val="24"/>
          <w:szCs w:val="24"/>
          <w:vertAlign w:val="superscript"/>
        </w:rPr>
        <w:t>h</w:t>
      </w:r>
      <w:r>
        <w:rPr>
          <w:b/>
          <w:bCs/>
          <w:sz w:val="24"/>
          <w:szCs w:val="24"/>
        </w:rPr>
        <w:t>/</w:t>
      </w:r>
      <w:r>
        <w:rPr>
          <w:b/>
          <w:bCs/>
          <w:sz w:val="24"/>
          <w:szCs w:val="24"/>
          <w:vertAlign w:val="subscript"/>
        </w:rPr>
        <w:t>3</w:t>
      </w:r>
      <w:r>
        <w:rPr>
          <w:b/>
          <w:bCs/>
          <w:sz w:val="24"/>
          <w:szCs w:val="24"/>
        </w:rPr>
        <w:t xml:space="preserve"> и не более 500 мм;</w:t>
      </w:r>
    </w:p>
    <w:p w:rsidR="00531A25" w:rsidRDefault="00531A25">
      <w:pPr>
        <w:shd w:val="clear" w:color="auto" w:fill="FFFFFF"/>
        <w:ind w:firstLine="283"/>
        <w:jc w:val="both"/>
      </w:pPr>
      <w:r>
        <w:rPr>
          <w:b/>
          <w:bCs/>
          <w:sz w:val="24"/>
          <w:szCs w:val="24"/>
        </w:rPr>
        <w:t xml:space="preserve">б) на остальной части пролета при высоте сечения </w:t>
      </w:r>
      <w:r>
        <w:rPr>
          <w:b/>
          <w:bCs/>
          <w:i/>
          <w:iCs/>
          <w:sz w:val="24"/>
          <w:szCs w:val="24"/>
        </w:rPr>
        <w:t>h</w:t>
      </w:r>
      <w:r>
        <w:rPr>
          <w:b/>
          <w:bCs/>
          <w:sz w:val="24"/>
          <w:szCs w:val="24"/>
        </w:rPr>
        <w:t xml:space="preserve"> &gt; 300 мм - не более </w:t>
      </w:r>
      <w:r>
        <w:rPr>
          <w:b/>
          <w:bCs/>
          <w:sz w:val="24"/>
          <w:szCs w:val="24"/>
          <w:vertAlign w:val="superscript"/>
        </w:rPr>
        <w:t>3</w:t>
      </w:r>
      <w:r>
        <w:rPr>
          <w:b/>
          <w:bCs/>
          <w:sz w:val="24"/>
          <w:szCs w:val="24"/>
        </w:rPr>
        <w:t>/</w:t>
      </w:r>
      <w:r>
        <w:rPr>
          <w:b/>
          <w:bCs/>
          <w:sz w:val="24"/>
          <w:szCs w:val="24"/>
          <w:vertAlign w:val="subscript"/>
        </w:rPr>
        <w:t>4</w:t>
      </w:r>
      <w:r>
        <w:rPr>
          <w:b/>
          <w:bCs/>
          <w:i/>
          <w:iCs/>
          <w:sz w:val="24"/>
          <w:szCs w:val="24"/>
        </w:rPr>
        <w:t>h</w:t>
      </w:r>
      <w:r>
        <w:rPr>
          <w:b/>
          <w:bCs/>
          <w:sz w:val="24"/>
          <w:szCs w:val="24"/>
        </w:rPr>
        <w:t xml:space="preserve"> и не более 500 мм.</w:t>
      </w:r>
    </w:p>
    <w:p w:rsidR="00531A25" w:rsidRDefault="00531A25">
      <w:pPr>
        <w:spacing w:before="120" w:after="120"/>
        <w:jc w:val="center"/>
        <w:rPr>
          <w:vanish/>
          <w:color w:val="FFFFFF"/>
          <w:sz w:val="2"/>
        </w:rPr>
      </w:pPr>
      <w:bookmarkStart w:id="957" w:name="SO0000099"/>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160395" cy="2962910"/>
            <wp:effectExtent l="0" t="0" r="1905" b="8890"/>
            <wp:docPr id="144" name="Рисунок 144" descr="Описание: 43049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Описание: 43049_90"/>
                    <pic:cNvPicPr>
                      <a:picLocks noChangeAspect="1" noChangeArrowheads="1"/>
                    </pic:cNvPicPr>
                  </pic:nvPicPr>
                  <pic:blipFill>
                    <a:blip r:embed="rId302" r:link="rId303">
                      <a:extLst>
                        <a:ext uri="{28A0092B-C50C-407E-A947-70E740481C1C}">
                          <a14:useLocalDpi xmlns:a14="http://schemas.microsoft.com/office/drawing/2010/main" val="0"/>
                        </a:ext>
                      </a:extLst>
                    </a:blip>
                    <a:srcRect/>
                    <a:stretch>
                      <a:fillRect/>
                    </a:stretch>
                  </pic:blipFill>
                  <pic:spPr bwMode="auto">
                    <a:xfrm>
                      <a:off x="0" y="0"/>
                      <a:ext cx="3160395" cy="2962910"/>
                    </a:xfrm>
                    <a:prstGeom prst="rect">
                      <a:avLst/>
                    </a:prstGeom>
                    <a:noFill/>
                    <a:ln>
                      <a:noFill/>
                    </a:ln>
                  </pic:spPr>
                </pic:pic>
              </a:graphicData>
            </a:graphic>
          </wp:inline>
        </w:drawing>
      </w:r>
      <w:bookmarkEnd w:id="957"/>
    </w:p>
    <w:p w:rsidR="00531A25" w:rsidRDefault="00531A25">
      <w:pPr>
        <w:shd w:val="clear" w:color="auto" w:fill="FFFFFF"/>
        <w:spacing w:after="120"/>
        <w:ind w:firstLine="283"/>
        <w:jc w:val="center"/>
      </w:pPr>
      <w:bookmarkStart w:id="958" w:name="SN0000099"/>
      <w:r>
        <w:rPr>
          <w:b/>
          <w:bCs/>
          <w:sz w:val="24"/>
          <w:szCs w:val="24"/>
        </w:rPr>
        <w:t>Рис. 90</w:t>
      </w:r>
      <w:bookmarkEnd w:id="958"/>
      <w:r>
        <w:rPr>
          <w:b/>
          <w:bCs/>
          <w:sz w:val="24"/>
          <w:szCs w:val="24"/>
        </w:rPr>
        <w:t>. Расположение поперечной арматуры в балках, не имеющих отгибов</w:t>
      </w:r>
    </w:p>
    <w:p w:rsidR="00531A25" w:rsidRDefault="00531A25">
      <w:pPr>
        <w:shd w:val="clear" w:color="auto" w:fill="FFFFFF"/>
        <w:ind w:firstLine="283"/>
        <w:jc w:val="both"/>
      </w:pPr>
      <w:bookmarkStart w:id="959" w:name="PO0000293"/>
      <w:bookmarkStart w:id="960" w:name="PN0000293"/>
      <w:bookmarkEnd w:id="959"/>
      <w:r>
        <w:rPr>
          <w:sz w:val="24"/>
          <w:szCs w:val="24"/>
        </w:rPr>
        <w:t>3.108</w:t>
      </w:r>
      <w:bookmarkEnd w:id="960"/>
      <w:r>
        <w:rPr>
          <w:sz w:val="24"/>
          <w:szCs w:val="24"/>
        </w:rPr>
        <w:t>.</w:t>
      </w:r>
      <w:r>
        <w:rPr>
          <w:b/>
          <w:bCs/>
          <w:sz w:val="24"/>
          <w:szCs w:val="24"/>
        </w:rPr>
        <w:t xml:space="preserve"> Расстояния между поперечными стержнями (хомутами) в балках со сжатой продольной арматурой, учитываемой в расчете, должно приниматься по табл. </w:t>
      </w:r>
      <w:hyperlink w:anchor="TO0000027" w:tooltip="Таблица 25" w:history="1">
        <w:r>
          <w:rPr>
            <w:rStyle w:val="a3"/>
            <w:b/>
            <w:bCs/>
          </w:rPr>
          <w:t>25</w:t>
        </w:r>
      </w:hyperlink>
      <w:r>
        <w:rPr>
          <w:b/>
          <w:bCs/>
          <w:sz w:val="24"/>
          <w:szCs w:val="24"/>
        </w:rPr>
        <w:t xml:space="preserve"> настоящего Руководства.</w:t>
      </w:r>
    </w:p>
    <w:p w:rsidR="00531A25" w:rsidRDefault="00531A25">
      <w:pPr>
        <w:shd w:val="clear" w:color="auto" w:fill="FFFFFF"/>
        <w:ind w:firstLine="283"/>
        <w:jc w:val="both"/>
      </w:pPr>
      <w:bookmarkStart w:id="961" w:name="PO0000294"/>
      <w:bookmarkStart w:id="962" w:name="PN0000294"/>
      <w:bookmarkEnd w:id="961"/>
      <w:r>
        <w:rPr>
          <w:sz w:val="24"/>
          <w:szCs w:val="24"/>
        </w:rPr>
        <w:t>3.109</w:t>
      </w:r>
      <w:bookmarkEnd w:id="962"/>
      <w:r>
        <w:rPr>
          <w:sz w:val="24"/>
          <w:szCs w:val="24"/>
        </w:rPr>
        <w:t>.</w:t>
      </w:r>
      <w:r>
        <w:rPr>
          <w:b/>
          <w:bCs/>
          <w:sz w:val="24"/>
          <w:szCs w:val="24"/>
        </w:rPr>
        <w:t xml:space="preserve"> В вязаных каркасах средних балок монолитных ребристых перекрытий, в том числе многопролетных неразрезных, монолитно связанных поверху плитой по всей длине при временных нагрузках на перекрытие 3 тс/м</w:t>
      </w:r>
      <w:r>
        <w:rPr>
          <w:b/>
          <w:bCs/>
          <w:sz w:val="24"/>
          <w:szCs w:val="24"/>
          <w:vertAlign w:val="superscript"/>
        </w:rPr>
        <w:t>2</w:t>
      </w:r>
      <w:r>
        <w:rPr>
          <w:b/>
          <w:bCs/>
          <w:sz w:val="24"/>
          <w:szCs w:val="24"/>
        </w:rPr>
        <w:t xml:space="preserve"> и меньше рекомендуется ставить открытые хомуты. Закрытые хомуты ставятся в отдельных (не связанных монолитно с плитой) балках прямоугольного или таврового сечения, в крайних балках монолитных ребристых перекрытий, в балках с расчетной сжатой арматурой, а также в средних балках монолитных ребристых перекрытий, рассчитанных на временную нагрузку более 3 тс/м</w:t>
      </w:r>
      <w:r>
        <w:rPr>
          <w:b/>
          <w:bCs/>
          <w:sz w:val="24"/>
          <w:szCs w:val="24"/>
          <w:vertAlign w:val="superscript"/>
        </w:rPr>
        <w:t>2</w:t>
      </w:r>
      <w:r>
        <w:rPr>
          <w:b/>
          <w:bCs/>
          <w:sz w:val="24"/>
          <w:szCs w:val="24"/>
        </w:rPr>
        <w:t>.</w:t>
      </w:r>
    </w:p>
    <w:p w:rsidR="00531A25" w:rsidRDefault="00531A25">
      <w:pPr>
        <w:shd w:val="clear" w:color="auto" w:fill="FFFFFF"/>
        <w:ind w:firstLine="283"/>
        <w:jc w:val="both"/>
      </w:pPr>
      <w:r>
        <w:rPr>
          <w:b/>
          <w:bCs/>
          <w:sz w:val="24"/>
          <w:szCs w:val="24"/>
        </w:rPr>
        <w:t>При этом закрытые хомуты рекомендуется перевязывать вразбежку, чтобы стыки смежных хомутов не приходились на одном стержне.</w:t>
      </w:r>
      <w:bookmarkStart w:id="963" w:name="NORMACS_PAGE_115"/>
      <w:bookmarkEnd w:id="963"/>
    </w:p>
    <w:p w:rsidR="00531A25" w:rsidRDefault="00531A25">
      <w:pPr>
        <w:shd w:val="clear" w:color="auto" w:fill="FFFFFF"/>
        <w:ind w:firstLine="283"/>
        <w:jc w:val="both"/>
      </w:pPr>
      <w:bookmarkStart w:id="964" w:name="PO0000295"/>
      <w:bookmarkStart w:id="965" w:name="PN0000295"/>
      <w:bookmarkEnd w:id="964"/>
      <w:r>
        <w:rPr>
          <w:sz w:val="24"/>
          <w:szCs w:val="24"/>
        </w:rPr>
        <w:t>3.110</w:t>
      </w:r>
      <w:bookmarkEnd w:id="965"/>
      <w:r>
        <w:rPr>
          <w:sz w:val="24"/>
          <w:szCs w:val="24"/>
        </w:rPr>
        <w:t>.</w:t>
      </w:r>
      <w:r>
        <w:rPr>
          <w:b/>
          <w:bCs/>
          <w:sz w:val="24"/>
          <w:szCs w:val="24"/>
        </w:rPr>
        <w:t xml:space="preserve"> В балках с вязаной арматурой, рассчитанных па кручение, следует ставить замкнутые хомуты с перепуском их концов на 30</w:t>
      </w:r>
      <w:r>
        <w:rPr>
          <w:b/>
          <w:bCs/>
          <w:i/>
          <w:iCs/>
          <w:sz w:val="24"/>
          <w:szCs w:val="24"/>
        </w:rPr>
        <w:t>d</w:t>
      </w:r>
      <w:r>
        <w:rPr>
          <w:b/>
          <w:bCs/>
          <w:sz w:val="24"/>
          <w:szCs w:val="24"/>
        </w:rPr>
        <w:t xml:space="preserve">, а при сварных каркасах вертикальные и горизонтальные поперечные стержни должны быть приварены в соответствии с п. </w:t>
      </w:r>
      <w:hyperlink w:anchor="PO0000065" w:tooltip="Пункт 2.34" w:history="1">
        <w:r>
          <w:rPr>
            <w:rStyle w:val="a3"/>
            <w:b/>
            <w:bCs/>
          </w:rPr>
          <w:t>2.34</w:t>
        </w:r>
      </w:hyperlink>
      <w:r>
        <w:rPr>
          <w:b/>
          <w:bCs/>
          <w:sz w:val="24"/>
          <w:szCs w:val="24"/>
        </w:rPr>
        <w:t>а настоящего Руководства.</w:t>
      </w:r>
    </w:p>
    <w:p w:rsidR="00531A25" w:rsidRDefault="00531A25">
      <w:pPr>
        <w:shd w:val="clear" w:color="auto" w:fill="FFFFFF"/>
        <w:ind w:firstLine="283"/>
        <w:jc w:val="both"/>
      </w:pPr>
      <w:bookmarkStart w:id="966" w:name="PO0000296"/>
      <w:bookmarkStart w:id="967" w:name="PN0000296"/>
      <w:bookmarkEnd w:id="966"/>
      <w:r>
        <w:rPr>
          <w:sz w:val="24"/>
          <w:szCs w:val="24"/>
        </w:rPr>
        <w:t>3.111</w:t>
      </w:r>
      <w:bookmarkEnd w:id="967"/>
      <w:r>
        <w:rPr>
          <w:sz w:val="24"/>
          <w:szCs w:val="24"/>
        </w:rPr>
        <w:t>.</w:t>
      </w:r>
      <w:r>
        <w:rPr>
          <w:b/>
          <w:bCs/>
          <w:sz w:val="24"/>
          <w:szCs w:val="24"/>
        </w:rPr>
        <w:t xml:space="preserve"> Соединения продольных и поперечных стержней в сварных сетках балок должны обеспечивать анкеровку поперечной арматуры, для чего сварные соединения должны быть равнопрочными.</w:t>
      </w:r>
    </w:p>
    <w:p w:rsidR="00531A25" w:rsidRDefault="00531A25">
      <w:pPr>
        <w:shd w:val="clear" w:color="auto" w:fill="FFFFFF"/>
        <w:ind w:firstLine="283"/>
        <w:jc w:val="both"/>
      </w:pPr>
      <w:r>
        <w:rPr>
          <w:b/>
          <w:bCs/>
          <w:sz w:val="24"/>
          <w:szCs w:val="24"/>
        </w:rPr>
        <w:t>В вязаных каркасах хомуты должны конструироваться таким образом, чтобы в мостах их перегиба, а также загиба концевых крюков (при отсутствии перепуска концов) обязательно располагались продольные стержни.</w:t>
      </w:r>
    </w:p>
    <w:p w:rsidR="00531A25" w:rsidRDefault="00531A25">
      <w:pPr>
        <w:shd w:val="clear" w:color="auto" w:fill="FFFFFF"/>
        <w:ind w:firstLine="283"/>
        <w:jc w:val="both"/>
      </w:pPr>
      <w:r>
        <w:rPr>
          <w:b/>
          <w:bCs/>
          <w:sz w:val="24"/>
          <w:szCs w:val="24"/>
        </w:rPr>
        <w:t>Рекомендуется, чтобы каждый хомут охватывал в одном ряду не более пяти растянутых стержней и не более трех сжатых. При большем числе стержней в одном ряду, а также при ширине балки 350 мм и более рекомендуется переходить на четырехсрезные или многосрезные хомуты.</w:t>
      </w:r>
    </w:p>
    <w:p w:rsidR="00531A25" w:rsidRDefault="00531A25">
      <w:pPr>
        <w:shd w:val="clear" w:color="auto" w:fill="FFFFFF"/>
        <w:ind w:firstLine="283"/>
        <w:jc w:val="both"/>
      </w:pPr>
      <w:r>
        <w:rPr>
          <w:b/>
          <w:bCs/>
          <w:sz w:val="24"/>
          <w:szCs w:val="24"/>
        </w:rPr>
        <w:t xml:space="preserve">Применяемые для балок с вязаной арматурой конструкции хомутов показаны на рис. </w:t>
      </w:r>
      <w:hyperlink w:anchor="SO0000001" w:tooltip="Рисунок 1" w:history="1">
        <w:r>
          <w:rPr>
            <w:rStyle w:val="a3"/>
            <w:b/>
            <w:bCs/>
          </w:rPr>
          <w:t>1</w:t>
        </w:r>
      </w:hyperlink>
      <w:r>
        <w:rPr>
          <w:b/>
          <w:bCs/>
          <w:sz w:val="24"/>
          <w:szCs w:val="24"/>
        </w:rPr>
        <w:t xml:space="preserve"> и </w:t>
      </w:r>
      <w:hyperlink w:anchor="SO0000094" w:tooltip="Рисунок 85" w:history="1">
        <w:r>
          <w:rPr>
            <w:rStyle w:val="a3"/>
            <w:b/>
            <w:bCs/>
          </w:rPr>
          <w:t>85</w:t>
        </w:r>
      </w:hyperlink>
      <w:r>
        <w:rPr>
          <w:b/>
          <w:bCs/>
          <w:sz w:val="24"/>
          <w:szCs w:val="24"/>
        </w:rPr>
        <w:t xml:space="preserve">. При этом ширина четырехсрезного хомута в зависимости от количества стержней в одном ряду балки и количества стержней между внутренними ветвями хомутов определяется по табл. </w:t>
      </w:r>
      <w:hyperlink w:anchor="TO0000031" w:tooltip="Таблица 29" w:history="1">
        <w:r>
          <w:rPr>
            <w:rStyle w:val="a3"/>
            <w:b/>
            <w:bCs/>
          </w:rPr>
          <w:t>29</w:t>
        </w:r>
      </w:hyperlink>
      <w:r>
        <w:rPr>
          <w:b/>
          <w:bCs/>
          <w:sz w:val="24"/>
          <w:szCs w:val="24"/>
        </w:rPr>
        <w:t>.</w:t>
      </w:r>
    </w:p>
    <w:p w:rsidR="00531A25" w:rsidRDefault="00531A25">
      <w:pPr>
        <w:shd w:val="clear" w:color="auto" w:fill="FFFFFF"/>
        <w:spacing w:before="120" w:after="120"/>
        <w:jc w:val="right"/>
      </w:pPr>
      <w:bookmarkStart w:id="968" w:name="TN0000031"/>
      <w:r>
        <w:rPr>
          <w:b/>
          <w:bCs/>
          <w:spacing w:val="40"/>
          <w:sz w:val="24"/>
          <w:szCs w:val="24"/>
        </w:rPr>
        <w:t xml:space="preserve">Таблица </w:t>
      </w:r>
      <w:bookmarkEnd w:id="968"/>
      <w:r>
        <w:rPr>
          <w:b/>
          <w:bCs/>
          <w:sz w:val="24"/>
          <w:szCs w:val="24"/>
        </w:rPr>
        <w:t>29</w:t>
      </w:r>
    </w:p>
    <w:tbl>
      <w:tblPr>
        <w:tblW w:w="5000" w:type="pct"/>
        <w:jc w:val="center"/>
        <w:shd w:val="clear" w:color="auto" w:fill="FFFFFF"/>
        <w:tblCellMar>
          <w:left w:w="0" w:type="dxa"/>
          <w:right w:w="0" w:type="dxa"/>
        </w:tblCellMar>
        <w:tblLook w:val="04A0" w:firstRow="1" w:lastRow="0" w:firstColumn="1" w:lastColumn="0" w:noHBand="0" w:noVBand="1"/>
      </w:tblPr>
      <w:tblGrid>
        <w:gridCol w:w="1358"/>
        <w:gridCol w:w="1331"/>
        <w:gridCol w:w="1346"/>
        <w:gridCol w:w="1346"/>
        <w:gridCol w:w="1363"/>
        <w:gridCol w:w="1346"/>
        <w:gridCol w:w="1321"/>
      </w:tblGrid>
      <w:tr w:rsidR="00531A25">
        <w:trPr>
          <w:tblHeader/>
          <w:jc w:val="center"/>
        </w:trPr>
        <w:tc>
          <w:tcPr>
            <w:tcW w:w="72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969" w:name="TO0000031"/>
            <w:r>
              <w:rPr>
                <w:b/>
                <w:bCs/>
              </w:rPr>
              <w:t xml:space="preserve">Ширина балки </w:t>
            </w:r>
            <w:bookmarkEnd w:id="969"/>
            <w:r>
              <w:rPr>
                <w:b/>
                <w:bCs/>
                <w:i/>
                <w:iCs/>
              </w:rPr>
              <w:t>b</w:t>
            </w:r>
            <w:r>
              <w:rPr>
                <w:b/>
                <w:bCs/>
              </w:rPr>
              <w:t>, мм</w:t>
            </w:r>
          </w:p>
        </w:tc>
        <w:tc>
          <w:tcPr>
            <w:tcW w:w="4278"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Значение </w:t>
            </w:r>
            <w:r>
              <w:rPr>
                <w:b/>
                <w:bCs/>
                <w:i/>
                <w:iCs/>
              </w:rPr>
              <w:t>b</w:t>
            </w:r>
            <w:r>
              <w:rPr>
                <w:b/>
                <w:bCs/>
                <w:vertAlign w:val="subscript"/>
              </w:rPr>
              <w:t>х</w:t>
            </w:r>
            <w:r>
              <w:rPr>
                <w:b/>
                <w:bCs/>
              </w:rPr>
              <w:t>, мм, четырехсрезных хомутов при количестве продольных стержней в одном ряду балки</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7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5</w:t>
            </w:r>
          </w:p>
        </w:tc>
        <w:tc>
          <w:tcPr>
            <w:tcW w:w="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w:t>
            </w:r>
          </w:p>
        </w:tc>
        <w:tc>
          <w:tcPr>
            <w:tcW w:w="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7</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8</w:t>
            </w:r>
          </w:p>
        </w:tc>
        <w:tc>
          <w:tcPr>
            <w:tcW w:w="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9</w:t>
            </w:r>
          </w:p>
        </w:tc>
        <w:tc>
          <w:tcPr>
            <w:tcW w:w="7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4278" w:type="pct"/>
            <w:gridSpan w:val="6"/>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При количестве продольных стержней между внутренними ветвями хомутов</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7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w:t>
            </w:r>
          </w:p>
        </w:tc>
        <w:tc>
          <w:tcPr>
            <w:tcW w:w="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w:t>
            </w:r>
          </w:p>
        </w:tc>
        <w:tc>
          <w:tcPr>
            <w:tcW w:w="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w:t>
            </w:r>
          </w:p>
        </w:tc>
        <w:tc>
          <w:tcPr>
            <w:tcW w:w="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w:t>
            </w:r>
          </w:p>
        </w:tc>
        <w:tc>
          <w:tcPr>
            <w:tcW w:w="7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w:t>
            </w:r>
          </w:p>
        </w:tc>
      </w:tr>
      <w:tr w:rsidR="00531A25">
        <w:trPr>
          <w:jc w:val="center"/>
        </w:trPr>
        <w:tc>
          <w:tcPr>
            <w:tcW w:w="72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w:t>
            </w:r>
          </w:p>
        </w:tc>
        <w:tc>
          <w:tcPr>
            <w:tcW w:w="7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230</w:t>
            </w:r>
          </w:p>
        </w:tc>
        <w:tc>
          <w:tcPr>
            <w:tcW w:w="7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190</w:t>
            </w:r>
          </w:p>
        </w:tc>
        <w:tc>
          <w:tcPr>
            <w:tcW w:w="7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205</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220</w:t>
            </w:r>
          </w:p>
        </w:tc>
        <w:tc>
          <w:tcPr>
            <w:tcW w:w="7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72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7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270</w:t>
            </w:r>
          </w:p>
        </w:tc>
        <w:tc>
          <w:tcPr>
            <w:tcW w:w="7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225</w:t>
            </w:r>
          </w:p>
        </w:tc>
        <w:tc>
          <w:tcPr>
            <w:tcW w:w="7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240</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255</w:t>
            </w:r>
          </w:p>
        </w:tc>
        <w:tc>
          <w:tcPr>
            <w:tcW w:w="7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225</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240</w:t>
            </w:r>
          </w:p>
        </w:tc>
      </w:tr>
      <w:tr w:rsidR="00531A25">
        <w:trPr>
          <w:jc w:val="center"/>
        </w:trPr>
        <w:tc>
          <w:tcPr>
            <w:tcW w:w="72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450</w:t>
            </w:r>
          </w:p>
        </w:tc>
        <w:tc>
          <w:tcPr>
            <w:tcW w:w="7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7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7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270</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295</w:t>
            </w:r>
          </w:p>
        </w:tc>
        <w:tc>
          <w:tcPr>
            <w:tcW w:w="71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255</w:t>
            </w:r>
          </w:p>
        </w:tc>
        <w:tc>
          <w:tcPr>
            <w:tcW w:w="70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270</w:t>
            </w:r>
          </w:p>
        </w:tc>
      </w:tr>
      <w:tr w:rsidR="00531A25">
        <w:trPr>
          <w:jc w:val="center"/>
        </w:trPr>
        <w:tc>
          <w:tcPr>
            <w:tcW w:w="72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500</w:t>
            </w:r>
          </w:p>
        </w:tc>
        <w:tc>
          <w:tcPr>
            <w:tcW w:w="7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310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330</w:t>
            </w:r>
          </w:p>
        </w:tc>
        <w:tc>
          <w:tcPr>
            <w:tcW w:w="7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290</w:t>
            </w:r>
          </w:p>
        </w:tc>
        <w:tc>
          <w:tcPr>
            <w:tcW w:w="7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280</w:t>
            </w:r>
          </w:p>
        </w:tc>
      </w:tr>
    </w:tbl>
    <w:p w:rsidR="00531A25" w:rsidRDefault="00531A25">
      <w:pPr>
        <w:shd w:val="clear" w:color="auto" w:fill="FFFFFF"/>
        <w:spacing w:before="120"/>
        <w:ind w:firstLine="283"/>
        <w:jc w:val="both"/>
        <w:rPr>
          <w:rFonts w:eastAsiaTheme="minorEastAsia"/>
          <w:b/>
          <w:bCs/>
          <w:sz w:val="20"/>
          <w:szCs w:val="20"/>
        </w:rPr>
      </w:pPr>
      <w:bookmarkStart w:id="970" w:name="PO0000297"/>
      <w:bookmarkStart w:id="971" w:name="PN0000297"/>
      <w:bookmarkEnd w:id="970"/>
      <w:r>
        <w:rPr>
          <w:sz w:val="24"/>
          <w:szCs w:val="24"/>
        </w:rPr>
        <w:t>3.112</w:t>
      </w:r>
      <w:bookmarkEnd w:id="971"/>
      <w:r>
        <w:rPr>
          <w:sz w:val="24"/>
          <w:szCs w:val="24"/>
        </w:rPr>
        <w:t>.</w:t>
      </w:r>
      <w:r>
        <w:rPr>
          <w:b/>
          <w:bCs/>
          <w:sz w:val="24"/>
          <w:szCs w:val="24"/>
        </w:rPr>
        <w:t xml:space="preserve"> При монолитных конструкциях в толще опор в местах пересечения балки с колонной или с прогоном поперечную арматуру балки ставить не следует. В таких конструкциях первый хомут или поперечный стержень следует ставить в пролете на расстояние 50 мм от грани опоры.</w:t>
      </w:r>
    </w:p>
    <w:p w:rsidR="00531A25" w:rsidRDefault="00531A25">
      <w:pPr>
        <w:shd w:val="clear" w:color="auto" w:fill="FFFFFF"/>
        <w:ind w:firstLine="283"/>
        <w:jc w:val="both"/>
      </w:pPr>
      <w:r>
        <w:rPr>
          <w:b/>
          <w:bCs/>
          <w:sz w:val="24"/>
          <w:szCs w:val="24"/>
        </w:rPr>
        <w:t>При опирании монолитных балок на кирпичную кладку на крайней опоре первый хомут или поперечный стержень ставится у торца балки с необходимым защитным слоем, а в пределах средних опор, установка хомутов продолжается с шагом, принятым для пролета балки.</w:t>
      </w:r>
    </w:p>
    <w:p w:rsidR="00531A25" w:rsidRDefault="00531A25">
      <w:pPr>
        <w:shd w:val="clear" w:color="auto" w:fill="FFFFFF"/>
        <w:ind w:firstLine="283"/>
        <w:jc w:val="both"/>
      </w:pPr>
      <w:r>
        <w:rPr>
          <w:b/>
          <w:bCs/>
          <w:sz w:val="24"/>
          <w:szCs w:val="24"/>
        </w:rPr>
        <w:t>В сборных балках расстановку поперечной арматуры следует начинать от торца элемента с учетом защитных слоев бетона.</w:t>
      </w:r>
    </w:p>
    <w:p w:rsidR="00531A25" w:rsidRDefault="00531A25">
      <w:pPr>
        <w:shd w:val="clear" w:color="auto" w:fill="FFFFFF"/>
        <w:ind w:firstLine="283"/>
        <w:jc w:val="both"/>
      </w:pPr>
      <w:bookmarkStart w:id="972" w:name="PO0000298"/>
      <w:bookmarkStart w:id="973" w:name="PN0000298"/>
      <w:bookmarkEnd w:id="972"/>
      <w:r>
        <w:rPr>
          <w:sz w:val="24"/>
          <w:szCs w:val="24"/>
        </w:rPr>
        <w:t>3.113</w:t>
      </w:r>
      <w:bookmarkEnd w:id="973"/>
      <w:r>
        <w:rPr>
          <w:sz w:val="24"/>
          <w:szCs w:val="24"/>
        </w:rPr>
        <w:t>.</w:t>
      </w:r>
      <w:r>
        <w:rPr>
          <w:b/>
          <w:bCs/>
          <w:sz w:val="24"/>
          <w:szCs w:val="24"/>
        </w:rPr>
        <w:t xml:space="preserve"> Отогнутые стержни следует применять в балках, армированных вязаными каркасами, если по расчету требуется поперечная </w:t>
      </w:r>
      <w:bookmarkStart w:id="974" w:name="NORMACS_PAGE_116"/>
      <w:bookmarkEnd w:id="974"/>
      <w:r>
        <w:rPr>
          <w:b/>
          <w:bCs/>
          <w:sz w:val="24"/>
          <w:szCs w:val="24"/>
        </w:rPr>
        <w:t>арматура. Применять отогнутые стержни в сварных каркасах не рекомендуется.</w:t>
      </w:r>
    </w:p>
    <w:p w:rsidR="00531A25" w:rsidRDefault="00531A25">
      <w:pPr>
        <w:shd w:val="clear" w:color="auto" w:fill="FFFFFF"/>
        <w:ind w:firstLine="283"/>
        <w:jc w:val="both"/>
      </w:pPr>
      <w:r>
        <w:rPr>
          <w:b/>
          <w:bCs/>
          <w:sz w:val="24"/>
          <w:szCs w:val="24"/>
        </w:rPr>
        <w:t>Длина приопорного участка балки, на котором размещаются отгибы, назначается расчетом.</w:t>
      </w:r>
    </w:p>
    <w:p w:rsidR="00531A25" w:rsidRDefault="00531A25">
      <w:pPr>
        <w:shd w:val="clear" w:color="auto" w:fill="FFFFFF"/>
        <w:ind w:firstLine="283"/>
        <w:jc w:val="both"/>
      </w:pPr>
      <w:r>
        <w:rPr>
          <w:b/>
          <w:bCs/>
          <w:sz w:val="24"/>
          <w:szCs w:val="24"/>
        </w:rPr>
        <w:t>Радиус дуги, по которой отгибается наклонный участок стержня, должен быть не менее 10</w:t>
      </w:r>
      <w:r>
        <w:rPr>
          <w:b/>
          <w:bCs/>
          <w:i/>
          <w:iCs/>
          <w:sz w:val="24"/>
          <w:szCs w:val="24"/>
        </w:rPr>
        <w:t>d</w:t>
      </w:r>
      <w:r>
        <w:rPr>
          <w:b/>
          <w:bCs/>
          <w:sz w:val="24"/>
          <w:szCs w:val="24"/>
        </w:rPr>
        <w:t>.</w:t>
      </w:r>
    </w:p>
    <w:p w:rsidR="00531A25" w:rsidRDefault="00531A25">
      <w:pPr>
        <w:shd w:val="clear" w:color="auto" w:fill="FFFFFF"/>
        <w:ind w:firstLine="283"/>
        <w:jc w:val="both"/>
      </w:pPr>
      <w:r>
        <w:rPr>
          <w:b/>
          <w:bCs/>
          <w:sz w:val="24"/>
          <w:szCs w:val="24"/>
        </w:rPr>
        <w:t>Угол наклона отгиба к продольной оси балки, как правило, следует принимать равным 45°. В балках с высотой сечения более 800 мм и в балках-стенках угол наклона отгибов допускается увеличивать до 60°, а в низких балках и в балках, рассчитанных на сосредоточенные нагрузки, - уменьшать до 30</w:t>
      </w:r>
      <w:r>
        <w:rPr>
          <w:b/>
          <w:bCs/>
          <w:i/>
          <w:iCs/>
          <w:sz w:val="24"/>
          <w:szCs w:val="24"/>
        </w:rPr>
        <w:t>°</w:t>
      </w:r>
      <w:r>
        <w:rPr>
          <w:b/>
          <w:bCs/>
          <w:sz w:val="24"/>
          <w:szCs w:val="24"/>
        </w:rPr>
        <w:t>.</w:t>
      </w:r>
    </w:p>
    <w:p w:rsidR="00531A25" w:rsidRDefault="00531A25">
      <w:pPr>
        <w:shd w:val="clear" w:color="auto" w:fill="FFFFFF"/>
        <w:ind w:firstLine="283"/>
        <w:jc w:val="both"/>
      </w:pPr>
      <w:bookmarkStart w:id="975" w:name="PO0000299"/>
      <w:bookmarkStart w:id="976" w:name="PN0000299"/>
      <w:bookmarkEnd w:id="975"/>
      <w:r>
        <w:rPr>
          <w:sz w:val="24"/>
          <w:szCs w:val="24"/>
        </w:rPr>
        <w:t>3.114</w:t>
      </w:r>
      <w:bookmarkEnd w:id="976"/>
      <w:r>
        <w:rPr>
          <w:sz w:val="24"/>
          <w:szCs w:val="24"/>
        </w:rPr>
        <w:t>.</w:t>
      </w:r>
      <w:r>
        <w:rPr>
          <w:b/>
          <w:bCs/>
          <w:sz w:val="24"/>
          <w:szCs w:val="24"/>
        </w:rPr>
        <w:t xml:space="preserve"> Наклонную арматуру предпочтительно образовывать, отгибая на опоры нижнюю пролетную арматуру, которая в неразрезных балках переводится затем через опору в соседний пролет (см. рис. </w:t>
      </w:r>
      <w:hyperlink w:anchor="SO0000096" w:tooltip="Рисунок 87" w:history="1">
        <w:r>
          <w:rPr>
            <w:rStyle w:val="a3"/>
            <w:b/>
            <w:bCs/>
          </w:rPr>
          <w:t>87</w:t>
        </w:r>
      </w:hyperlink>
      <w:r>
        <w:rPr>
          <w:b/>
          <w:bCs/>
          <w:sz w:val="24"/>
          <w:szCs w:val="24"/>
        </w:rPr>
        <w:t>).</w:t>
      </w:r>
    </w:p>
    <w:p w:rsidR="00531A25" w:rsidRDefault="00531A25">
      <w:pPr>
        <w:shd w:val="clear" w:color="auto" w:fill="FFFFFF"/>
        <w:ind w:firstLine="283"/>
        <w:jc w:val="both"/>
      </w:pPr>
      <w:r>
        <w:rPr>
          <w:b/>
          <w:bCs/>
          <w:sz w:val="24"/>
          <w:szCs w:val="24"/>
        </w:rPr>
        <w:t xml:space="preserve">Если возникает необходимость увеличить на промежуточной опоре число наклонных стержней сверх того количества, которое можно получить за счет отгибания стержней из смежных пролетов, то над этой опорой следует устанавливать короткие стержни с двумя наклонными участками (стержень </w:t>
      </w:r>
      <w:r>
        <w:rPr>
          <w:b/>
          <w:bCs/>
          <w:i/>
          <w:iCs/>
          <w:sz w:val="24"/>
          <w:szCs w:val="24"/>
        </w:rPr>
        <w:t>d</w:t>
      </w:r>
      <w:r>
        <w:rPr>
          <w:b/>
          <w:bCs/>
          <w:sz w:val="24"/>
          <w:szCs w:val="24"/>
          <w:vertAlign w:val="subscript"/>
        </w:rPr>
        <w:t>к</w:t>
      </w:r>
      <w:r>
        <w:rPr>
          <w:b/>
          <w:bCs/>
          <w:sz w:val="24"/>
          <w:szCs w:val="24"/>
        </w:rPr>
        <w:t xml:space="preserve"> на рис. </w:t>
      </w:r>
      <w:hyperlink w:anchor="SO0000096" w:tooltip="Рисунок 87" w:history="1">
        <w:r>
          <w:rPr>
            <w:rStyle w:val="a3"/>
            <w:b/>
            <w:bCs/>
          </w:rPr>
          <w:t>87</w:t>
        </w:r>
      </w:hyperlink>
      <w:r>
        <w:rPr>
          <w:b/>
          <w:bCs/>
          <w:sz w:val="24"/>
          <w:szCs w:val="24"/>
        </w:rPr>
        <w:t>) и с двумя горизонтальными участками внизу для обеспечения анкеровки.</w:t>
      </w:r>
    </w:p>
    <w:p w:rsidR="00531A25" w:rsidRDefault="00531A25">
      <w:pPr>
        <w:shd w:val="clear" w:color="auto" w:fill="FFFFFF"/>
        <w:ind w:firstLine="283"/>
        <w:jc w:val="both"/>
      </w:pPr>
      <w:r>
        <w:rPr>
          <w:b/>
          <w:bCs/>
          <w:sz w:val="24"/>
          <w:szCs w:val="24"/>
        </w:rPr>
        <w:t>Применение коротких стержней с одним наклонным участком и не связанных с общей арматурой так называемых плавающих стержней, а также стержней со сложной конфигурацией, имеющих более двух наклонных участков, не допускается.</w:t>
      </w:r>
    </w:p>
    <w:p w:rsidR="00531A25" w:rsidRDefault="00531A25">
      <w:pPr>
        <w:shd w:val="clear" w:color="auto" w:fill="FFFFFF"/>
        <w:ind w:firstLine="283"/>
        <w:jc w:val="both"/>
      </w:pPr>
      <w:bookmarkStart w:id="977" w:name="PO0000300"/>
      <w:bookmarkStart w:id="978" w:name="PN0000300"/>
      <w:bookmarkEnd w:id="977"/>
      <w:r>
        <w:rPr>
          <w:sz w:val="24"/>
          <w:szCs w:val="24"/>
        </w:rPr>
        <w:t>3.115</w:t>
      </w:r>
      <w:bookmarkEnd w:id="978"/>
      <w:r>
        <w:rPr>
          <w:sz w:val="24"/>
          <w:szCs w:val="24"/>
        </w:rPr>
        <w:t>.</w:t>
      </w:r>
      <w:r>
        <w:rPr>
          <w:b/>
          <w:bCs/>
          <w:sz w:val="24"/>
          <w:szCs w:val="24"/>
        </w:rPr>
        <w:t xml:space="preserve"> В балках с шириной сечения 200 мм и менее разрешается отгибать в каждой плоскости по одному стержню. В балках с шириной сечения 300 - 400 мм следует отгибать в первой от опоры плоскости не менее двух стержней, а в последующих допускается отгибать по одному стержню. В балках с шириной сечения более 400 мм отгибать менее двух стержней в каждой плоскости не допускается.</w:t>
      </w:r>
    </w:p>
    <w:p w:rsidR="00531A25" w:rsidRDefault="00531A25">
      <w:pPr>
        <w:shd w:val="clear" w:color="auto" w:fill="FFFFFF"/>
        <w:ind w:firstLine="283"/>
        <w:jc w:val="both"/>
      </w:pPr>
      <w:r>
        <w:rPr>
          <w:b/>
          <w:bCs/>
          <w:sz w:val="24"/>
          <w:szCs w:val="24"/>
        </w:rPr>
        <w:t>Если диаметры отгибаемых стержней разные, то отгибы больших диаметров следует располагать ближе к опоре.</w:t>
      </w:r>
    </w:p>
    <w:p w:rsidR="00531A25" w:rsidRDefault="00531A25">
      <w:pPr>
        <w:shd w:val="clear" w:color="auto" w:fill="FFFFFF"/>
        <w:ind w:firstLine="283"/>
        <w:jc w:val="both"/>
      </w:pPr>
      <w:r>
        <w:rPr>
          <w:b/>
          <w:bCs/>
          <w:sz w:val="24"/>
          <w:szCs w:val="24"/>
        </w:rPr>
        <w:t>Отгибы стержней рекомендуется располагать симметрично относительно вертикальной оси сечения балки. Если в сечении отгибается один стержень, располагать его следует по оси симметрии сечения или возможно ближе к ней. Отгибать стержни, расположенные непосредственно у боковых поверхностей балки, не рекомендуется, располагать их следует на расстоянии не менее 2</w:t>
      </w:r>
      <w:r>
        <w:rPr>
          <w:b/>
          <w:bCs/>
          <w:i/>
          <w:iCs/>
          <w:sz w:val="24"/>
          <w:szCs w:val="24"/>
        </w:rPr>
        <w:t>d</w:t>
      </w:r>
      <w:r>
        <w:rPr>
          <w:b/>
          <w:bCs/>
          <w:sz w:val="24"/>
          <w:szCs w:val="24"/>
        </w:rPr>
        <w:t xml:space="preserve"> от боковых граней балки (рис. </w:t>
      </w:r>
      <w:hyperlink w:anchor="SO0000100" w:tooltip="Рисунок 91" w:history="1">
        <w:r>
          <w:rPr>
            <w:rStyle w:val="a3"/>
            <w:b/>
            <w:bCs/>
          </w:rPr>
          <w:t>91</w:t>
        </w:r>
      </w:hyperlink>
      <w:r>
        <w:rPr>
          <w:b/>
          <w:bCs/>
          <w:sz w:val="24"/>
          <w:szCs w:val="24"/>
        </w:rPr>
        <w:t>).</w:t>
      </w:r>
    </w:p>
    <w:p w:rsidR="00531A25" w:rsidRDefault="00531A25">
      <w:pPr>
        <w:shd w:val="clear" w:color="auto" w:fill="FFFFFF"/>
        <w:ind w:firstLine="283"/>
        <w:jc w:val="both"/>
      </w:pPr>
      <w:bookmarkStart w:id="979" w:name="PO0000301"/>
      <w:bookmarkStart w:id="980" w:name="PN0000301"/>
      <w:bookmarkEnd w:id="979"/>
      <w:r>
        <w:rPr>
          <w:sz w:val="24"/>
          <w:szCs w:val="24"/>
        </w:rPr>
        <w:t>3.116</w:t>
      </w:r>
      <w:bookmarkEnd w:id="980"/>
      <w:r>
        <w:rPr>
          <w:sz w:val="24"/>
          <w:szCs w:val="24"/>
        </w:rPr>
        <w:t>.</w:t>
      </w:r>
      <w:r>
        <w:rPr>
          <w:b/>
          <w:bCs/>
          <w:sz w:val="24"/>
          <w:szCs w:val="24"/>
        </w:rPr>
        <w:t xml:space="preserve"> Расстояния между наклонными участками стержней по длине балки назначаются расчетом. Если в расчете не даются указания о расположении плоскостей отгибов, то расстояния между ними принимаются по рис. </w:t>
      </w:r>
      <w:hyperlink w:anchor="SO0000096" w:tooltip="Рисунок 87" w:history="1">
        <w:r>
          <w:rPr>
            <w:rStyle w:val="a3"/>
            <w:b/>
            <w:bCs/>
          </w:rPr>
          <w:t>87</w:t>
        </w:r>
      </w:hyperlink>
      <w:r>
        <w:rPr>
          <w:b/>
          <w:bCs/>
          <w:sz w:val="24"/>
          <w:szCs w:val="24"/>
        </w:rPr>
        <w:t>.</w:t>
      </w:r>
    </w:p>
    <w:p w:rsidR="00531A25" w:rsidRDefault="00531A25">
      <w:pPr>
        <w:shd w:val="clear" w:color="auto" w:fill="FFFFFF"/>
        <w:ind w:firstLine="283"/>
        <w:jc w:val="both"/>
      </w:pPr>
      <w:bookmarkStart w:id="981" w:name="PO0000302"/>
      <w:bookmarkStart w:id="982" w:name="PN0000302"/>
      <w:bookmarkEnd w:id="981"/>
      <w:r>
        <w:rPr>
          <w:sz w:val="24"/>
          <w:szCs w:val="24"/>
        </w:rPr>
        <w:t>3.117</w:t>
      </w:r>
      <w:bookmarkEnd w:id="982"/>
      <w:r>
        <w:rPr>
          <w:sz w:val="24"/>
          <w:szCs w:val="24"/>
        </w:rPr>
        <w:t>.</w:t>
      </w:r>
      <w:r>
        <w:rPr>
          <w:b/>
          <w:bCs/>
          <w:sz w:val="24"/>
          <w:szCs w:val="24"/>
        </w:rPr>
        <w:t xml:space="preserve"> Стержни первой от опоры плоскости отгибов не учитываются расчетом в составе надопорной продольной арматуры. Сечением, с которого полностью включается в работу на опорный изгибающий момент верхний прямой участок отогнутого стержня каждой плоскости, считается сечение на расстоянии </w:t>
      </w:r>
      <w:r>
        <w:rPr>
          <w:rFonts w:ascii="Symbol" w:hAnsi="Symbol"/>
          <w:b/>
          <w:bCs/>
          <w:sz w:val="24"/>
          <w:szCs w:val="24"/>
        </w:rPr>
        <w:t></w:t>
      </w:r>
      <w:r>
        <w:rPr>
          <w:b/>
          <w:bCs/>
          <w:sz w:val="24"/>
          <w:szCs w:val="24"/>
        </w:rPr>
        <w:t xml:space="preserve"> </w:t>
      </w:r>
      <w:r>
        <w:rPr>
          <w:b/>
          <w:bCs/>
          <w:noProof/>
          <w:sz w:val="24"/>
          <w:szCs w:val="24"/>
          <w:vertAlign w:val="subscript"/>
        </w:rPr>
        <w:drawing>
          <wp:inline distT="0" distB="0" distL="0" distR="0">
            <wp:extent cx="205105" cy="402590"/>
            <wp:effectExtent l="0" t="0" r="4445" b="0"/>
            <wp:docPr id="145" name="Рисунок 145" descr="C:\Users\1252\AppData\Local\Temp\ns\407E.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1252\AppData\Local\Temp\ns\407E.files\image145.png"/>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205105" cy="402590"/>
                    </a:xfrm>
                    <a:prstGeom prst="rect">
                      <a:avLst/>
                    </a:prstGeom>
                    <a:noFill/>
                    <a:ln>
                      <a:noFill/>
                    </a:ln>
                  </pic:spPr>
                </pic:pic>
              </a:graphicData>
            </a:graphic>
          </wp:inline>
        </w:drawing>
      </w:r>
      <w:r>
        <w:rPr>
          <w:b/>
          <w:bCs/>
          <w:sz w:val="24"/>
          <w:szCs w:val="24"/>
        </w:rPr>
        <w:t xml:space="preserve"> от верхней точки наклонного участка этого стержня в сторону опоры. Аналогично нижний прямой участок отгибаемого стержня полностью исключается из работы на пролетный изгибающий момент в сечении на расстоянии </w:t>
      </w:r>
      <w:r>
        <w:rPr>
          <w:rFonts w:ascii="Symbol" w:hAnsi="Symbol"/>
          <w:b/>
          <w:bCs/>
          <w:sz w:val="24"/>
          <w:szCs w:val="24"/>
        </w:rPr>
        <w:t></w:t>
      </w:r>
      <w:bookmarkStart w:id="983" w:name="NORMACS_PAGE_117"/>
      <w:bookmarkEnd w:id="983"/>
      <w:r>
        <w:rPr>
          <w:b/>
          <w:bCs/>
          <w:sz w:val="24"/>
          <w:szCs w:val="24"/>
        </w:rPr>
        <w:t xml:space="preserve"> </w:t>
      </w:r>
      <w:r>
        <w:rPr>
          <w:b/>
          <w:bCs/>
          <w:noProof/>
          <w:sz w:val="24"/>
          <w:szCs w:val="24"/>
          <w:vertAlign w:val="subscript"/>
        </w:rPr>
        <w:drawing>
          <wp:inline distT="0" distB="0" distL="0" distR="0">
            <wp:extent cx="205105" cy="402590"/>
            <wp:effectExtent l="0" t="0" r="4445" b="0"/>
            <wp:docPr id="146" name="Рисунок 146" descr="C:\Users\1252\AppData\Local\Temp\ns\407E.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1252\AppData\Local\Temp\ns\407E.files\image145.png"/>
                    <pic:cNvPicPr>
                      <a:picLocks noChangeAspect="1" noChangeArrowheads="1"/>
                    </pic:cNvPicPr>
                  </pic:nvPicPr>
                  <pic:blipFill>
                    <a:blip r:embed="rId304" r:link="rId305">
                      <a:extLst>
                        <a:ext uri="{28A0092B-C50C-407E-A947-70E740481C1C}">
                          <a14:useLocalDpi xmlns:a14="http://schemas.microsoft.com/office/drawing/2010/main" val="0"/>
                        </a:ext>
                      </a:extLst>
                    </a:blip>
                    <a:srcRect/>
                    <a:stretch>
                      <a:fillRect/>
                    </a:stretch>
                  </pic:blipFill>
                  <pic:spPr bwMode="auto">
                    <a:xfrm>
                      <a:off x="0" y="0"/>
                      <a:ext cx="205105" cy="402590"/>
                    </a:xfrm>
                    <a:prstGeom prst="rect">
                      <a:avLst/>
                    </a:prstGeom>
                    <a:noFill/>
                    <a:ln>
                      <a:noFill/>
                    </a:ln>
                  </pic:spPr>
                </pic:pic>
              </a:graphicData>
            </a:graphic>
          </wp:inline>
        </w:drawing>
      </w:r>
      <w:r>
        <w:rPr>
          <w:b/>
          <w:bCs/>
          <w:sz w:val="24"/>
          <w:szCs w:val="24"/>
        </w:rPr>
        <w:t xml:space="preserve">от нижней точки наклонного участка в сторону пролета (здесь </w:t>
      </w:r>
      <w:r>
        <w:rPr>
          <w:b/>
          <w:bCs/>
          <w:i/>
          <w:iCs/>
          <w:sz w:val="24"/>
          <w:szCs w:val="24"/>
        </w:rPr>
        <w:t>h</w:t>
      </w:r>
      <w:r>
        <w:rPr>
          <w:b/>
          <w:bCs/>
          <w:sz w:val="24"/>
          <w:szCs w:val="24"/>
          <w:vertAlign w:val="subscript"/>
        </w:rPr>
        <w:t>0</w:t>
      </w:r>
      <w:r>
        <w:rPr>
          <w:b/>
          <w:bCs/>
          <w:sz w:val="24"/>
          <w:szCs w:val="24"/>
        </w:rPr>
        <w:t xml:space="preserve"> - расчетная высота сечения балки, приблизительно равная 0,9 - 0,95 высоты сечения балки).</w:t>
      </w:r>
    </w:p>
    <w:p w:rsidR="00531A25" w:rsidRDefault="00531A25">
      <w:pPr>
        <w:shd w:val="clear" w:color="auto" w:fill="FFFFFF"/>
        <w:ind w:firstLine="283"/>
        <w:jc w:val="both"/>
      </w:pPr>
      <w:bookmarkStart w:id="984" w:name="PO0000303"/>
      <w:bookmarkStart w:id="985" w:name="PN0000303"/>
      <w:bookmarkEnd w:id="984"/>
      <w:r>
        <w:rPr>
          <w:sz w:val="24"/>
          <w:szCs w:val="24"/>
        </w:rPr>
        <w:t>3.118</w:t>
      </w:r>
      <w:bookmarkEnd w:id="985"/>
      <w:r>
        <w:rPr>
          <w:sz w:val="24"/>
          <w:szCs w:val="24"/>
        </w:rPr>
        <w:t>.</w:t>
      </w:r>
      <w:r>
        <w:rPr>
          <w:b/>
          <w:bCs/>
          <w:sz w:val="24"/>
          <w:szCs w:val="24"/>
        </w:rPr>
        <w:t xml:space="preserve"> Стержни, отгибаемые из пролета в первой и второй плоскостях от промежуточной опоры, следует обязательно заводить в смежный пролог, и отгибаемые в третьей и последующих плоскостях разрешается в случае отсутствия в них надобности в работе на опорный изгибающий момент или при трудностях размещения их в надопорном сечении обрывать в пролете вверху (см. рис. </w:t>
      </w:r>
      <w:hyperlink w:anchor="SO0000096" w:tooltip="Рисунок 87" w:history="1">
        <w:r>
          <w:rPr>
            <w:rStyle w:val="a3"/>
            <w:b/>
            <w:bCs/>
          </w:rPr>
          <w:t>87</w:t>
        </w:r>
      </w:hyperlink>
      <w:r>
        <w:rPr>
          <w:b/>
          <w:bCs/>
          <w:sz w:val="24"/>
          <w:szCs w:val="24"/>
        </w:rPr>
        <w:t>).</w:t>
      </w:r>
    </w:p>
    <w:p w:rsidR="00531A25" w:rsidRDefault="00531A25">
      <w:pPr>
        <w:spacing w:before="120" w:after="120"/>
        <w:jc w:val="center"/>
        <w:rPr>
          <w:vanish/>
          <w:color w:val="FFFFFF"/>
          <w:sz w:val="2"/>
        </w:rPr>
      </w:pPr>
      <w:bookmarkStart w:id="986" w:name="SO000010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104005" cy="2765425"/>
            <wp:effectExtent l="0" t="0" r="0" b="0"/>
            <wp:docPr id="147" name="Рисунок 147" descr="Описание: 43049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Описание: 43049_91"/>
                    <pic:cNvPicPr>
                      <a:picLocks noChangeAspect="1" noChangeArrowheads="1"/>
                    </pic:cNvPicPr>
                  </pic:nvPicPr>
                  <pic:blipFill>
                    <a:blip r:embed="rId306" r:link="rId307">
                      <a:extLst>
                        <a:ext uri="{28A0092B-C50C-407E-A947-70E740481C1C}">
                          <a14:useLocalDpi xmlns:a14="http://schemas.microsoft.com/office/drawing/2010/main" val="0"/>
                        </a:ext>
                      </a:extLst>
                    </a:blip>
                    <a:srcRect/>
                    <a:stretch>
                      <a:fillRect/>
                    </a:stretch>
                  </pic:blipFill>
                  <pic:spPr bwMode="auto">
                    <a:xfrm>
                      <a:off x="0" y="0"/>
                      <a:ext cx="4104005" cy="2765425"/>
                    </a:xfrm>
                    <a:prstGeom prst="rect">
                      <a:avLst/>
                    </a:prstGeom>
                    <a:noFill/>
                    <a:ln>
                      <a:noFill/>
                    </a:ln>
                  </pic:spPr>
                </pic:pic>
              </a:graphicData>
            </a:graphic>
          </wp:inline>
        </w:drawing>
      </w:r>
      <w:bookmarkEnd w:id="986"/>
    </w:p>
    <w:p w:rsidR="00531A25" w:rsidRDefault="00531A25">
      <w:pPr>
        <w:shd w:val="clear" w:color="auto" w:fill="FFFFFF"/>
        <w:spacing w:after="120"/>
        <w:jc w:val="center"/>
      </w:pPr>
      <w:bookmarkStart w:id="987" w:name="SN0000100"/>
      <w:r>
        <w:rPr>
          <w:b/>
          <w:bCs/>
          <w:sz w:val="24"/>
          <w:szCs w:val="24"/>
        </w:rPr>
        <w:t>Рис. 91</w:t>
      </w:r>
      <w:bookmarkEnd w:id="987"/>
      <w:r>
        <w:rPr>
          <w:b/>
          <w:bCs/>
          <w:sz w:val="24"/>
          <w:szCs w:val="24"/>
        </w:rPr>
        <w:t>. Конструирование отогнутых стержней</w:t>
      </w:r>
    </w:p>
    <w:p w:rsidR="00531A25" w:rsidRDefault="00531A25">
      <w:pPr>
        <w:shd w:val="clear" w:color="auto" w:fill="FFFFFF"/>
        <w:ind w:firstLine="283"/>
        <w:jc w:val="both"/>
      </w:pPr>
      <w:bookmarkStart w:id="988" w:name="PO0000304"/>
      <w:bookmarkStart w:id="989" w:name="PN0000304"/>
      <w:bookmarkEnd w:id="988"/>
      <w:r>
        <w:rPr>
          <w:sz w:val="24"/>
          <w:szCs w:val="24"/>
        </w:rPr>
        <w:t>3.119</w:t>
      </w:r>
      <w:bookmarkEnd w:id="989"/>
      <w:r>
        <w:rPr>
          <w:sz w:val="24"/>
          <w:szCs w:val="24"/>
        </w:rPr>
        <w:t>.</w:t>
      </w:r>
      <w:r>
        <w:rPr>
          <w:b/>
          <w:bCs/>
          <w:sz w:val="24"/>
          <w:szCs w:val="24"/>
        </w:rPr>
        <w:t xml:space="preserve"> Верхние концы отогнутых стержней, которые не переводятся через опору и смежный пролет, должны заканчиваться прямыми участками длиной не менее 0,8</w:t>
      </w:r>
      <w:r>
        <w:rPr>
          <w:b/>
          <w:bCs/>
          <w:i/>
          <w:iCs/>
          <w:sz w:val="24"/>
          <w:szCs w:val="24"/>
        </w:rPr>
        <w:t>l</w:t>
      </w:r>
      <w:r>
        <w:rPr>
          <w:b/>
          <w:bCs/>
          <w:sz w:val="24"/>
          <w:szCs w:val="24"/>
          <w:vertAlign w:val="subscript"/>
        </w:rPr>
        <w:t>ан</w:t>
      </w:r>
      <w:r>
        <w:rPr>
          <w:b/>
          <w:bCs/>
          <w:sz w:val="24"/>
          <w:szCs w:val="24"/>
        </w:rPr>
        <w:t xml:space="preserve">, принимаемой согласно указаниям п. </w:t>
      </w:r>
      <w:hyperlink w:anchor="PO0000079" w:tooltip="Пункт 2.40" w:history="1">
        <w:r>
          <w:rPr>
            <w:rStyle w:val="a3"/>
            <w:b/>
            <w:bCs/>
          </w:rPr>
          <w:t>2.40</w:t>
        </w:r>
      </w:hyperlink>
      <w:r>
        <w:rPr>
          <w:b/>
          <w:bCs/>
          <w:sz w:val="24"/>
          <w:szCs w:val="24"/>
        </w:rPr>
        <w:t xml:space="preserve"> настоящего Руководства, но не менее 20</w:t>
      </w:r>
      <w:r>
        <w:rPr>
          <w:b/>
          <w:bCs/>
          <w:i/>
          <w:iCs/>
          <w:sz w:val="24"/>
          <w:szCs w:val="24"/>
        </w:rPr>
        <w:t>d</w:t>
      </w:r>
      <w:r>
        <w:rPr>
          <w:b/>
          <w:bCs/>
          <w:sz w:val="24"/>
          <w:szCs w:val="24"/>
        </w:rPr>
        <w:t xml:space="preserve"> в растянутой и 10</w:t>
      </w:r>
      <w:r>
        <w:rPr>
          <w:b/>
          <w:bCs/>
          <w:i/>
          <w:iCs/>
          <w:sz w:val="24"/>
          <w:szCs w:val="24"/>
        </w:rPr>
        <w:t>d</w:t>
      </w:r>
      <w:r>
        <w:rPr>
          <w:b/>
          <w:bCs/>
          <w:sz w:val="24"/>
          <w:szCs w:val="24"/>
        </w:rPr>
        <w:t xml:space="preserve"> в сжатой зоне. Обрыва отогнутого стержня в растянутой зоне (внизу) следует избегать. В балках высотой более одного метра отогнутый стержень из гладкой арматуры может заканчиваться в сжатой зоне только крюком без прямого участка (см. рис. </w:t>
      </w:r>
      <w:hyperlink w:anchor="SO0000100" w:tooltip="Рисунок 91" w:history="1">
        <w:r>
          <w:rPr>
            <w:rStyle w:val="a3"/>
            <w:b/>
            <w:bCs/>
          </w:rPr>
          <w:t>91</w:t>
        </w:r>
      </w:hyperlink>
      <w:r>
        <w:rPr>
          <w:b/>
          <w:bCs/>
          <w:sz w:val="24"/>
          <w:szCs w:val="24"/>
        </w:rPr>
        <w:t>), а стержни периодического профиля должны всегда иметь прямой участок.</w:t>
      </w:r>
    </w:p>
    <w:p w:rsidR="00531A25" w:rsidRDefault="00531A25">
      <w:pPr>
        <w:shd w:val="clear" w:color="auto" w:fill="FFFFFF"/>
        <w:ind w:firstLine="283"/>
        <w:jc w:val="both"/>
      </w:pPr>
      <w:bookmarkStart w:id="990" w:name="PO0000305"/>
      <w:bookmarkStart w:id="991" w:name="PN0000305"/>
      <w:bookmarkEnd w:id="990"/>
      <w:r>
        <w:rPr>
          <w:sz w:val="24"/>
          <w:szCs w:val="24"/>
        </w:rPr>
        <w:t>3.120</w:t>
      </w:r>
      <w:bookmarkEnd w:id="991"/>
      <w:r>
        <w:rPr>
          <w:sz w:val="24"/>
          <w:szCs w:val="24"/>
        </w:rPr>
        <w:t>.</w:t>
      </w:r>
      <w:r>
        <w:rPr>
          <w:b/>
          <w:bCs/>
          <w:sz w:val="24"/>
          <w:szCs w:val="24"/>
        </w:rPr>
        <w:t xml:space="preserve"> Вертикальные проекции </w:t>
      </w:r>
      <w:r>
        <w:rPr>
          <w:b/>
          <w:bCs/>
          <w:i/>
          <w:iCs/>
          <w:sz w:val="24"/>
          <w:szCs w:val="24"/>
        </w:rPr>
        <w:t>h</w:t>
      </w:r>
      <w:r>
        <w:rPr>
          <w:b/>
          <w:bCs/>
          <w:sz w:val="24"/>
          <w:szCs w:val="24"/>
          <w:vertAlign w:val="subscript"/>
        </w:rPr>
        <w:t>oтг.</w:t>
      </w:r>
      <w:r>
        <w:rPr>
          <w:b/>
          <w:bCs/>
          <w:i/>
          <w:iCs/>
          <w:sz w:val="24"/>
          <w:szCs w:val="24"/>
          <w:vertAlign w:val="subscript"/>
        </w:rPr>
        <w:t>i</w:t>
      </w:r>
      <w:r>
        <w:rPr>
          <w:b/>
          <w:bCs/>
          <w:sz w:val="24"/>
          <w:szCs w:val="24"/>
        </w:rPr>
        <w:t xml:space="preserve"> мм, наклонных участков отгибаемых стержней в зависимости от высоты сечения балки </w:t>
      </w:r>
      <w:r>
        <w:rPr>
          <w:b/>
          <w:bCs/>
          <w:i/>
          <w:iCs/>
          <w:sz w:val="24"/>
          <w:szCs w:val="24"/>
        </w:rPr>
        <w:t>h</w:t>
      </w:r>
      <w:r>
        <w:rPr>
          <w:b/>
          <w:bCs/>
          <w:sz w:val="24"/>
          <w:szCs w:val="24"/>
          <w:vertAlign w:val="subscript"/>
        </w:rPr>
        <w:t>б</w:t>
      </w:r>
      <w:r>
        <w:rPr>
          <w:b/>
          <w:bCs/>
          <w:sz w:val="24"/>
          <w:szCs w:val="24"/>
        </w:rPr>
        <w:t xml:space="preserve"> и величины защитного слоя бетона </w:t>
      </w:r>
      <w:r>
        <w:rPr>
          <w:b/>
          <w:bCs/>
          <w:i/>
          <w:iCs/>
          <w:sz w:val="24"/>
          <w:szCs w:val="24"/>
        </w:rPr>
        <w:t>а</w:t>
      </w:r>
      <w:r>
        <w:rPr>
          <w:b/>
          <w:bCs/>
          <w:sz w:val="24"/>
          <w:szCs w:val="24"/>
          <w:vertAlign w:val="subscript"/>
        </w:rPr>
        <w:t>б</w:t>
      </w:r>
      <w:r>
        <w:rPr>
          <w:b/>
          <w:bCs/>
          <w:sz w:val="24"/>
          <w:szCs w:val="24"/>
        </w:rPr>
        <w:t>, вычисляются по следующим формулам:</w:t>
      </w:r>
    </w:p>
    <w:p w:rsidR="00531A25" w:rsidRDefault="00531A25">
      <w:pPr>
        <w:shd w:val="clear" w:color="auto" w:fill="FFFFFF"/>
        <w:spacing w:before="120"/>
        <w:jc w:val="right"/>
      </w:pPr>
      <w:bookmarkStart w:id="992" w:name="PO0000306"/>
      <w:r>
        <w:rPr>
          <w:b/>
          <w:bCs/>
          <w:noProof/>
          <w:sz w:val="24"/>
          <w:szCs w:val="24"/>
          <w:vertAlign w:val="subscript"/>
        </w:rPr>
        <w:drawing>
          <wp:inline distT="0" distB="0" distL="0" distR="0">
            <wp:extent cx="1163320" cy="226695"/>
            <wp:effectExtent l="0" t="0" r="0" b="1905"/>
            <wp:docPr id="148" name="Рисунок 148" descr="C:\Users\1252\AppData\Local\Temp\ns\407E.files\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1252\AppData\Local\Temp\ns\407E.files\image147.png"/>
                    <pic:cNvPicPr>
                      <a:picLocks noChangeAspect="1" noChangeArrowheads="1"/>
                    </pic:cNvPicPr>
                  </pic:nvPicPr>
                  <pic:blipFill>
                    <a:blip r:embed="rId308" r:link="rId309">
                      <a:extLst>
                        <a:ext uri="{28A0092B-C50C-407E-A947-70E740481C1C}">
                          <a14:useLocalDpi xmlns:a14="http://schemas.microsoft.com/office/drawing/2010/main" val="0"/>
                        </a:ext>
                      </a:extLst>
                    </a:blip>
                    <a:srcRect/>
                    <a:stretch>
                      <a:fillRect/>
                    </a:stretch>
                  </pic:blipFill>
                  <pic:spPr bwMode="auto">
                    <a:xfrm>
                      <a:off x="0" y="0"/>
                      <a:ext cx="1163320" cy="226695"/>
                    </a:xfrm>
                    <a:prstGeom prst="rect">
                      <a:avLst/>
                    </a:prstGeom>
                    <a:noFill/>
                    <a:ln>
                      <a:noFill/>
                    </a:ln>
                  </pic:spPr>
                </pic:pic>
              </a:graphicData>
            </a:graphic>
          </wp:inline>
        </w:drawing>
      </w:r>
      <w:bookmarkEnd w:id="992"/>
      <w:r>
        <w:rPr>
          <w:b/>
          <w:bCs/>
          <w:sz w:val="24"/>
          <w:szCs w:val="24"/>
        </w:rPr>
        <w:t>;                                                     (</w:t>
      </w:r>
      <w:bookmarkStart w:id="993" w:name="PN0000306"/>
      <w:r>
        <w:rPr>
          <w:b/>
          <w:bCs/>
          <w:sz w:val="24"/>
          <w:szCs w:val="24"/>
        </w:rPr>
        <w:t>20</w:t>
      </w:r>
      <w:bookmarkEnd w:id="993"/>
      <w:r>
        <w:rPr>
          <w:b/>
          <w:bCs/>
          <w:sz w:val="24"/>
          <w:szCs w:val="24"/>
        </w:rPr>
        <w:t>)</w:t>
      </w:r>
    </w:p>
    <w:p w:rsidR="00531A25" w:rsidRDefault="00531A25">
      <w:pPr>
        <w:shd w:val="clear" w:color="auto" w:fill="FFFFFF"/>
        <w:jc w:val="right"/>
        <w:rPr>
          <w:b/>
          <w:bCs/>
          <w:vanish/>
          <w:color w:val="FFFFFF"/>
          <w:sz w:val="2"/>
          <w:szCs w:val="24"/>
        </w:rPr>
      </w:pPr>
      <w:bookmarkStart w:id="994" w:name="PO0000307"/>
      <w:r>
        <w:rPr>
          <w:b/>
          <w:bCs/>
          <w:vanish/>
          <w:color w:val="FFFFFF"/>
          <w:sz w:val="2"/>
          <w:szCs w:val="24"/>
        </w:rPr>
        <w:t>0222S10-01020</w:t>
      </w:r>
    </w:p>
    <w:p w:rsidR="00531A25" w:rsidRDefault="00531A25">
      <w:pPr>
        <w:shd w:val="clear" w:color="auto" w:fill="FFFFFF"/>
        <w:jc w:val="right"/>
      </w:pPr>
      <w:r>
        <w:rPr>
          <w:b/>
          <w:bCs/>
          <w:noProof/>
          <w:sz w:val="24"/>
          <w:szCs w:val="24"/>
          <w:vertAlign w:val="subscript"/>
        </w:rPr>
        <w:drawing>
          <wp:inline distT="0" distB="0" distL="0" distR="0">
            <wp:extent cx="1770380" cy="226695"/>
            <wp:effectExtent l="0" t="0" r="1270" b="1905"/>
            <wp:docPr id="149" name="Рисунок 149" descr="C:\Users\1252\AppData\Local\Temp\ns\407E.files\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1252\AppData\Local\Temp\ns\407E.files\image148.png"/>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1770380" cy="226695"/>
                    </a:xfrm>
                    <a:prstGeom prst="rect">
                      <a:avLst/>
                    </a:prstGeom>
                    <a:noFill/>
                    <a:ln>
                      <a:noFill/>
                    </a:ln>
                  </pic:spPr>
                </pic:pic>
              </a:graphicData>
            </a:graphic>
          </wp:inline>
        </w:drawing>
      </w:r>
      <w:bookmarkEnd w:id="994"/>
      <w:r>
        <w:rPr>
          <w:b/>
          <w:bCs/>
          <w:sz w:val="24"/>
          <w:szCs w:val="24"/>
        </w:rPr>
        <w:t>;                                          (</w:t>
      </w:r>
      <w:bookmarkStart w:id="995" w:name="PN0000307"/>
      <w:r>
        <w:rPr>
          <w:b/>
          <w:bCs/>
          <w:sz w:val="24"/>
          <w:szCs w:val="24"/>
        </w:rPr>
        <w:t>21</w:t>
      </w:r>
      <w:bookmarkEnd w:id="995"/>
      <w:r>
        <w:rPr>
          <w:b/>
          <w:bCs/>
          <w:sz w:val="24"/>
          <w:szCs w:val="24"/>
        </w:rPr>
        <w:t>)</w:t>
      </w:r>
    </w:p>
    <w:p w:rsidR="00531A25" w:rsidRDefault="00531A25">
      <w:pPr>
        <w:shd w:val="clear" w:color="auto" w:fill="FFFFFF"/>
        <w:jc w:val="right"/>
        <w:rPr>
          <w:b/>
          <w:bCs/>
          <w:vanish/>
          <w:color w:val="FFFFFF"/>
          <w:sz w:val="2"/>
          <w:szCs w:val="24"/>
        </w:rPr>
      </w:pPr>
      <w:bookmarkStart w:id="996" w:name="PO0000308"/>
      <w:r>
        <w:rPr>
          <w:b/>
          <w:bCs/>
          <w:vanish/>
          <w:color w:val="FFFFFF"/>
          <w:sz w:val="2"/>
          <w:szCs w:val="24"/>
        </w:rPr>
        <w:t>0222S10-01020</w:t>
      </w:r>
    </w:p>
    <w:p w:rsidR="00531A25" w:rsidRDefault="00531A25">
      <w:pPr>
        <w:shd w:val="clear" w:color="auto" w:fill="FFFFFF"/>
        <w:jc w:val="right"/>
      </w:pPr>
      <w:r>
        <w:rPr>
          <w:b/>
          <w:bCs/>
          <w:noProof/>
          <w:sz w:val="24"/>
          <w:szCs w:val="24"/>
          <w:vertAlign w:val="subscript"/>
        </w:rPr>
        <w:drawing>
          <wp:inline distT="0" distB="0" distL="0" distR="0">
            <wp:extent cx="1733550" cy="226695"/>
            <wp:effectExtent l="0" t="0" r="0" b="1905"/>
            <wp:docPr id="150" name="Рисунок 150" descr="C:\Users\1252\AppData\Local\Temp\ns\407E.files\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1252\AppData\Local\Temp\ns\407E.files\image149.png"/>
                    <pic:cNvPicPr>
                      <a:picLocks noChangeAspect="1" noChangeArrowheads="1"/>
                    </pic:cNvPicPr>
                  </pic:nvPicPr>
                  <pic:blipFill>
                    <a:blip r:embed="rId312" r:link="rId313">
                      <a:extLst>
                        <a:ext uri="{28A0092B-C50C-407E-A947-70E740481C1C}">
                          <a14:useLocalDpi xmlns:a14="http://schemas.microsoft.com/office/drawing/2010/main" val="0"/>
                        </a:ext>
                      </a:extLst>
                    </a:blip>
                    <a:srcRect/>
                    <a:stretch>
                      <a:fillRect/>
                    </a:stretch>
                  </pic:blipFill>
                  <pic:spPr bwMode="auto">
                    <a:xfrm>
                      <a:off x="0" y="0"/>
                      <a:ext cx="1733550" cy="226695"/>
                    </a:xfrm>
                    <a:prstGeom prst="rect">
                      <a:avLst/>
                    </a:prstGeom>
                    <a:noFill/>
                    <a:ln>
                      <a:noFill/>
                    </a:ln>
                  </pic:spPr>
                </pic:pic>
              </a:graphicData>
            </a:graphic>
          </wp:inline>
        </w:drawing>
      </w:r>
      <w:bookmarkEnd w:id="996"/>
      <w:r>
        <w:rPr>
          <w:b/>
          <w:bCs/>
          <w:sz w:val="24"/>
          <w:szCs w:val="24"/>
        </w:rPr>
        <w:t>;                                           (</w:t>
      </w:r>
      <w:bookmarkStart w:id="997" w:name="PN0000308"/>
      <w:r>
        <w:rPr>
          <w:b/>
          <w:bCs/>
          <w:sz w:val="24"/>
          <w:szCs w:val="24"/>
        </w:rPr>
        <w:t>22</w:t>
      </w:r>
      <w:bookmarkEnd w:id="997"/>
      <w:r>
        <w:rPr>
          <w:b/>
          <w:bCs/>
          <w:sz w:val="24"/>
          <w:szCs w:val="24"/>
        </w:rPr>
        <w:t>)</w:t>
      </w:r>
    </w:p>
    <w:p w:rsidR="00531A25" w:rsidRDefault="00531A25">
      <w:pPr>
        <w:shd w:val="clear" w:color="auto" w:fill="FFFFFF"/>
        <w:spacing w:after="120"/>
        <w:jc w:val="right"/>
        <w:rPr>
          <w:b/>
          <w:bCs/>
          <w:vanish/>
          <w:color w:val="FFFFFF"/>
          <w:sz w:val="2"/>
          <w:szCs w:val="24"/>
        </w:rPr>
      </w:pPr>
      <w:bookmarkStart w:id="998" w:name="PO0000309"/>
      <w:r>
        <w:rPr>
          <w:b/>
          <w:bCs/>
          <w:vanish/>
          <w:color w:val="FFFFFF"/>
          <w:sz w:val="2"/>
          <w:szCs w:val="24"/>
        </w:rPr>
        <w:t>0222S10-01020</w:t>
      </w:r>
    </w:p>
    <w:p w:rsidR="00531A25" w:rsidRDefault="00531A25">
      <w:pPr>
        <w:shd w:val="clear" w:color="auto" w:fill="FFFFFF"/>
        <w:spacing w:after="120"/>
        <w:jc w:val="right"/>
      </w:pPr>
      <w:r>
        <w:rPr>
          <w:b/>
          <w:bCs/>
          <w:noProof/>
          <w:sz w:val="24"/>
          <w:szCs w:val="24"/>
          <w:vertAlign w:val="subscript"/>
        </w:rPr>
        <w:drawing>
          <wp:inline distT="0" distB="0" distL="0" distR="0">
            <wp:extent cx="2040890" cy="226695"/>
            <wp:effectExtent l="0" t="0" r="0" b="1905"/>
            <wp:docPr id="151" name="Рисунок 151" descr="C:\Users\1252\AppData\Local\Temp\ns\407E.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1252\AppData\Local\Temp\ns\407E.files\image150.png"/>
                    <pic:cNvPicPr>
                      <a:picLocks noChangeAspect="1" noChangeArrowheads="1"/>
                    </pic:cNvPicPr>
                  </pic:nvPicPr>
                  <pic:blipFill>
                    <a:blip r:embed="rId314" r:link="rId315">
                      <a:extLst>
                        <a:ext uri="{28A0092B-C50C-407E-A947-70E740481C1C}">
                          <a14:useLocalDpi xmlns:a14="http://schemas.microsoft.com/office/drawing/2010/main" val="0"/>
                        </a:ext>
                      </a:extLst>
                    </a:blip>
                    <a:srcRect/>
                    <a:stretch>
                      <a:fillRect/>
                    </a:stretch>
                  </pic:blipFill>
                  <pic:spPr bwMode="auto">
                    <a:xfrm>
                      <a:off x="0" y="0"/>
                      <a:ext cx="2040890" cy="226695"/>
                    </a:xfrm>
                    <a:prstGeom prst="rect">
                      <a:avLst/>
                    </a:prstGeom>
                    <a:noFill/>
                    <a:ln>
                      <a:noFill/>
                    </a:ln>
                  </pic:spPr>
                </pic:pic>
              </a:graphicData>
            </a:graphic>
          </wp:inline>
        </w:drawing>
      </w:r>
      <w:bookmarkEnd w:id="998"/>
      <w:r>
        <w:rPr>
          <w:b/>
          <w:bCs/>
          <w:sz w:val="24"/>
          <w:szCs w:val="24"/>
        </w:rPr>
        <w:t>. </w:t>
      </w:r>
      <w:bookmarkStart w:id="999" w:name="NORMACS_PAGE_118"/>
      <w:bookmarkEnd w:id="999"/>
      <w:r>
        <w:rPr>
          <w:b/>
          <w:bCs/>
          <w:sz w:val="24"/>
          <w:szCs w:val="24"/>
        </w:rPr>
        <w:t>                                     (</w:t>
      </w:r>
      <w:bookmarkStart w:id="1000" w:name="PN0000309"/>
      <w:r>
        <w:rPr>
          <w:b/>
          <w:bCs/>
          <w:sz w:val="24"/>
          <w:szCs w:val="24"/>
        </w:rPr>
        <w:t>23</w:t>
      </w:r>
      <w:bookmarkEnd w:id="1000"/>
      <w:r>
        <w:rPr>
          <w:b/>
          <w:bCs/>
          <w:sz w:val="24"/>
          <w:szCs w:val="24"/>
        </w:rPr>
        <w:t>)</w:t>
      </w:r>
    </w:p>
    <w:p w:rsidR="00531A25" w:rsidRDefault="00531A25">
      <w:pPr>
        <w:shd w:val="clear" w:color="auto" w:fill="FFFFFF"/>
        <w:ind w:firstLine="283"/>
        <w:jc w:val="both"/>
      </w:pPr>
      <w:r>
        <w:rPr>
          <w:b/>
          <w:bCs/>
          <w:sz w:val="24"/>
          <w:szCs w:val="24"/>
        </w:rPr>
        <w:t xml:space="preserve">При этом: </w:t>
      </w:r>
      <w:r>
        <w:rPr>
          <w:b/>
          <w:bCs/>
          <w:noProof/>
          <w:sz w:val="24"/>
          <w:szCs w:val="24"/>
          <w:vertAlign w:val="subscript"/>
        </w:rPr>
        <w:drawing>
          <wp:inline distT="0" distB="0" distL="0" distR="0">
            <wp:extent cx="475615" cy="226695"/>
            <wp:effectExtent l="0" t="0" r="635" b="1905"/>
            <wp:docPr id="152" name="Рисунок 152" descr="C:\Users\1252\AppData\Local\Temp\ns\407E.files\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1252\AppData\Local\Temp\ns\407E.files\image151.png"/>
                    <pic:cNvPicPr>
                      <a:picLocks noChangeAspect="1" noChangeArrowheads="1"/>
                    </pic:cNvPicPr>
                  </pic:nvPicPr>
                  <pic:blipFill>
                    <a:blip r:embed="rId316" r:link="rId317">
                      <a:extLst>
                        <a:ext uri="{28A0092B-C50C-407E-A947-70E740481C1C}">
                          <a14:useLocalDpi xmlns:a14="http://schemas.microsoft.com/office/drawing/2010/main" val="0"/>
                        </a:ext>
                      </a:extLst>
                    </a:blip>
                    <a:srcRect/>
                    <a:stretch>
                      <a:fillRect/>
                    </a:stretch>
                  </pic:blipFill>
                  <pic:spPr bwMode="auto">
                    <a:xfrm>
                      <a:off x="0" y="0"/>
                      <a:ext cx="475615" cy="226695"/>
                    </a:xfrm>
                    <a:prstGeom prst="rect">
                      <a:avLst/>
                    </a:prstGeom>
                    <a:noFill/>
                    <a:ln>
                      <a:noFill/>
                    </a:ln>
                  </pic:spPr>
                </pic:pic>
              </a:graphicData>
            </a:graphic>
          </wp:inline>
        </w:drawing>
      </w:r>
      <w:r>
        <w:rPr>
          <w:b/>
          <w:bCs/>
          <w:sz w:val="24"/>
          <w:szCs w:val="24"/>
        </w:rPr>
        <w:t xml:space="preserve"> - для второстепенных балок; </w:t>
      </w:r>
      <w:r>
        <w:rPr>
          <w:b/>
          <w:bCs/>
          <w:noProof/>
          <w:sz w:val="24"/>
          <w:szCs w:val="24"/>
          <w:vertAlign w:val="subscript"/>
        </w:rPr>
        <w:drawing>
          <wp:inline distT="0" distB="0" distL="0" distR="0">
            <wp:extent cx="782955" cy="226695"/>
            <wp:effectExtent l="0" t="0" r="0" b="1905"/>
            <wp:docPr id="153" name="Рисунок 153" descr="C:\Users\1252\AppData\Local\Temp\ns\407E.files\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1252\AppData\Local\Temp\ns\407E.files\image152.png"/>
                    <pic:cNvPicPr>
                      <a:picLocks noChangeAspect="1" noChangeArrowheads="1"/>
                    </pic:cNvPicPr>
                  </pic:nvPicPr>
                  <pic:blipFill>
                    <a:blip r:embed="rId318" r:link="rId319">
                      <a:extLst>
                        <a:ext uri="{28A0092B-C50C-407E-A947-70E740481C1C}">
                          <a14:useLocalDpi xmlns:a14="http://schemas.microsoft.com/office/drawing/2010/main" val="0"/>
                        </a:ext>
                      </a:extLst>
                    </a:blip>
                    <a:srcRect/>
                    <a:stretch>
                      <a:fillRect/>
                    </a:stretch>
                  </pic:blipFill>
                  <pic:spPr bwMode="auto">
                    <a:xfrm>
                      <a:off x="0" y="0"/>
                      <a:ext cx="782955" cy="226695"/>
                    </a:xfrm>
                    <a:prstGeom prst="rect">
                      <a:avLst/>
                    </a:prstGeom>
                    <a:noFill/>
                    <a:ln>
                      <a:noFill/>
                    </a:ln>
                  </pic:spPr>
                </pic:pic>
              </a:graphicData>
            </a:graphic>
          </wp:inline>
        </w:drawing>
      </w:r>
      <w:r>
        <w:rPr>
          <w:b/>
          <w:bCs/>
          <w:sz w:val="24"/>
          <w:szCs w:val="24"/>
        </w:rPr>
        <w:t xml:space="preserve">мм - для главных балок, к которым примыкают второстепенные балки с верхней арматурой диаметром до 20 мм; </w:t>
      </w:r>
      <w:r>
        <w:rPr>
          <w:b/>
          <w:bCs/>
          <w:noProof/>
          <w:sz w:val="24"/>
          <w:szCs w:val="24"/>
          <w:vertAlign w:val="subscript"/>
        </w:rPr>
        <w:drawing>
          <wp:inline distT="0" distB="0" distL="0" distR="0">
            <wp:extent cx="782955" cy="226695"/>
            <wp:effectExtent l="0" t="0" r="0" b="1905"/>
            <wp:docPr id="154" name="Рисунок 154" descr="C:\Users\1252\AppData\Local\Temp\ns\407E.files\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1252\AppData\Local\Temp\ns\407E.files\image153.png"/>
                    <pic:cNvPicPr>
                      <a:picLocks noChangeAspect="1" noChangeArrowheads="1"/>
                    </pic:cNvPicPr>
                  </pic:nvPicPr>
                  <pic:blipFill>
                    <a:blip r:embed="rId320" r:link="rId321">
                      <a:extLst>
                        <a:ext uri="{28A0092B-C50C-407E-A947-70E740481C1C}">
                          <a14:useLocalDpi xmlns:a14="http://schemas.microsoft.com/office/drawing/2010/main" val="0"/>
                        </a:ext>
                      </a:extLst>
                    </a:blip>
                    <a:srcRect/>
                    <a:stretch>
                      <a:fillRect/>
                    </a:stretch>
                  </pic:blipFill>
                  <pic:spPr bwMode="auto">
                    <a:xfrm>
                      <a:off x="0" y="0"/>
                      <a:ext cx="782955" cy="226695"/>
                    </a:xfrm>
                    <a:prstGeom prst="rect">
                      <a:avLst/>
                    </a:prstGeom>
                    <a:noFill/>
                    <a:ln>
                      <a:noFill/>
                    </a:ln>
                  </pic:spPr>
                </pic:pic>
              </a:graphicData>
            </a:graphic>
          </wp:inline>
        </w:drawing>
      </w:r>
      <w:r>
        <w:rPr>
          <w:b/>
          <w:bCs/>
          <w:sz w:val="24"/>
          <w:szCs w:val="24"/>
        </w:rPr>
        <w:t>мм - для главных балок, к которым примыкают второстепенные балки с верхней арматурой диаметром более 20 мм.</w:t>
      </w:r>
    </w:p>
    <w:p w:rsidR="00531A25" w:rsidRDefault="00531A25">
      <w:pPr>
        <w:shd w:val="clear" w:color="auto" w:fill="FFFFFF"/>
        <w:ind w:firstLine="283"/>
        <w:jc w:val="both"/>
      </w:pPr>
      <w:r>
        <w:rPr>
          <w:b/>
          <w:bCs/>
          <w:sz w:val="24"/>
          <w:szCs w:val="24"/>
        </w:rPr>
        <w:t xml:space="preserve">Если </w:t>
      </w:r>
      <w:r>
        <w:rPr>
          <w:b/>
          <w:bCs/>
          <w:i/>
          <w:iCs/>
          <w:sz w:val="24"/>
          <w:szCs w:val="24"/>
        </w:rPr>
        <w:t>d</w:t>
      </w:r>
      <w:r>
        <w:rPr>
          <w:b/>
          <w:bCs/>
          <w:sz w:val="24"/>
          <w:szCs w:val="24"/>
          <w:vertAlign w:val="subscript"/>
        </w:rPr>
        <w:t>2</w:t>
      </w:r>
      <w:r>
        <w:rPr>
          <w:b/>
          <w:bCs/>
          <w:sz w:val="24"/>
          <w:szCs w:val="24"/>
        </w:rPr>
        <w:t xml:space="preserve"> &gt; 20 мм, или </w:t>
      </w:r>
      <w:r>
        <w:rPr>
          <w:b/>
          <w:bCs/>
          <w:i/>
          <w:iCs/>
          <w:sz w:val="24"/>
          <w:szCs w:val="24"/>
        </w:rPr>
        <w:t>d</w:t>
      </w:r>
      <w:r>
        <w:rPr>
          <w:b/>
          <w:bCs/>
          <w:sz w:val="24"/>
          <w:szCs w:val="24"/>
          <w:vertAlign w:val="subscript"/>
        </w:rPr>
        <w:t>1</w:t>
      </w:r>
      <w:r>
        <w:rPr>
          <w:b/>
          <w:bCs/>
          <w:sz w:val="24"/>
          <w:szCs w:val="24"/>
        </w:rPr>
        <w:t xml:space="preserve"> &gt; 20 мм, или (</w:t>
      </w:r>
      <w:r>
        <w:rPr>
          <w:b/>
          <w:bCs/>
          <w:i/>
          <w:iCs/>
          <w:sz w:val="24"/>
          <w:szCs w:val="24"/>
        </w:rPr>
        <w:t>d</w:t>
      </w:r>
      <w:r>
        <w:rPr>
          <w:b/>
          <w:bCs/>
          <w:sz w:val="24"/>
          <w:szCs w:val="24"/>
          <w:vertAlign w:val="subscript"/>
        </w:rPr>
        <w:t>1</w:t>
      </w:r>
      <w:r>
        <w:rPr>
          <w:b/>
          <w:bCs/>
          <w:sz w:val="24"/>
          <w:szCs w:val="24"/>
        </w:rPr>
        <w:t xml:space="preserve"> + </w:t>
      </w:r>
      <w:r>
        <w:rPr>
          <w:b/>
          <w:bCs/>
          <w:i/>
          <w:iCs/>
          <w:sz w:val="24"/>
          <w:szCs w:val="24"/>
        </w:rPr>
        <w:t>d</w:t>
      </w:r>
      <w:r>
        <w:rPr>
          <w:b/>
          <w:bCs/>
          <w:sz w:val="24"/>
          <w:szCs w:val="24"/>
          <w:vertAlign w:val="subscript"/>
        </w:rPr>
        <w:t>2</w:t>
      </w:r>
      <w:r>
        <w:rPr>
          <w:b/>
          <w:bCs/>
          <w:sz w:val="24"/>
          <w:szCs w:val="24"/>
        </w:rPr>
        <w:t>) &gt; 40 мм, то в формулы (</w:t>
      </w:r>
      <w:hyperlink w:anchor="PO0000307" w:tooltip="Формула 21" w:history="1">
        <w:r>
          <w:rPr>
            <w:rStyle w:val="a3"/>
            <w:b/>
            <w:bCs/>
          </w:rPr>
          <w:t>21</w:t>
        </w:r>
      </w:hyperlink>
      <w:r>
        <w:rPr>
          <w:b/>
          <w:bCs/>
          <w:sz w:val="24"/>
          <w:szCs w:val="24"/>
        </w:rPr>
        <w:t>), (</w:t>
      </w:r>
      <w:hyperlink w:anchor="PO0000308" w:tooltip="Формула 22" w:history="1">
        <w:r>
          <w:rPr>
            <w:rStyle w:val="a3"/>
            <w:b/>
            <w:bCs/>
          </w:rPr>
          <w:t>22</w:t>
        </w:r>
      </w:hyperlink>
      <w:r>
        <w:rPr>
          <w:b/>
          <w:bCs/>
          <w:sz w:val="24"/>
          <w:szCs w:val="24"/>
        </w:rPr>
        <w:t>) и (</w:t>
      </w:r>
      <w:hyperlink w:anchor="PO0000309" w:tooltip="Формула 23" w:history="1">
        <w:r>
          <w:rPr>
            <w:rStyle w:val="a3"/>
            <w:b/>
            <w:bCs/>
          </w:rPr>
          <w:t>23</w:t>
        </w:r>
      </w:hyperlink>
      <w:r>
        <w:rPr>
          <w:b/>
          <w:bCs/>
          <w:sz w:val="24"/>
          <w:szCs w:val="24"/>
        </w:rPr>
        <w:t>) следует подставлять соответственно (</w:t>
      </w:r>
      <w:r>
        <w:rPr>
          <w:b/>
          <w:bCs/>
          <w:i/>
          <w:iCs/>
          <w:sz w:val="24"/>
          <w:szCs w:val="24"/>
        </w:rPr>
        <w:t>d</w:t>
      </w:r>
      <w:r>
        <w:rPr>
          <w:b/>
          <w:bCs/>
          <w:i/>
          <w:iCs/>
          <w:sz w:val="24"/>
          <w:szCs w:val="24"/>
          <w:vertAlign w:val="subscript"/>
        </w:rPr>
        <w:t>2</w:t>
      </w:r>
      <w:r>
        <w:rPr>
          <w:b/>
          <w:bCs/>
          <w:sz w:val="24"/>
          <w:szCs w:val="24"/>
        </w:rPr>
        <w:t xml:space="preserve">, </w:t>
      </w:r>
      <w:r>
        <w:rPr>
          <w:b/>
          <w:bCs/>
          <w:i/>
          <w:iCs/>
          <w:sz w:val="24"/>
          <w:szCs w:val="24"/>
        </w:rPr>
        <w:t>d</w:t>
      </w:r>
      <w:r>
        <w:rPr>
          <w:b/>
          <w:bCs/>
          <w:sz w:val="24"/>
          <w:szCs w:val="24"/>
          <w:vertAlign w:val="subscript"/>
        </w:rPr>
        <w:t>1</w:t>
      </w:r>
      <w:r>
        <w:rPr>
          <w:b/>
          <w:bCs/>
          <w:sz w:val="24"/>
          <w:szCs w:val="24"/>
        </w:rPr>
        <w:t xml:space="preserve">, вместо 20 или </w:t>
      </w:r>
      <w:r>
        <w:rPr>
          <w:b/>
          <w:bCs/>
          <w:i/>
          <w:iCs/>
          <w:sz w:val="24"/>
          <w:szCs w:val="24"/>
        </w:rPr>
        <w:t>d</w:t>
      </w:r>
      <w:r>
        <w:rPr>
          <w:b/>
          <w:bCs/>
          <w:sz w:val="24"/>
          <w:szCs w:val="24"/>
          <w:vertAlign w:val="subscript"/>
        </w:rPr>
        <w:t>1</w:t>
      </w:r>
      <w:r>
        <w:rPr>
          <w:b/>
          <w:bCs/>
          <w:sz w:val="24"/>
          <w:szCs w:val="24"/>
        </w:rPr>
        <w:t xml:space="preserve"> + </w:t>
      </w:r>
      <w:r>
        <w:rPr>
          <w:b/>
          <w:bCs/>
          <w:i/>
          <w:iCs/>
          <w:sz w:val="24"/>
          <w:szCs w:val="24"/>
        </w:rPr>
        <w:t>d</w:t>
      </w:r>
      <w:r>
        <w:rPr>
          <w:b/>
          <w:bCs/>
          <w:sz w:val="24"/>
          <w:szCs w:val="24"/>
          <w:vertAlign w:val="subscript"/>
        </w:rPr>
        <w:t>2</w:t>
      </w:r>
      <w:r>
        <w:rPr>
          <w:b/>
          <w:bCs/>
          <w:sz w:val="24"/>
          <w:szCs w:val="24"/>
        </w:rPr>
        <w:t xml:space="preserve"> вместо 40; </w:t>
      </w:r>
      <w:r>
        <w:rPr>
          <w:b/>
          <w:bCs/>
          <w:i/>
          <w:iCs/>
          <w:sz w:val="24"/>
          <w:szCs w:val="24"/>
        </w:rPr>
        <w:t>h</w:t>
      </w:r>
      <w:r>
        <w:rPr>
          <w:b/>
          <w:bCs/>
          <w:sz w:val="24"/>
          <w:szCs w:val="24"/>
          <w:vertAlign w:val="subscript"/>
        </w:rPr>
        <w:t>oтг.</w:t>
      </w:r>
      <w:r>
        <w:rPr>
          <w:b/>
          <w:bCs/>
          <w:i/>
          <w:iCs/>
          <w:sz w:val="24"/>
          <w:szCs w:val="24"/>
          <w:vertAlign w:val="subscript"/>
        </w:rPr>
        <w:t>i</w:t>
      </w:r>
      <w:r>
        <w:rPr>
          <w:b/>
          <w:bCs/>
          <w:sz w:val="24"/>
          <w:szCs w:val="24"/>
        </w:rPr>
        <w:t xml:space="preserve"> вычисляется с точностью до 10 мм.</w:t>
      </w:r>
    </w:p>
    <w:p w:rsidR="00531A25" w:rsidRDefault="00531A25">
      <w:pPr>
        <w:spacing w:before="120" w:after="120"/>
        <w:jc w:val="center"/>
      </w:pPr>
      <w:r>
        <w:rPr>
          <w:sz w:val="24"/>
          <w:szCs w:val="24"/>
        </w:rPr>
        <w:t>Дополнительные указания по армированию балок в местах приложения сосредоточенной нагрузки</w:t>
      </w:r>
    </w:p>
    <w:p w:rsidR="00531A25" w:rsidRDefault="00531A25">
      <w:pPr>
        <w:shd w:val="clear" w:color="auto" w:fill="FFFFFF"/>
        <w:ind w:firstLine="283"/>
        <w:jc w:val="both"/>
      </w:pPr>
      <w:bookmarkStart w:id="1001" w:name="PO0000310"/>
      <w:bookmarkStart w:id="1002" w:name="PN0000310"/>
      <w:bookmarkEnd w:id="1001"/>
      <w:r>
        <w:rPr>
          <w:sz w:val="24"/>
          <w:szCs w:val="24"/>
        </w:rPr>
        <w:t>3.121</w:t>
      </w:r>
      <w:bookmarkEnd w:id="1002"/>
      <w:r>
        <w:rPr>
          <w:sz w:val="24"/>
          <w:szCs w:val="24"/>
        </w:rPr>
        <w:t>.</w:t>
      </w:r>
      <w:r>
        <w:rPr>
          <w:b/>
          <w:bCs/>
          <w:sz w:val="24"/>
          <w:szCs w:val="24"/>
        </w:rPr>
        <w:t xml:space="preserve"> В сечениях балок, где приложены сосредоточенные нагрузки, в том числе в местах опирания монолитных второстепенных балок на главные, следует предусматривать дополнительное армирование по рис. </w:t>
      </w:r>
      <w:hyperlink w:anchor="SO0000101" w:tooltip="Рисунок 92" w:history="1">
        <w:r>
          <w:rPr>
            <w:rStyle w:val="a3"/>
            <w:b/>
            <w:bCs/>
          </w:rPr>
          <w:t>92</w:t>
        </w:r>
      </w:hyperlink>
      <w:r>
        <w:rPr>
          <w:b/>
          <w:bCs/>
          <w:sz w:val="24"/>
          <w:szCs w:val="24"/>
        </w:rPr>
        <w:t>. Площадь сечения этой арматуры назначается расчетом.</w:t>
      </w:r>
    </w:p>
    <w:p w:rsidR="00531A25" w:rsidRDefault="00531A25">
      <w:pPr>
        <w:shd w:val="clear" w:color="auto" w:fill="FFFFFF"/>
        <w:ind w:firstLine="283"/>
        <w:jc w:val="both"/>
      </w:pPr>
      <w:bookmarkStart w:id="1003" w:name="PO0000311"/>
      <w:bookmarkStart w:id="1004" w:name="PN0000311"/>
      <w:bookmarkEnd w:id="1003"/>
      <w:r>
        <w:rPr>
          <w:b/>
          <w:bCs/>
          <w:sz w:val="24"/>
          <w:szCs w:val="24"/>
        </w:rPr>
        <w:t>Дополнительная арматура в зависимости от вида основной арматуры конструируется в виде сварных сеток, отгибов, подвесок или учащенных хомутов. При этом число сварных сеток, отгибов или подвесок должно быть не менее двух; вертикальных стержней в каждой сварной сетке должно быть не менее 4</w:t>
      </w:r>
      <w:bookmarkEnd w:id="1004"/>
      <w:r>
        <w:rPr>
          <w:b/>
          <w:bCs/>
          <w:sz w:val="24"/>
          <w:szCs w:val="24"/>
        </w:rPr>
        <w:t xml:space="preserve"> </w:t>
      </w:r>
      <w:r>
        <w:rPr>
          <w:rFonts w:ascii="Symbol" w:hAnsi="Symbol"/>
          <w:b/>
          <w:bCs/>
          <w:sz w:val="24"/>
          <w:szCs w:val="24"/>
        </w:rPr>
        <w:t></w:t>
      </w:r>
      <w:r>
        <w:rPr>
          <w:b/>
          <w:bCs/>
          <w:sz w:val="24"/>
          <w:szCs w:val="24"/>
        </w:rPr>
        <w:t xml:space="preserve"> 6; отгибы или подвески должны иметь диаметр не менее 10 мм; отогнутые стержни должны иметь в верхней зоне горизонтальный прямой участок длиной не менее 0,8</w:t>
      </w:r>
      <w:r>
        <w:rPr>
          <w:b/>
          <w:bCs/>
          <w:i/>
          <w:iCs/>
          <w:sz w:val="24"/>
          <w:szCs w:val="24"/>
        </w:rPr>
        <w:t>l</w:t>
      </w:r>
      <w:r>
        <w:rPr>
          <w:b/>
          <w:bCs/>
          <w:sz w:val="24"/>
          <w:szCs w:val="24"/>
          <w:vertAlign w:val="subscript"/>
        </w:rPr>
        <w:t>ан</w:t>
      </w:r>
      <w:r>
        <w:rPr>
          <w:b/>
          <w:bCs/>
          <w:sz w:val="24"/>
          <w:szCs w:val="24"/>
        </w:rPr>
        <w:t xml:space="preserve">, принимаемой по п. </w:t>
      </w:r>
      <w:hyperlink w:anchor="PO0000079" w:tooltip="Пункт 2.40" w:history="1">
        <w:r>
          <w:rPr>
            <w:rStyle w:val="a3"/>
            <w:b/>
            <w:bCs/>
          </w:rPr>
          <w:t>2.40</w:t>
        </w:r>
      </w:hyperlink>
      <w:r>
        <w:rPr>
          <w:b/>
          <w:bCs/>
          <w:sz w:val="24"/>
          <w:szCs w:val="24"/>
        </w:rPr>
        <w:t xml:space="preserve"> настоящего Руководства, и не менее 20</w:t>
      </w:r>
      <w:r>
        <w:rPr>
          <w:b/>
          <w:bCs/>
          <w:i/>
          <w:iCs/>
          <w:sz w:val="24"/>
          <w:szCs w:val="24"/>
        </w:rPr>
        <w:t>d</w:t>
      </w:r>
      <w:r>
        <w:rPr>
          <w:b/>
          <w:bCs/>
          <w:sz w:val="24"/>
          <w:szCs w:val="24"/>
        </w:rPr>
        <w:t>, причем если отгибы из гладкой арматуры, этот участок должен заканчиваться крюком.</w:t>
      </w:r>
    </w:p>
    <w:p w:rsidR="00531A25" w:rsidRDefault="00531A25">
      <w:pPr>
        <w:pStyle w:val="2"/>
        <w:rPr>
          <w:rFonts w:eastAsia="Times New Roman"/>
        </w:rPr>
      </w:pPr>
      <w:bookmarkStart w:id="1005" w:name="_Toc84928521"/>
      <w:r>
        <w:rPr>
          <w:rFonts w:eastAsia="Times New Roman"/>
        </w:rPr>
        <w:t>МОНОЛИТНЫЕ РАМЫ</w:t>
      </w:r>
      <w:bookmarkEnd w:id="1005"/>
    </w:p>
    <w:p w:rsidR="00531A25" w:rsidRDefault="00531A25">
      <w:pPr>
        <w:shd w:val="clear" w:color="auto" w:fill="FFFFFF"/>
        <w:ind w:firstLine="283"/>
        <w:jc w:val="both"/>
        <w:rPr>
          <w:rFonts w:eastAsiaTheme="minorEastAsia"/>
        </w:rPr>
      </w:pPr>
      <w:bookmarkStart w:id="1006" w:name="PO0000312"/>
      <w:bookmarkStart w:id="1007" w:name="PN0000312"/>
      <w:bookmarkEnd w:id="1006"/>
      <w:r>
        <w:rPr>
          <w:sz w:val="24"/>
          <w:szCs w:val="24"/>
        </w:rPr>
        <w:t>3.122</w:t>
      </w:r>
      <w:bookmarkEnd w:id="1007"/>
      <w:r>
        <w:rPr>
          <w:sz w:val="24"/>
          <w:szCs w:val="24"/>
        </w:rPr>
        <w:t>.</w:t>
      </w:r>
      <w:r>
        <w:rPr>
          <w:b/>
          <w:bCs/>
          <w:sz w:val="24"/>
          <w:szCs w:val="24"/>
        </w:rPr>
        <w:t xml:space="preserve"> Вопросы конструирования стоек монолитных рам отражены в разделе «Колонны» настоящего Руководства.</w:t>
      </w:r>
    </w:p>
    <w:p w:rsidR="00531A25" w:rsidRDefault="00531A25">
      <w:pPr>
        <w:shd w:val="clear" w:color="auto" w:fill="FFFFFF"/>
        <w:ind w:firstLine="283"/>
        <w:jc w:val="both"/>
      </w:pPr>
      <w:r>
        <w:rPr>
          <w:b/>
          <w:bCs/>
          <w:sz w:val="24"/>
          <w:szCs w:val="24"/>
        </w:rPr>
        <w:t>Вопросы конструирования ригелей монолитных рам отражены в разделе «Балки» настоящего Руководства.</w:t>
      </w:r>
    </w:p>
    <w:p w:rsidR="00531A25" w:rsidRDefault="00531A25">
      <w:pPr>
        <w:shd w:val="clear" w:color="auto" w:fill="FFFFFF"/>
        <w:ind w:firstLine="283"/>
        <w:jc w:val="both"/>
      </w:pPr>
      <w:r>
        <w:rPr>
          <w:b/>
          <w:bCs/>
          <w:sz w:val="24"/>
          <w:szCs w:val="24"/>
        </w:rPr>
        <w:t>Наиболее ответственной частью монолитных рам являются узлы, в которых необходимо создать предусмотренную расчетом жесткость. При конструировании узлов монолитных рам, обычно насыщенных арматурой, нужно стремиться к обеспечению максимального удобства укладки и уплотнения бетонной смеси, к возможности применения вибраторов. Для удобства размещения арматуры в узле ширина сечения стойки должна быть на 50 - 100 мм больше ширины сечения ригеля.</w:t>
      </w:r>
    </w:p>
    <w:p w:rsidR="00531A25" w:rsidRDefault="00531A25">
      <w:pPr>
        <w:shd w:val="clear" w:color="auto" w:fill="FFFFFF"/>
        <w:ind w:firstLine="283"/>
        <w:jc w:val="both"/>
      </w:pPr>
      <w:bookmarkStart w:id="1008" w:name="PO0000313"/>
      <w:bookmarkStart w:id="1009" w:name="PN0000313"/>
      <w:bookmarkEnd w:id="1008"/>
      <w:r>
        <w:rPr>
          <w:sz w:val="24"/>
          <w:szCs w:val="24"/>
        </w:rPr>
        <w:t>3.123</w:t>
      </w:r>
      <w:bookmarkEnd w:id="1009"/>
      <w:r>
        <w:rPr>
          <w:sz w:val="24"/>
          <w:szCs w:val="24"/>
        </w:rPr>
        <w:t>.</w:t>
      </w:r>
      <w:r>
        <w:rPr>
          <w:b/>
          <w:bCs/>
          <w:sz w:val="24"/>
          <w:szCs w:val="24"/>
        </w:rPr>
        <w:t xml:space="preserve"> В узлах монолитных рам элементы, как правило, сопрягаются под прямым углом. При этом ригель может соединяться с концом </w:t>
      </w:r>
      <w:bookmarkStart w:id="1010" w:name="NORMACS_PAGE_119"/>
      <w:bookmarkEnd w:id="1010"/>
      <w:r>
        <w:rPr>
          <w:b/>
          <w:bCs/>
          <w:sz w:val="24"/>
          <w:szCs w:val="24"/>
        </w:rPr>
        <w:t>стойки или в пределах ее высоты. Верхний ригель рам иногда выполняют ломаного очертания. Конструирование такого ригеля в зоне излома имеет некоторую специфику, так как этот узел должен быть жестким, т.е. рамным.</w:t>
      </w:r>
    </w:p>
    <w:p w:rsidR="00531A25" w:rsidRDefault="00531A25">
      <w:pPr>
        <w:shd w:val="clear" w:color="auto" w:fill="FFFFFF"/>
        <w:ind w:firstLine="283"/>
        <w:jc w:val="both"/>
      </w:pPr>
      <w:bookmarkStart w:id="1011" w:name="PO0000314"/>
      <w:bookmarkStart w:id="1012" w:name="PN0000314"/>
      <w:bookmarkEnd w:id="1011"/>
      <w:r>
        <w:rPr>
          <w:sz w:val="24"/>
          <w:szCs w:val="24"/>
        </w:rPr>
        <w:t>3.124</w:t>
      </w:r>
      <w:bookmarkEnd w:id="1012"/>
      <w:r>
        <w:rPr>
          <w:sz w:val="24"/>
          <w:szCs w:val="24"/>
        </w:rPr>
        <w:t>.</w:t>
      </w:r>
      <w:r>
        <w:rPr>
          <w:b/>
          <w:bCs/>
          <w:sz w:val="24"/>
          <w:szCs w:val="24"/>
        </w:rPr>
        <w:t xml:space="preserve"> Сопряжение ригеля под прямым углом с концом стойки рекомендуется выполнять по рис. </w:t>
      </w:r>
      <w:hyperlink w:anchor="SO0000102" w:tooltip="Рисунок 93" w:history="1">
        <w:r>
          <w:rPr>
            <w:rStyle w:val="a3"/>
            <w:b/>
            <w:bCs/>
          </w:rPr>
          <w:t>93</w:t>
        </w:r>
      </w:hyperlink>
      <w:r>
        <w:rPr>
          <w:b/>
          <w:bCs/>
          <w:sz w:val="24"/>
          <w:szCs w:val="24"/>
        </w:rPr>
        <w:t xml:space="preserve">. Стержни, армирующие входящий угол, должны быть взаимно заведены в смежный элемент узла, как правило, без отгибания. Продольные рабочие стержни стойки </w:t>
      </w:r>
      <w:bookmarkStart w:id="1013" w:name="NORMACS_PAGE_120"/>
      <w:bookmarkEnd w:id="1013"/>
      <w:r>
        <w:rPr>
          <w:b/>
          <w:bCs/>
          <w:sz w:val="24"/>
          <w:szCs w:val="24"/>
        </w:rPr>
        <w:t>доводят до верха ригеля (с учетом защитного слоя бетона). Нижние стержни пролетной арматуры ригеля заводят в стойку за ее внутреннюю грань на величину, обеспечивающую анкеровку. Поперечные стержни (хомуты) стойки доводят до верха ригеля, а поперечные стержни (хомуты) ригеля - до внутренней грани стойки.</w:t>
      </w:r>
    </w:p>
    <w:p w:rsidR="00531A25" w:rsidRDefault="00531A25">
      <w:pPr>
        <w:shd w:val="clear" w:color="auto" w:fill="FFFFFF"/>
        <w:ind w:firstLine="283"/>
        <w:jc w:val="both"/>
      </w:pPr>
      <w:r>
        <w:rPr>
          <w:b/>
          <w:bCs/>
          <w:sz w:val="24"/>
          <w:szCs w:val="24"/>
        </w:rPr>
        <w:t xml:space="preserve">Стержни, армирующие исходящий угол (наружные стержни), конструируются в зависимости от величин действующих в узле расчетных усилий и эксцентриситета продольной силы. Верхние стержни опорной арматуры ригеля заводят в стойку и в зависимости от количества арматуры, т.е. от расчета, их обрывают в одном или в двух сечениях, причем в первом сечении не более четырех стержней, во втором сечении не менее двух стержней. Места обрыва показаны на рис. </w:t>
      </w:r>
      <w:hyperlink w:anchor="SO0000102" w:tooltip="Рисунок 93" w:history="1">
        <w:r>
          <w:rPr>
            <w:rStyle w:val="a3"/>
            <w:b/>
            <w:bCs/>
          </w:rPr>
          <w:t>93</w:t>
        </w:r>
      </w:hyperlink>
      <w:r>
        <w:rPr>
          <w:b/>
          <w:bCs/>
          <w:sz w:val="24"/>
          <w:szCs w:val="24"/>
        </w:rPr>
        <w:t xml:space="preserve">. При значительном эксцентриситете часть наружных стержней стойки, но не менее двух можно пропустить в ригель на величину </w:t>
      </w:r>
      <w:r>
        <w:rPr>
          <w:b/>
          <w:bCs/>
          <w:i/>
          <w:iCs/>
          <w:sz w:val="24"/>
          <w:szCs w:val="24"/>
        </w:rPr>
        <w:t>l</w:t>
      </w:r>
      <w:r>
        <w:rPr>
          <w:b/>
          <w:bCs/>
          <w:sz w:val="24"/>
          <w:szCs w:val="24"/>
          <w:vertAlign w:val="subscript"/>
        </w:rPr>
        <w:t>ан</w:t>
      </w:r>
      <w:r>
        <w:rPr>
          <w:b/>
          <w:bCs/>
          <w:sz w:val="24"/>
          <w:szCs w:val="24"/>
        </w:rPr>
        <w:t xml:space="preserve"> от внутренней грани стойки.</w:t>
      </w:r>
    </w:p>
    <w:p w:rsidR="00531A25" w:rsidRDefault="00531A25">
      <w:pPr>
        <w:shd w:val="clear" w:color="auto" w:fill="FFFFFF"/>
        <w:ind w:firstLine="283"/>
        <w:jc w:val="both"/>
      </w:pPr>
      <w:r>
        <w:rPr>
          <w:b/>
          <w:bCs/>
          <w:sz w:val="24"/>
          <w:szCs w:val="24"/>
        </w:rPr>
        <w:t>При применении в ригеле и в стойке сварной арматуры в узлах рекомендуется устанавливать специальные опорные сетки или каркасы по типу армирования опор главных балок. При невозможности установки сварной арматуры узел армируется отдельными стержнями.</w:t>
      </w:r>
    </w:p>
    <w:p w:rsidR="00531A25" w:rsidRDefault="00531A25">
      <w:pPr>
        <w:shd w:val="clear" w:color="auto" w:fill="FFFFFF"/>
        <w:spacing w:before="120" w:after="120"/>
        <w:jc w:val="center"/>
        <w:rPr>
          <w:vanish/>
          <w:color w:val="FFFFFF"/>
          <w:sz w:val="2"/>
        </w:rPr>
      </w:pPr>
      <w:bookmarkStart w:id="1014" w:name="SO0000101"/>
      <w:r>
        <w:rPr>
          <w:vanish/>
          <w:color w:val="FFFFFF"/>
          <w:sz w:val="2"/>
        </w:rPr>
        <w:t>0222S10-01020</w:t>
      </w:r>
    </w:p>
    <w:p w:rsidR="00531A25" w:rsidRDefault="00531A25">
      <w:pPr>
        <w:shd w:val="clear" w:color="auto" w:fill="FFFFFF"/>
        <w:spacing w:before="120" w:after="120"/>
        <w:jc w:val="center"/>
      </w:pPr>
      <w:r>
        <w:rPr>
          <w:b/>
          <w:bCs/>
          <w:noProof/>
          <w:sz w:val="24"/>
          <w:szCs w:val="24"/>
        </w:rPr>
        <w:drawing>
          <wp:inline distT="0" distB="0" distL="0" distR="0">
            <wp:extent cx="3620770" cy="5083810"/>
            <wp:effectExtent l="0" t="0" r="0" b="2540"/>
            <wp:docPr id="155" name="Рисунок 155" descr="Описание: 43049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Описание: 43049_92"/>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3620770" cy="5083810"/>
                    </a:xfrm>
                    <a:prstGeom prst="rect">
                      <a:avLst/>
                    </a:prstGeom>
                    <a:noFill/>
                    <a:ln>
                      <a:noFill/>
                    </a:ln>
                  </pic:spPr>
                </pic:pic>
              </a:graphicData>
            </a:graphic>
          </wp:inline>
        </w:drawing>
      </w:r>
      <w:bookmarkEnd w:id="1014"/>
    </w:p>
    <w:p w:rsidR="00531A25" w:rsidRDefault="00531A25">
      <w:pPr>
        <w:shd w:val="clear" w:color="auto" w:fill="FFFFFF"/>
        <w:jc w:val="center"/>
      </w:pPr>
      <w:bookmarkStart w:id="1015" w:name="SN0000101"/>
      <w:r>
        <w:rPr>
          <w:b/>
          <w:bCs/>
          <w:sz w:val="24"/>
          <w:szCs w:val="24"/>
        </w:rPr>
        <w:t>Рис. 92</w:t>
      </w:r>
      <w:bookmarkEnd w:id="1015"/>
      <w:r>
        <w:rPr>
          <w:b/>
          <w:bCs/>
          <w:sz w:val="24"/>
          <w:szCs w:val="24"/>
        </w:rPr>
        <w:t>. Дополнительное армирование балок в местах сосредоточенных нагрузок</w:t>
      </w:r>
    </w:p>
    <w:p w:rsidR="00531A25" w:rsidRDefault="00531A25">
      <w:pPr>
        <w:shd w:val="clear" w:color="auto" w:fill="FFFFFF"/>
        <w:spacing w:before="120" w:after="120"/>
        <w:jc w:val="center"/>
      </w:pPr>
      <w:r>
        <w:rPr>
          <w:b/>
          <w:bCs/>
          <w:i/>
          <w:iCs/>
        </w:rPr>
        <w:t>а</w:t>
      </w:r>
      <w:r>
        <w:rPr>
          <w:b/>
          <w:bCs/>
        </w:rPr>
        <w:t xml:space="preserve"> - сварными сетками; </w:t>
      </w:r>
      <w:r>
        <w:rPr>
          <w:b/>
          <w:bCs/>
          <w:i/>
          <w:iCs/>
        </w:rPr>
        <w:t>б</w:t>
      </w:r>
      <w:r>
        <w:rPr>
          <w:b/>
          <w:bCs/>
        </w:rPr>
        <w:t xml:space="preserve"> - подвесками; </w:t>
      </w:r>
      <w:r>
        <w:rPr>
          <w:b/>
          <w:bCs/>
          <w:i/>
          <w:iCs/>
        </w:rPr>
        <w:t>в</w:t>
      </w:r>
      <w:r>
        <w:rPr>
          <w:b/>
          <w:bCs/>
        </w:rPr>
        <w:t xml:space="preserve"> - учащением хомутов</w:t>
      </w:r>
    </w:p>
    <w:p w:rsidR="00531A25" w:rsidRDefault="00531A25">
      <w:pPr>
        <w:shd w:val="clear" w:color="auto" w:fill="FFFFFF"/>
        <w:ind w:firstLine="283"/>
        <w:jc w:val="both"/>
      </w:pPr>
      <w:bookmarkStart w:id="1016" w:name="PO0000315"/>
      <w:bookmarkStart w:id="1017" w:name="PN0000315"/>
      <w:bookmarkEnd w:id="1016"/>
      <w:r>
        <w:rPr>
          <w:sz w:val="24"/>
          <w:szCs w:val="24"/>
        </w:rPr>
        <w:t>3.125</w:t>
      </w:r>
      <w:bookmarkEnd w:id="1017"/>
      <w:r>
        <w:rPr>
          <w:sz w:val="24"/>
          <w:szCs w:val="24"/>
        </w:rPr>
        <w:t>.</w:t>
      </w:r>
      <w:r>
        <w:rPr>
          <w:b/>
          <w:bCs/>
          <w:sz w:val="24"/>
          <w:szCs w:val="24"/>
        </w:rPr>
        <w:t xml:space="preserve"> Армирование сопряжения ригеля с промежуточным сечением стойки рекомендуется выполнять по рис. </w:t>
      </w:r>
      <w:hyperlink w:anchor="SO0000103" w:tooltip="Рисунок 94" w:history="1">
        <w:r>
          <w:rPr>
            <w:rStyle w:val="a3"/>
            <w:b/>
            <w:bCs/>
          </w:rPr>
          <w:t>94</w:t>
        </w:r>
      </w:hyperlink>
      <w:r>
        <w:rPr>
          <w:b/>
          <w:bCs/>
          <w:sz w:val="24"/>
          <w:szCs w:val="24"/>
        </w:rPr>
        <w:t>. При этом продольные арматурные стержни стойки нижнего этажа следует выпускать над перекрытием (над ригелем) для устройства вязаных или сварных стыков с арматурными стержнями стойки верхнего этажа.</w:t>
      </w:r>
    </w:p>
    <w:p w:rsidR="00531A25" w:rsidRDefault="00531A25">
      <w:pPr>
        <w:shd w:val="clear" w:color="auto" w:fill="FFFFFF"/>
        <w:ind w:firstLine="283"/>
        <w:jc w:val="both"/>
      </w:pPr>
      <w:bookmarkStart w:id="1018" w:name="PO0000316"/>
      <w:r>
        <w:rPr>
          <w:b/>
          <w:bCs/>
          <w:sz w:val="24"/>
          <w:szCs w:val="24"/>
        </w:rPr>
        <w:t xml:space="preserve">Растянутые верхние стержни опорной арматуры ригеля следует заводить в стойку на величину </w:t>
      </w:r>
      <w:bookmarkEnd w:id="1018"/>
      <w:r>
        <w:rPr>
          <w:b/>
          <w:bCs/>
          <w:i/>
          <w:iCs/>
          <w:sz w:val="24"/>
          <w:szCs w:val="24"/>
        </w:rPr>
        <w:t>l</w:t>
      </w:r>
      <w:r>
        <w:rPr>
          <w:b/>
          <w:bCs/>
          <w:sz w:val="24"/>
          <w:szCs w:val="24"/>
          <w:vertAlign w:val="subscript"/>
        </w:rPr>
        <w:t>ан</w:t>
      </w:r>
      <w:r>
        <w:rPr>
          <w:b/>
          <w:bCs/>
          <w:sz w:val="24"/>
          <w:szCs w:val="24"/>
        </w:rPr>
        <w:t xml:space="preserve">. При этом узел конструируется по рис. </w:t>
      </w:r>
      <w:hyperlink w:anchor="SO0000103" w:tooltip="Рисунок 94" w:history="1">
        <w:r>
          <w:rPr>
            <w:rStyle w:val="a3"/>
            <w:b/>
            <w:bCs/>
          </w:rPr>
          <w:t>94</w:t>
        </w:r>
      </w:hyperlink>
      <w:r>
        <w:rPr>
          <w:b/>
          <w:bCs/>
          <w:sz w:val="24"/>
          <w:szCs w:val="24"/>
        </w:rPr>
        <w:t xml:space="preserve">, </w:t>
      </w:r>
      <w:r>
        <w:rPr>
          <w:b/>
          <w:bCs/>
          <w:i/>
          <w:iCs/>
          <w:sz w:val="24"/>
          <w:szCs w:val="24"/>
        </w:rPr>
        <w:t>а</w:t>
      </w:r>
      <w:r>
        <w:rPr>
          <w:b/>
          <w:bCs/>
          <w:sz w:val="24"/>
          <w:szCs w:val="24"/>
        </w:rPr>
        <w:t xml:space="preserve">, если расстояние до наружных стержней стойки больше требуемой длины анкеровки, или по рис. </w:t>
      </w:r>
      <w:hyperlink w:anchor="SO0000103" w:tooltip="Рисунок 94" w:history="1">
        <w:r>
          <w:rPr>
            <w:rStyle w:val="a3"/>
            <w:b/>
            <w:bCs/>
          </w:rPr>
          <w:t>94</w:t>
        </w:r>
      </w:hyperlink>
      <w:r>
        <w:rPr>
          <w:b/>
          <w:bCs/>
          <w:sz w:val="24"/>
          <w:szCs w:val="24"/>
        </w:rPr>
        <w:t xml:space="preserve">, </w:t>
      </w:r>
      <w:r>
        <w:rPr>
          <w:b/>
          <w:bCs/>
          <w:i/>
          <w:iCs/>
          <w:sz w:val="24"/>
          <w:szCs w:val="24"/>
        </w:rPr>
        <w:t>б</w:t>
      </w:r>
      <w:r>
        <w:rPr>
          <w:b/>
          <w:bCs/>
          <w:sz w:val="24"/>
          <w:szCs w:val="24"/>
        </w:rPr>
        <w:t xml:space="preserve">, если расстояние до наружных стержней стойки меньше величины анкеровки. В последнем случае на отогнутые участки стержня должны быть установлены </w:t>
      </w:r>
      <w:bookmarkStart w:id="1019" w:name="PN0000316"/>
      <w:r>
        <w:rPr>
          <w:b/>
          <w:bCs/>
          <w:sz w:val="24"/>
          <w:szCs w:val="24"/>
        </w:rPr>
        <w:t>дополнительные хомуты с шагом не более 100</w:t>
      </w:r>
      <w:bookmarkEnd w:id="1019"/>
      <w:r>
        <w:rPr>
          <w:b/>
          <w:bCs/>
          <w:sz w:val="24"/>
          <w:szCs w:val="24"/>
        </w:rPr>
        <w:t xml:space="preserve"> мм, препятствующие разгибанию стержня. Рекомендуется отгибать стержни во второй ряд по отношению к наружной арматуре стойки. Если завести верхние стержни ригеля на необходимую длину анкеровки невозможно, узел можно конструировать по рис. </w:t>
      </w:r>
      <w:hyperlink w:anchor="SO0000103" w:tooltip="Рисунок 94" w:history="1">
        <w:r>
          <w:rPr>
            <w:rStyle w:val="a3"/>
            <w:b/>
            <w:bCs/>
          </w:rPr>
          <w:t>94</w:t>
        </w:r>
      </w:hyperlink>
      <w:r>
        <w:rPr>
          <w:b/>
          <w:bCs/>
          <w:sz w:val="24"/>
          <w:szCs w:val="24"/>
        </w:rPr>
        <w:t xml:space="preserve">, </w:t>
      </w:r>
      <w:r>
        <w:rPr>
          <w:b/>
          <w:bCs/>
          <w:i/>
          <w:iCs/>
          <w:sz w:val="24"/>
          <w:szCs w:val="24"/>
        </w:rPr>
        <w:t>в</w:t>
      </w:r>
      <w:r>
        <w:rPr>
          <w:b/>
          <w:bCs/>
          <w:sz w:val="24"/>
          <w:szCs w:val="24"/>
        </w:rPr>
        <w:t xml:space="preserve"> с усилением анкерной шайбой.</w:t>
      </w:r>
    </w:p>
    <w:p w:rsidR="00531A25" w:rsidRDefault="00531A25">
      <w:pPr>
        <w:shd w:val="clear" w:color="auto" w:fill="FFFFFF"/>
        <w:ind w:firstLine="283"/>
        <w:jc w:val="both"/>
      </w:pPr>
      <w:r>
        <w:rPr>
          <w:b/>
          <w:bCs/>
          <w:sz w:val="24"/>
          <w:szCs w:val="24"/>
        </w:rPr>
        <w:t>Если в опорном сечении ригеля действуют знакопеременные изгибающие моменты и следовательно нижние стержни могут быть растянуты, их необходимо заводить в стойку с обеспечением соответствующей длины анкеровки либо усиливать анкеровку шайбой на конце.</w:t>
      </w:r>
    </w:p>
    <w:p w:rsidR="00531A25" w:rsidRDefault="00531A25">
      <w:pPr>
        <w:shd w:val="clear" w:color="auto" w:fill="FFFFFF"/>
        <w:ind w:firstLine="283"/>
        <w:jc w:val="both"/>
      </w:pPr>
      <w:r>
        <w:rPr>
          <w:b/>
          <w:bCs/>
          <w:sz w:val="24"/>
          <w:szCs w:val="24"/>
        </w:rPr>
        <w:t xml:space="preserve">Если нижняя сжатая арматура ригеля учитывается в расчете, то ее следует заводить за внутреннюю грань стойки на величину </w:t>
      </w:r>
      <w:r>
        <w:rPr>
          <w:b/>
          <w:bCs/>
          <w:i/>
          <w:iCs/>
          <w:sz w:val="24"/>
          <w:szCs w:val="24"/>
        </w:rPr>
        <w:t>l</w:t>
      </w:r>
      <w:r>
        <w:rPr>
          <w:b/>
          <w:bCs/>
          <w:sz w:val="24"/>
          <w:szCs w:val="24"/>
          <w:vertAlign w:val="subscript"/>
        </w:rPr>
        <w:t>ан</w:t>
      </w:r>
      <w:r>
        <w:rPr>
          <w:b/>
          <w:bCs/>
          <w:sz w:val="24"/>
          <w:szCs w:val="24"/>
        </w:rPr>
        <w:t xml:space="preserve">, как для сжатых стержней, в соответствии с п. </w:t>
      </w:r>
      <w:hyperlink w:anchor="PO0000079" w:tooltip="Пункт 2.40" w:history="1">
        <w:r>
          <w:rPr>
            <w:rStyle w:val="a3"/>
            <w:b/>
            <w:bCs/>
          </w:rPr>
          <w:t>2.40</w:t>
        </w:r>
      </w:hyperlink>
      <w:r>
        <w:rPr>
          <w:b/>
          <w:bCs/>
          <w:sz w:val="24"/>
          <w:szCs w:val="24"/>
        </w:rPr>
        <w:t xml:space="preserve"> настоящего Руководства.</w:t>
      </w:r>
    </w:p>
    <w:p w:rsidR="00531A25" w:rsidRDefault="00531A25">
      <w:pPr>
        <w:shd w:val="clear" w:color="auto" w:fill="FFFFFF"/>
        <w:ind w:firstLine="283"/>
        <w:jc w:val="both"/>
      </w:pPr>
      <w:bookmarkStart w:id="1020" w:name="PO0000317"/>
      <w:bookmarkStart w:id="1021" w:name="PN0000317"/>
      <w:bookmarkEnd w:id="1020"/>
      <w:r>
        <w:rPr>
          <w:sz w:val="24"/>
          <w:szCs w:val="24"/>
        </w:rPr>
        <w:t>3.126</w:t>
      </w:r>
      <w:bookmarkEnd w:id="1021"/>
      <w:r>
        <w:rPr>
          <w:sz w:val="24"/>
          <w:szCs w:val="24"/>
        </w:rPr>
        <w:t>.</w:t>
      </w:r>
      <w:r>
        <w:rPr>
          <w:b/>
          <w:bCs/>
          <w:sz w:val="24"/>
          <w:szCs w:val="24"/>
        </w:rPr>
        <w:t xml:space="preserve"> Конструирование ломаного ригеля в зависимости от угла сопряжения выполняется по рис. </w:t>
      </w:r>
      <w:hyperlink w:anchor="SO0000104" w:tooltip="Рисунок 95" w:history="1">
        <w:r>
          <w:rPr>
            <w:rStyle w:val="a3"/>
            <w:b/>
            <w:bCs/>
          </w:rPr>
          <w:t>95</w:t>
        </w:r>
      </w:hyperlink>
      <w:r>
        <w:rPr>
          <w:b/>
          <w:bCs/>
          <w:sz w:val="24"/>
          <w:szCs w:val="24"/>
        </w:rPr>
        <w:t>.</w:t>
      </w:r>
    </w:p>
    <w:p w:rsidR="00531A25" w:rsidRDefault="00531A25">
      <w:pPr>
        <w:shd w:val="clear" w:color="auto" w:fill="FFFFFF"/>
        <w:ind w:firstLine="283"/>
        <w:jc w:val="both"/>
      </w:pPr>
      <w:r>
        <w:rPr>
          <w:b/>
          <w:bCs/>
          <w:sz w:val="24"/>
          <w:szCs w:val="24"/>
        </w:rPr>
        <w:t xml:space="preserve">Пересекающиеся продольные стержни арматуры растянутой зоны сечения входящего угла ломаных ригелей рекомендуется заанкеровать в сжатой </w:t>
      </w:r>
      <w:bookmarkStart w:id="1022" w:name="NORMACS_PAGE_121"/>
      <w:bookmarkEnd w:id="1022"/>
      <w:r>
        <w:rPr>
          <w:b/>
          <w:bCs/>
          <w:sz w:val="24"/>
          <w:szCs w:val="24"/>
        </w:rPr>
        <w:t>зоне сечения. Допускается часть этих стержней обрывать, не заводи в сжатую зону.</w:t>
      </w:r>
    </w:p>
    <w:p w:rsidR="00531A25" w:rsidRDefault="00531A25">
      <w:pPr>
        <w:spacing w:before="120" w:after="120"/>
        <w:jc w:val="center"/>
        <w:rPr>
          <w:vanish/>
          <w:color w:val="FFFFFF"/>
          <w:sz w:val="2"/>
        </w:rPr>
      </w:pPr>
      <w:bookmarkStart w:id="1023" w:name="SO000010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1294765" cy="2048510"/>
            <wp:effectExtent l="0" t="0" r="635" b="8890"/>
            <wp:docPr id="156" name="Рисунок 156" descr="Описание: 43049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Описание: 43049_93"/>
                    <pic:cNvPicPr>
                      <a:picLocks noChangeAspect="1" noChangeArrowheads="1"/>
                    </pic:cNvPicPr>
                  </pic:nvPicPr>
                  <pic:blipFill>
                    <a:blip r:embed="rId324" r:link="rId325">
                      <a:extLst>
                        <a:ext uri="{28A0092B-C50C-407E-A947-70E740481C1C}">
                          <a14:useLocalDpi xmlns:a14="http://schemas.microsoft.com/office/drawing/2010/main" val="0"/>
                        </a:ext>
                      </a:extLst>
                    </a:blip>
                    <a:srcRect/>
                    <a:stretch>
                      <a:fillRect/>
                    </a:stretch>
                  </pic:blipFill>
                  <pic:spPr bwMode="auto">
                    <a:xfrm>
                      <a:off x="0" y="0"/>
                      <a:ext cx="1294765" cy="2048510"/>
                    </a:xfrm>
                    <a:prstGeom prst="rect">
                      <a:avLst/>
                    </a:prstGeom>
                    <a:noFill/>
                    <a:ln>
                      <a:noFill/>
                    </a:ln>
                  </pic:spPr>
                </pic:pic>
              </a:graphicData>
            </a:graphic>
          </wp:inline>
        </w:drawing>
      </w:r>
      <w:bookmarkEnd w:id="1023"/>
    </w:p>
    <w:p w:rsidR="00531A25" w:rsidRDefault="00531A25">
      <w:pPr>
        <w:shd w:val="clear" w:color="auto" w:fill="FFFFFF"/>
        <w:jc w:val="center"/>
      </w:pPr>
      <w:bookmarkStart w:id="1024" w:name="SN0000102"/>
      <w:r>
        <w:rPr>
          <w:b/>
          <w:bCs/>
          <w:sz w:val="24"/>
          <w:szCs w:val="24"/>
        </w:rPr>
        <w:t>Рис. 93</w:t>
      </w:r>
      <w:bookmarkEnd w:id="1024"/>
      <w:r>
        <w:rPr>
          <w:b/>
          <w:bCs/>
          <w:sz w:val="24"/>
          <w:szCs w:val="24"/>
        </w:rPr>
        <w:t>. Армирование крайних верхних узлов монолитных рам</w:t>
      </w:r>
    </w:p>
    <w:p w:rsidR="00531A25" w:rsidRDefault="00531A25">
      <w:pPr>
        <w:spacing w:before="120" w:after="120"/>
        <w:jc w:val="center"/>
        <w:rPr>
          <w:vanish/>
          <w:color w:val="FFFFFF"/>
          <w:sz w:val="2"/>
        </w:rPr>
      </w:pPr>
      <w:bookmarkStart w:id="1025" w:name="SO000010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950335" cy="2647950"/>
            <wp:effectExtent l="0" t="0" r="0" b="0"/>
            <wp:docPr id="157" name="Рисунок 157" descr="Описание: 43049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Описание: 43049_94"/>
                    <pic:cNvPicPr>
                      <a:picLocks noChangeAspect="1" noChangeArrowheads="1"/>
                    </pic:cNvPicPr>
                  </pic:nvPicPr>
                  <pic:blipFill>
                    <a:blip r:embed="rId326" r:link="rId327">
                      <a:extLst>
                        <a:ext uri="{28A0092B-C50C-407E-A947-70E740481C1C}">
                          <a14:useLocalDpi xmlns:a14="http://schemas.microsoft.com/office/drawing/2010/main" val="0"/>
                        </a:ext>
                      </a:extLst>
                    </a:blip>
                    <a:srcRect/>
                    <a:stretch>
                      <a:fillRect/>
                    </a:stretch>
                  </pic:blipFill>
                  <pic:spPr bwMode="auto">
                    <a:xfrm>
                      <a:off x="0" y="0"/>
                      <a:ext cx="3950335" cy="2647950"/>
                    </a:xfrm>
                    <a:prstGeom prst="rect">
                      <a:avLst/>
                    </a:prstGeom>
                    <a:noFill/>
                    <a:ln>
                      <a:noFill/>
                    </a:ln>
                  </pic:spPr>
                </pic:pic>
              </a:graphicData>
            </a:graphic>
          </wp:inline>
        </w:drawing>
      </w:r>
      <w:bookmarkEnd w:id="1025"/>
    </w:p>
    <w:p w:rsidR="00531A25" w:rsidRDefault="00531A25">
      <w:pPr>
        <w:shd w:val="clear" w:color="auto" w:fill="FFFFFF"/>
        <w:jc w:val="center"/>
      </w:pPr>
      <w:bookmarkStart w:id="1026" w:name="SN0000103"/>
      <w:r>
        <w:rPr>
          <w:b/>
          <w:bCs/>
          <w:sz w:val="24"/>
          <w:szCs w:val="24"/>
        </w:rPr>
        <w:t>Рис. 94</w:t>
      </w:r>
      <w:bookmarkEnd w:id="1026"/>
      <w:r>
        <w:rPr>
          <w:b/>
          <w:bCs/>
          <w:sz w:val="24"/>
          <w:szCs w:val="24"/>
        </w:rPr>
        <w:t>. Армирование сопряжения промежуточного ригеля со стойкой</w:t>
      </w:r>
    </w:p>
    <w:p w:rsidR="00531A25" w:rsidRDefault="00531A25">
      <w:pPr>
        <w:shd w:val="clear" w:color="auto" w:fill="FFFFFF"/>
        <w:spacing w:before="120"/>
        <w:jc w:val="center"/>
      </w:pPr>
      <w:r>
        <w:rPr>
          <w:b/>
          <w:bCs/>
          <w:i/>
          <w:iCs/>
        </w:rPr>
        <w:t>а</w:t>
      </w:r>
      <w:r>
        <w:rPr>
          <w:b/>
          <w:bCs/>
        </w:rPr>
        <w:t xml:space="preserve"> - в случае когда расстояние до наружных арматурных стержней стойки больше </w:t>
      </w:r>
      <w:r>
        <w:rPr>
          <w:b/>
          <w:bCs/>
          <w:i/>
          <w:iCs/>
        </w:rPr>
        <w:t>l</w:t>
      </w:r>
      <w:r>
        <w:rPr>
          <w:b/>
          <w:bCs/>
          <w:vertAlign w:val="subscript"/>
        </w:rPr>
        <w:t>ан</w:t>
      </w:r>
      <w:r>
        <w:rPr>
          <w:b/>
          <w:bCs/>
        </w:rPr>
        <w:t xml:space="preserve">; </w:t>
      </w:r>
      <w:r>
        <w:rPr>
          <w:b/>
          <w:bCs/>
          <w:i/>
          <w:iCs/>
        </w:rPr>
        <w:t>б</w:t>
      </w:r>
      <w:r>
        <w:rPr>
          <w:b/>
          <w:bCs/>
        </w:rPr>
        <w:t xml:space="preserve"> - то же, если расстояние меньше </w:t>
      </w:r>
      <w:r>
        <w:rPr>
          <w:b/>
          <w:bCs/>
          <w:i/>
          <w:iCs/>
        </w:rPr>
        <w:t>l</w:t>
      </w:r>
      <w:r>
        <w:rPr>
          <w:b/>
          <w:bCs/>
          <w:vertAlign w:val="subscript"/>
        </w:rPr>
        <w:t>ан</w:t>
      </w:r>
      <w:r>
        <w:rPr>
          <w:b/>
          <w:bCs/>
        </w:rPr>
        <w:t xml:space="preserve">; </w:t>
      </w:r>
      <w:r>
        <w:rPr>
          <w:b/>
          <w:bCs/>
          <w:i/>
          <w:iCs/>
        </w:rPr>
        <w:t>в</w:t>
      </w:r>
      <w:r>
        <w:rPr>
          <w:b/>
          <w:bCs/>
        </w:rPr>
        <w:t xml:space="preserve"> - вариант усиления анкеровки растянутых стержней ригеля шайбой</w:t>
      </w:r>
    </w:p>
    <w:p w:rsidR="00531A25" w:rsidRDefault="00531A25">
      <w:pPr>
        <w:spacing w:before="120" w:after="120"/>
        <w:jc w:val="center"/>
        <w:rPr>
          <w:vanish/>
          <w:color w:val="FFFFFF"/>
          <w:sz w:val="2"/>
        </w:rPr>
      </w:pPr>
      <w:bookmarkStart w:id="1027" w:name="SO000010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118610" cy="2735580"/>
            <wp:effectExtent l="0" t="0" r="0" b="7620"/>
            <wp:docPr id="158" name="Рисунок 158" descr="Описание: 43049_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Описание: 43049_95"/>
                    <pic:cNvPicPr>
                      <a:picLocks noChangeAspect="1" noChangeArrowheads="1"/>
                    </pic:cNvPicPr>
                  </pic:nvPicPr>
                  <pic:blipFill>
                    <a:blip r:embed="rId328" r:link="rId329">
                      <a:extLst>
                        <a:ext uri="{28A0092B-C50C-407E-A947-70E740481C1C}">
                          <a14:useLocalDpi xmlns:a14="http://schemas.microsoft.com/office/drawing/2010/main" val="0"/>
                        </a:ext>
                      </a:extLst>
                    </a:blip>
                    <a:srcRect/>
                    <a:stretch>
                      <a:fillRect/>
                    </a:stretch>
                  </pic:blipFill>
                  <pic:spPr bwMode="auto">
                    <a:xfrm>
                      <a:off x="0" y="0"/>
                      <a:ext cx="4118610" cy="2735580"/>
                    </a:xfrm>
                    <a:prstGeom prst="rect">
                      <a:avLst/>
                    </a:prstGeom>
                    <a:noFill/>
                    <a:ln>
                      <a:noFill/>
                    </a:ln>
                  </pic:spPr>
                </pic:pic>
              </a:graphicData>
            </a:graphic>
          </wp:inline>
        </w:drawing>
      </w:r>
      <w:bookmarkEnd w:id="1027"/>
    </w:p>
    <w:p w:rsidR="00531A25" w:rsidRDefault="00531A25">
      <w:pPr>
        <w:shd w:val="clear" w:color="auto" w:fill="FFFFFF"/>
        <w:jc w:val="center"/>
      </w:pPr>
      <w:bookmarkStart w:id="1028" w:name="SN0000104"/>
      <w:r>
        <w:rPr>
          <w:b/>
          <w:bCs/>
          <w:sz w:val="24"/>
          <w:szCs w:val="24"/>
        </w:rPr>
        <w:t>Рис.</w:t>
      </w:r>
      <w:bookmarkEnd w:id="1028"/>
      <w:r>
        <w:rPr>
          <w:sz w:val="24"/>
          <w:szCs w:val="24"/>
        </w:rPr>
        <w:t xml:space="preserve"> </w:t>
      </w:r>
      <w:r>
        <w:rPr>
          <w:b/>
          <w:bCs/>
          <w:sz w:val="24"/>
          <w:szCs w:val="24"/>
        </w:rPr>
        <w:t>95. Схема армирования узла сопряжения ломаного ригеля</w:t>
      </w:r>
    </w:p>
    <w:p w:rsidR="00531A25" w:rsidRDefault="00531A25">
      <w:pPr>
        <w:shd w:val="clear" w:color="auto" w:fill="FFFFFF"/>
        <w:spacing w:before="120" w:after="120"/>
        <w:jc w:val="center"/>
      </w:pPr>
      <w:r>
        <w:rPr>
          <w:b/>
          <w:bCs/>
          <w:i/>
          <w:iCs/>
        </w:rPr>
        <w:t>а</w:t>
      </w:r>
      <w:r>
        <w:rPr>
          <w:b/>
          <w:bCs/>
        </w:rPr>
        <w:t xml:space="preserve"> - при угле сопряжения, меньшем 160</w:t>
      </w:r>
      <w:r>
        <w:rPr>
          <w:rFonts w:ascii="Symbol" w:hAnsi="Symbol"/>
          <w:b/>
          <w:bCs/>
        </w:rPr>
        <w:t></w:t>
      </w:r>
      <w:r>
        <w:rPr>
          <w:b/>
          <w:bCs/>
        </w:rPr>
        <w:t xml:space="preserve">; </w:t>
      </w:r>
      <w:r>
        <w:rPr>
          <w:b/>
          <w:bCs/>
          <w:i/>
          <w:iCs/>
        </w:rPr>
        <w:t>б</w:t>
      </w:r>
      <w:r>
        <w:rPr>
          <w:b/>
          <w:bCs/>
        </w:rPr>
        <w:t xml:space="preserve"> - то же, большей 160</w:t>
      </w:r>
      <w:r>
        <w:rPr>
          <w:rFonts w:ascii="Symbol" w:hAnsi="Symbol"/>
          <w:b/>
          <w:bCs/>
        </w:rPr>
        <w:t></w:t>
      </w:r>
    </w:p>
    <w:p w:rsidR="00531A25" w:rsidRDefault="00531A25">
      <w:pPr>
        <w:shd w:val="clear" w:color="auto" w:fill="FFFFFF"/>
        <w:ind w:firstLine="283"/>
        <w:jc w:val="both"/>
      </w:pPr>
      <w:r>
        <w:rPr>
          <w:b/>
          <w:bCs/>
          <w:sz w:val="24"/>
          <w:szCs w:val="24"/>
        </w:rPr>
        <w:t xml:space="preserve">На участке длиной </w:t>
      </w:r>
      <w:r>
        <w:rPr>
          <w:b/>
          <w:bCs/>
          <w:noProof/>
          <w:sz w:val="24"/>
          <w:szCs w:val="24"/>
          <w:vertAlign w:val="subscript"/>
        </w:rPr>
        <w:drawing>
          <wp:inline distT="0" distB="0" distL="0" distR="0">
            <wp:extent cx="746125" cy="402590"/>
            <wp:effectExtent l="0" t="0" r="0" b="0"/>
            <wp:docPr id="159" name="Рисунок 159" descr="C:\Users\1252\AppData\Local\Temp\ns\407E.files\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1252\AppData\Local\Temp\ns\407E.files\image158.png"/>
                    <pic:cNvPicPr>
                      <a:picLocks noChangeAspect="1" noChangeArrowheads="1"/>
                    </pic:cNvPicPr>
                  </pic:nvPicPr>
                  <pic:blipFill>
                    <a:blip r:embed="rId330" r:link="rId331">
                      <a:extLst>
                        <a:ext uri="{28A0092B-C50C-407E-A947-70E740481C1C}">
                          <a14:useLocalDpi xmlns:a14="http://schemas.microsoft.com/office/drawing/2010/main" val="0"/>
                        </a:ext>
                      </a:extLst>
                    </a:blip>
                    <a:srcRect/>
                    <a:stretch>
                      <a:fillRect/>
                    </a:stretch>
                  </pic:blipFill>
                  <pic:spPr bwMode="auto">
                    <a:xfrm>
                      <a:off x="0" y="0"/>
                      <a:ext cx="746125" cy="402590"/>
                    </a:xfrm>
                    <a:prstGeom prst="rect">
                      <a:avLst/>
                    </a:prstGeom>
                    <a:noFill/>
                    <a:ln>
                      <a:noFill/>
                    </a:ln>
                  </pic:spPr>
                </pic:pic>
              </a:graphicData>
            </a:graphic>
          </wp:inline>
        </w:drawing>
      </w:r>
      <w:r>
        <w:rPr>
          <w:b/>
          <w:bCs/>
          <w:sz w:val="24"/>
          <w:szCs w:val="24"/>
        </w:rPr>
        <w:t xml:space="preserve"> необходимо устанавливать поперечную </w:t>
      </w:r>
      <w:bookmarkStart w:id="1029" w:name="NORMACS_PAGE_122"/>
      <w:bookmarkEnd w:id="1029"/>
      <w:r>
        <w:rPr>
          <w:b/>
          <w:bCs/>
          <w:sz w:val="24"/>
          <w:szCs w:val="24"/>
        </w:rPr>
        <w:t xml:space="preserve">арматуру площадью сечения </w:t>
      </w:r>
      <w:r>
        <w:rPr>
          <w:b/>
          <w:bCs/>
          <w:i/>
          <w:iCs/>
          <w:sz w:val="24"/>
          <w:szCs w:val="24"/>
        </w:rPr>
        <w:t>F</w:t>
      </w:r>
      <w:r>
        <w:rPr>
          <w:b/>
          <w:bCs/>
          <w:sz w:val="24"/>
          <w:szCs w:val="24"/>
          <w:vertAlign w:val="subscript"/>
        </w:rPr>
        <w:t>а.х</w:t>
      </w:r>
      <w:r>
        <w:rPr>
          <w:b/>
          <w:bCs/>
          <w:sz w:val="24"/>
          <w:szCs w:val="24"/>
        </w:rPr>
        <w:t xml:space="preserve"> не менее определенной по формуле</w:t>
      </w:r>
    </w:p>
    <w:p w:rsidR="00531A25" w:rsidRDefault="00531A25">
      <w:pPr>
        <w:shd w:val="clear" w:color="auto" w:fill="FFFFFF"/>
        <w:spacing w:before="120" w:after="120"/>
        <w:jc w:val="right"/>
        <w:rPr>
          <w:b/>
          <w:bCs/>
          <w:vanish/>
          <w:color w:val="FFFFFF"/>
          <w:sz w:val="2"/>
          <w:szCs w:val="24"/>
        </w:rPr>
      </w:pPr>
      <w:bookmarkStart w:id="1030" w:name="PO0000318"/>
      <w:r>
        <w:rPr>
          <w:b/>
          <w:bCs/>
          <w:vanish/>
          <w:color w:val="FFFFFF"/>
          <w:sz w:val="2"/>
          <w:szCs w:val="24"/>
        </w:rPr>
        <w:t>0222S10-01020</w:t>
      </w:r>
    </w:p>
    <w:p w:rsidR="00531A25" w:rsidRDefault="00531A25">
      <w:pPr>
        <w:shd w:val="clear" w:color="auto" w:fill="FFFFFF"/>
        <w:spacing w:before="120" w:after="120"/>
        <w:jc w:val="right"/>
      </w:pPr>
      <w:r>
        <w:rPr>
          <w:b/>
          <w:bCs/>
          <w:noProof/>
          <w:sz w:val="24"/>
          <w:szCs w:val="24"/>
          <w:vertAlign w:val="subscript"/>
        </w:rPr>
        <w:drawing>
          <wp:inline distT="0" distB="0" distL="0" distR="0">
            <wp:extent cx="1851025" cy="438785"/>
            <wp:effectExtent l="0" t="0" r="0" b="0"/>
            <wp:docPr id="160" name="Рисунок 160" descr="C:\Users\1252\AppData\Local\Temp\ns\407E.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1252\AppData\Local\Temp\ns\407E.files\image159.png"/>
                    <pic:cNvPicPr>
                      <a:picLocks noChangeAspect="1" noChangeArrowheads="1"/>
                    </pic:cNvPicPr>
                  </pic:nvPicPr>
                  <pic:blipFill>
                    <a:blip r:embed="rId332" r:link="rId333">
                      <a:extLst>
                        <a:ext uri="{28A0092B-C50C-407E-A947-70E740481C1C}">
                          <a14:useLocalDpi xmlns:a14="http://schemas.microsoft.com/office/drawing/2010/main" val="0"/>
                        </a:ext>
                      </a:extLst>
                    </a:blip>
                    <a:srcRect/>
                    <a:stretch>
                      <a:fillRect/>
                    </a:stretch>
                  </pic:blipFill>
                  <pic:spPr bwMode="auto">
                    <a:xfrm>
                      <a:off x="0" y="0"/>
                      <a:ext cx="1851025" cy="438785"/>
                    </a:xfrm>
                    <a:prstGeom prst="rect">
                      <a:avLst/>
                    </a:prstGeom>
                    <a:noFill/>
                    <a:ln>
                      <a:noFill/>
                    </a:ln>
                  </pic:spPr>
                </pic:pic>
              </a:graphicData>
            </a:graphic>
          </wp:inline>
        </w:drawing>
      </w:r>
      <w:bookmarkEnd w:id="1030"/>
      <w:r>
        <w:rPr>
          <w:b/>
          <w:bCs/>
          <w:sz w:val="24"/>
          <w:szCs w:val="24"/>
        </w:rPr>
        <w:t>,                                            (</w:t>
      </w:r>
      <w:bookmarkStart w:id="1031" w:name="PN0000318"/>
      <w:r>
        <w:rPr>
          <w:b/>
          <w:bCs/>
          <w:sz w:val="24"/>
          <w:szCs w:val="24"/>
        </w:rPr>
        <w:t>24</w:t>
      </w:r>
      <w:bookmarkEnd w:id="1031"/>
      <w:r>
        <w:rPr>
          <w:b/>
          <w:bCs/>
          <w:sz w:val="24"/>
          <w:szCs w:val="24"/>
        </w:rPr>
        <w:t>)</w:t>
      </w:r>
    </w:p>
    <w:p w:rsidR="00531A25" w:rsidRDefault="00531A25">
      <w:pPr>
        <w:shd w:val="clear" w:color="auto" w:fill="FFFFFF"/>
        <w:jc w:val="both"/>
      </w:pPr>
      <w:r>
        <w:rPr>
          <w:b/>
          <w:bCs/>
          <w:sz w:val="24"/>
          <w:szCs w:val="24"/>
        </w:rPr>
        <w:t xml:space="preserve">где </w:t>
      </w:r>
      <w:r>
        <w:rPr>
          <w:b/>
          <w:bCs/>
          <w:i/>
          <w:iCs/>
          <w:sz w:val="24"/>
          <w:szCs w:val="24"/>
        </w:rPr>
        <w:t>F</w:t>
      </w:r>
      <w:r>
        <w:rPr>
          <w:b/>
          <w:bCs/>
          <w:sz w:val="24"/>
          <w:szCs w:val="24"/>
          <w:vertAlign w:val="subscript"/>
        </w:rPr>
        <w:t>a1</w:t>
      </w:r>
      <w:r>
        <w:rPr>
          <w:b/>
          <w:bCs/>
          <w:sz w:val="24"/>
          <w:szCs w:val="24"/>
        </w:rPr>
        <w:t xml:space="preserve"> - площадь сечения продольных растянутых стержней, незаанкеренных в сжатой зоне;</w:t>
      </w:r>
    </w:p>
    <w:p w:rsidR="00531A25" w:rsidRDefault="00531A25">
      <w:pPr>
        <w:shd w:val="clear" w:color="auto" w:fill="FFFFFF"/>
        <w:ind w:firstLine="283"/>
        <w:jc w:val="both"/>
      </w:pPr>
      <w:r>
        <w:rPr>
          <w:b/>
          <w:bCs/>
          <w:i/>
          <w:iCs/>
          <w:sz w:val="24"/>
          <w:szCs w:val="24"/>
        </w:rPr>
        <w:t>F</w:t>
      </w:r>
      <w:r>
        <w:rPr>
          <w:b/>
          <w:bCs/>
          <w:sz w:val="24"/>
          <w:szCs w:val="24"/>
          <w:vertAlign w:val="subscript"/>
        </w:rPr>
        <w:t>a2</w:t>
      </w:r>
      <w:r>
        <w:rPr>
          <w:b/>
          <w:bCs/>
          <w:sz w:val="24"/>
          <w:szCs w:val="24"/>
        </w:rPr>
        <w:t xml:space="preserve"> - то же, заанкеренных в сжатой зоне.</w:t>
      </w:r>
    </w:p>
    <w:p w:rsidR="00531A25" w:rsidRDefault="00531A25">
      <w:pPr>
        <w:shd w:val="clear" w:color="auto" w:fill="FFFFFF"/>
        <w:ind w:firstLine="283"/>
        <w:jc w:val="both"/>
      </w:pPr>
      <w:r>
        <w:rPr>
          <w:b/>
          <w:bCs/>
          <w:sz w:val="24"/>
          <w:szCs w:val="24"/>
        </w:rPr>
        <w:t>При сопряжении элементов ригеля ломаного очертания под углом меньше 160° не допускается укладывать внизу растянутые цельные стержни, следующие за очертанием угла. Сверху в сжатой зоне, наоборот, рекомендуется укладывать цельные стержни. Стыковать сжатые стержни в вершине исходящего угла не допускается.</w:t>
      </w:r>
    </w:p>
    <w:p w:rsidR="00531A25" w:rsidRDefault="00531A25">
      <w:pPr>
        <w:shd w:val="clear" w:color="auto" w:fill="FFFFFF"/>
        <w:ind w:firstLine="283"/>
        <w:jc w:val="both"/>
      </w:pPr>
      <w:r>
        <w:rPr>
          <w:b/>
          <w:bCs/>
          <w:sz w:val="24"/>
          <w:szCs w:val="24"/>
        </w:rPr>
        <w:t>При сопряжении элементов ригеля ломаного очертания под углом 160° и больше как верхние, так и нижние стержни могут быть цельными и следовать за очертанием угла.</w:t>
      </w:r>
    </w:p>
    <w:p w:rsidR="00531A25" w:rsidRDefault="00531A25">
      <w:pPr>
        <w:pStyle w:val="2"/>
        <w:rPr>
          <w:rFonts w:eastAsia="Times New Roman"/>
        </w:rPr>
      </w:pPr>
      <w:bookmarkStart w:id="1032" w:name="_Toc84928522"/>
      <w:r>
        <w:rPr>
          <w:rFonts w:eastAsia="Times New Roman"/>
        </w:rPr>
        <w:t>ПЛИТЫ</w:t>
      </w:r>
      <w:bookmarkEnd w:id="1032"/>
    </w:p>
    <w:p w:rsidR="00531A25" w:rsidRDefault="00531A25">
      <w:pPr>
        <w:shd w:val="clear" w:color="auto" w:fill="FFFFFF"/>
        <w:ind w:firstLine="283"/>
        <w:jc w:val="both"/>
        <w:rPr>
          <w:rFonts w:eastAsiaTheme="minorEastAsia"/>
        </w:rPr>
      </w:pPr>
      <w:bookmarkStart w:id="1033" w:name="PO0000319"/>
      <w:bookmarkStart w:id="1034" w:name="PN0000319"/>
      <w:bookmarkEnd w:id="1033"/>
      <w:r>
        <w:rPr>
          <w:sz w:val="24"/>
          <w:szCs w:val="24"/>
        </w:rPr>
        <w:t>3.127</w:t>
      </w:r>
      <w:bookmarkEnd w:id="1034"/>
      <w:r>
        <w:rPr>
          <w:sz w:val="24"/>
          <w:szCs w:val="24"/>
        </w:rPr>
        <w:t>.</w:t>
      </w:r>
      <w:r>
        <w:rPr>
          <w:b/>
          <w:bCs/>
          <w:sz w:val="24"/>
          <w:szCs w:val="24"/>
        </w:rPr>
        <w:t xml:space="preserve"> Плитами считаются изгибаемые конструкции относительно небольшой толщины и сравнительно больших размеров в плане, предназначенные, как правило, для восприятия распределенной по площади плиты нагрузки.</w:t>
      </w:r>
    </w:p>
    <w:p w:rsidR="00531A25" w:rsidRDefault="00531A25">
      <w:pPr>
        <w:shd w:val="clear" w:color="auto" w:fill="FFFFFF"/>
        <w:ind w:firstLine="283"/>
        <w:jc w:val="both"/>
      </w:pPr>
      <w:r>
        <w:rPr>
          <w:b/>
          <w:bCs/>
          <w:sz w:val="24"/>
          <w:szCs w:val="24"/>
        </w:rPr>
        <w:t>В практике проектирования железобетонных конструкций в основном встречаются плиты балочные, опертые по контуру, и консольные. Их выполняют однопролетными или многопролетными неразрезными, причем они могут быть свободно опертыми или защемленными на опорах.</w:t>
      </w:r>
    </w:p>
    <w:p w:rsidR="00531A25" w:rsidRDefault="00531A25">
      <w:pPr>
        <w:shd w:val="clear" w:color="auto" w:fill="FFFFFF"/>
        <w:ind w:firstLine="283"/>
        <w:jc w:val="both"/>
      </w:pPr>
      <w:r>
        <w:rPr>
          <w:b/>
          <w:bCs/>
          <w:sz w:val="24"/>
          <w:szCs w:val="24"/>
        </w:rPr>
        <w:t>Балочными называются протяженные плиты с соотношением сторон плиты более двух при обязательном опирании по противоположным сторонам.</w:t>
      </w:r>
    </w:p>
    <w:p w:rsidR="00531A25" w:rsidRDefault="00531A25">
      <w:pPr>
        <w:shd w:val="clear" w:color="auto" w:fill="FFFFFF"/>
        <w:ind w:firstLine="283"/>
        <w:jc w:val="both"/>
      </w:pPr>
      <w:r>
        <w:rPr>
          <w:b/>
          <w:bCs/>
          <w:sz w:val="24"/>
          <w:szCs w:val="24"/>
        </w:rPr>
        <w:t>Опертыми по контуру называются плиты, опирающиеся по двум смежным, по трем или по четырем сторонам и имеющие соотношение сторон 2 и менее.</w:t>
      </w:r>
    </w:p>
    <w:p w:rsidR="00531A25" w:rsidRDefault="00531A25">
      <w:pPr>
        <w:shd w:val="clear" w:color="auto" w:fill="FFFFFF"/>
        <w:ind w:firstLine="283"/>
        <w:jc w:val="both"/>
      </w:pPr>
      <w:r>
        <w:rPr>
          <w:b/>
          <w:bCs/>
          <w:sz w:val="24"/>
          <w:szCs w:val="24"/>
        </w:rPr>
        <w:t>Консольными плитами называются плиты, заделанные с одной стороны в стену или в другую конструкцию или представляющие собой часть одно- или многопролетной плиты, свешивающуюся за раннюю опору.</w:t>
      </w:r>
    </w:p>
    <w:p w:rsidR="00531A25" w:rsidRDefault="00531A25">
      <w:pPr>
        <w:spacing w:before="120" w:after="120"/>
        <w:jc w:val="center"/>
        <w:rPr>
          <w:vanish/>
          <w:color w:val="FFFFFF"/>
          <w:sz w:val="2"/>
        </w:rPr>
      </w:pPr>
      <w:bookmarkStart w:id="1035" w:name="SO000010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406650" cy="4974590"/>
            <wp:effectExtent l="0" t="0" r="0" b="0"/>
            <wp:docPr id="161" name="Рисунок 161" descr="Описание: 43049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Описание: 43049_96"/>
                    <pic:cNvPicPr>
                      <a:picLocks noChangeAspect="1" noChangeArrowheads="1"/>
                    </pic:cNvPicPr>
                  </pic:nvPicPr>
                  <pic:blipFill>
                    <a:blip r:embed="rId334" r:link="rId335">
                      <a:extLst>
                        <a:ext uri="{28A0092B-C50C-407E-A947-70E740481C1C}">
                          <a14:useLocalDpi xmlns:a14="http://schemas.microsoft.com/office/drawing/2010/main" val="0"/>
                        </a:ext>
                      </a:extLst>
                    </a:blip>
                    <a:srcRect/>
                    <a:stretch>
                      <a:fillRect/>
                    </a:stretch>
                  </pic:blipFill>
                  <pic:spPr bwMode="auto">
                    <a:xfrm>
                      <a:off x="0" y="0"/>
                      <a:ext cx="2406650" cy="4974590"/>
                    </a:xfrm>
                    <a:prstGeom prst="rect">
                      <a:avLst/>
                    </a:prstGeom>
                    <a:noFill/>
                    <a:ln>
                      <a:noFill/>
                    </a:ln>
                  </pic:spPr>
                </pic:pic>
              </a:graphicData>
            </a:graphic>
          </wp:inline>
        </w:drawing>
      </w:r>
      <w:bookmarkEnd w:id="1035"/>
    </w:p>
    <w:p w:rsidR="00531A25" w:rsidRDefault="00531A25">
      <w:pPr>
        <w:shd w:val="clear" w:color="auto" w:fill="FFFFFF"/>
        <w:spacing w:after="120"/>
        <w:jc w:val="center"/>
      </w:pPr>
      <w:bookmarkStart w:id="1036" w:name="SN0000105"/>
      <w:r>
        <w:rPr>
          <w:b/>
          <w:bCs/>
          <w:sz w:val="24"/>
          <w:szCs w:val="24"/>
        </w:rPr>
        <w:t>Рис. 96</w:t>
      </w:r>
      <w:bookmarkEnd w:id="1036"/>
      <w:r>
        <w:rPr>
          <w:b/>
          <w:bCs/>
          <w:sz w:val="24"/>
          <w:szCs w:val="24"/>
        </w:rPr>
        <w:t>. Примеры конструкций сборных плит</w:t>
      </w:r>
    </w:p>
    <w:p w:rsidR="00531A25" w:rsidRDefault="00531A25">
      <w:pPr>
        <w:shd w:val="clear" w:color="auto" w:fill="FFFFFF"/>
        <w:ind w:firstLine="283"/>
        <w:jc w:val="both"/>
      </w:pPr>
      <w:bookmarkStart w:id="1037" w:name="NORMACS_PAGE_123"/>
      <w:bookmarkEnd w:id="1037"/>
      <w:r>
        <w:rPr>
          <w:b/>
          <w:bCs/>
          <w:sz w:val="24"/>
          <w:szCs w:val="24"/>
        </w:rPr>
        <w:t>Плиты выполняют сборными и монолитными, и они могут быть элементами покрытий, перекрытий, плитных фундаментов, подпорных стен или других конструкций и конструируются гладкими или вместе с балками (ребрами) соответствующих конструкций.</w:t>
      </w:r>
    </w:p>
    <w:p w:rsidR="00531A25" w:rsidRDefault="00531A25">
      <w:pPr>
        <w:shd w:val="clear" w:color="auto" w:fill="FFFFFF"/>
        <w:ind w:firstLine="283"/>
        <w:jc w:val="both"/>
      </w:pPr>
      <w:r>
        <w:rPr>
          <w:b/>
          <w:bCs/>
          <w:sz w:val="24"/>
          <w:szCs w:val="24"/>
        </w:rPr>
        <w:t>Сборные плиты могут применяться для тех же конструктивных элементов и выполняться гладкими или вместе с ребрами. Указания по конструированию ребер ребристых сборных и монолитных плит приведены в разделе конструирования балок настоящего Руководства.</w:t>
      </w:r>
    </w:p>
    <w:p w:rsidR="00531A25" w:rsidRDefault="00531A25">
      <w:pPr>
        <w:shd w:val="clear" w:color="auto" w:fill="FFFFFF"/>
        <w:ind w:firstLine="283"/>
        <w:jc w:val="both"/>
      </w:pPr>
      <w:r>
        <w:rPr>
          <w:b/>
          <w:bCs/>
          <w:sz w:val="24"/>
          <w:szCs w:val="24"/>
        </w:rPr>
        <w:t xml:space="preserve">Примеры конструкций сборных плит с ребрами приведены на рис. </w:t>
      </w:r>
      <w:hyperlink w:anchor="SO0000105" w:tooltip="Рисунок 96" w:history="1">
        <w:r>
          <w:rPr>
            <w:rStyle w:val="a3"/>
            <w:b/>
            <w:bCs/>
          </w:rPr>
          <w:t>96</w:t>
        </w:r>
      </w:hyperlink>
      <w:r>
        <w:rPr>
          <w:b/>
          <w:bCs/>
          <w:sz w:val="24"/>
          <w:szCs w:val="24"/>
        </w:rPr>
        <w:t>. Примеры конструкций монолитных плит приведены в настоящем разделе.</w:t>
      </w:r>
    </w:p>
    <w:p w:rsidR="00531A25" w:rsidRDefault="00531A25">
      <w:pPr>
        <w:shd w:val="clear" w:color="auto" w:fill="FFFFFF"/>
        <w:ind w:firstLine="283"/>
        <w:jc w:val="both"/>
      </w:pPr>
      <w:bookmarkStart w:id="1038" w:name="PO0000320"/>
      <w:bookmarkStart w:id="1039" w:name="PN0000320"/>
      <w:bookmarkEnd w:id="1038"/>
      <w:r>
        <w:rPr>
          <w:sz w:val="24"/>
          <w:szCs w:val="24"/>
        </w:rPr>
        <w:t>3.128</w:t>
      </w:r>
      <w:bookmarkEnd w:id="1039"/>
      <w:r>
        <w:rPr>
          <w:sz w:val="24"/>
          <w:szCs w:val="24"/>
        </w:rPr>
        <w:t>.</w:t>
      </w:r>
      <w:r>
        <w:rPr>
          <w:b/>
          <w:bCs/>
          <w:sz w:val="24"/>
          <w:szCs w:val="24"/>
        </w:rPr>
        <w:t xml:space="preserve"> Толщина монолитных плит должна назначаться в соответствии с п. </w:t>
      </w:r>
      <w:hyperlink w:anchor="PO0000150" w:tooltip="Пункт 3.1" w:history="1">
        <w:r>
          <w:rPr>
            <w:rStyle w:val="a3"/>
            <w:b/>
            <w:bCs/>
          </w:rPr>
          <w:t>3.1</w:t>
        </w:r>
      </w:hyperlink>
      <w:r>
        <w:rPr>
          <w:b/>
          <w:bCs/>
          <w:sz w:val="24"/>
          <w:szCs w:val="24"/>
        </w:rPr>
        <w:t xml:space="preserve"> настоящего Руководства и приниматься не менее:</w:t>
      </w:r>
    </w:p>
    <w:p w:rsidR="00531A25" w:rsidRDefault="00531A25">
      <w:pPr>
        <w:shd w:val="clear" w:color="auto" w:fill="FFFFFF"/>
        <w:ind w:firstLine="283"/>
        <w:jc w:val="both"/>
      </w:pPr>
      <w:bookmarkStart w:id="1040" w:name="PO0000321"/>
      <w:bookmarkStart w:id="1041" w:name="PN0000321"/>
      <w:bookmarkEnd w:id="1040"/>
      <w:r>
        <w:rPr>
          <w:b/>
          <w:bCs/>
          <w:sz w:val="24"/>
          <w:szCs w:val="24"/>
        </w:rPr>
        <w:t>40</w:t>
      </w:r>
      <w:bookmarkEnd w:id="1041"/>
      <w:r>
        <w:rPr>
          <w:b/>
          <w:bCs/>
          <w:sz w:val="24"/>
          <w:szCs w:val="24"/>
        </w:rPr>
        <w:t xml:space="preserve"> мм - для покрытий;</w:t>
      </w:r>
    </w:p>
    <w:p w:rsidR="00531A25" w:rsidRDefault="00531A25">
      <w:pPr>
        <w:shd w:val="clear" w:color="auto" w:fill="FFFFFF"/>
        <w:ind w:firstLine="283"/>
        <w:jc w:val="both"/>
      </w:pPr>
      <w:bookmarkStart w:id="1042" w:name="PO0000322"/>
      <w:bookmarkStart w:id="1043" w:name="PN0000322"/>
      <w:bookmarkEnd w:id="1042"/>
      <w:r>
        <w:rPr>
          <w:b/>
          <w:bCs/>
          <w:sz w:val="24"/>
          <w:szCs w:val="24"/>
        </w:rPr>
        <w:t>50</w:t>
      </w:r>
      <w:bookmarkEnd w:id="1043"/>
      <w:r>
        <w:rPr>
          <w:b/>
          <w:bCs/>
          <w:sz w:val="24"/>
          <w:szCs w:val="24"/>
        </w:rPr>
        <w:t xml:space="preserve"> мм - для междуэтажных перекрытий жилых и общественных зданий,</w:t>
      </w:r>
    </w:p>
    <w:p w:rsidR="00531A25" w:rsidRDefault="00531A25">
      <w:pPr>
        <w:shd w:val="clear" w:color="auto" w:fill="FFFFFF"/>
        <w:ind w:firstLine="283"/>
        <w:jc w:val="both"/>
      </w:pPr>
      <w:bookmarkStart w:id="1044" w:name="PO0000323"/>
      <w:bookmarkStart w:id="1045" w:name="PN0000323"/>
      <w:bookmarkEnd w:id="1044"/>
      <w:r>
        <w:rPr>
          <w:b/>
          <w:bCs/>
          <w:sz w:val="24"/>
          <w:szCs w:val="24"/>
        </w:rPr>
        <w:t>60</w:t>
      </w:r>
      <w:bookmarkEnd w:id="1045"/>
      <w:r>
        <w:rPr>
          <w:b/>
          <w:bCs/>
          <w:sz w:val="24"/>
          <w:szCs w:val="24"/>
        </w:rPr>
        <w:t xml:space="preserve"> мм - для междуэтажных перекрытии производственных зданий.</w:t>
      </w:r>
    </w:p>
    <w:p w:rsidR="00531A25" w:rsidRDefault="00531A25">
      <w:pPr>
        <w:shd w:val="clear" w:color="auto" w:fill="FFFFFF"/>
        <w:spacing w:before="120" w:after="120"/>
        <w:jc w:val="right"/>
      </w:pPr>
      <w:bookmarkStart w:id="1046" w:name="TN0000032"/>
      <w:r>
        <w:rPr>
          <w:b/>
          <w:bCs/>
          <w:spacing w:val="40"/>
          <w:sz w:val="24"/>
          <w:szCs w:val="24"/>
        </w:rPr>
        <w:t xml:space="preserve">Таблица </w:t>
      </w:r>
      <w:bookmarkEnd w:id="1046"/>
      <w:r>
        <w:rPr>
          <w:b/>
          <w:bCs/>
          <w:sz w:val="24"/>
          <w:szCs w:val="24"/>
        </w:rPr>
        <w:t>30</w:t>
      </w:r>
    </w:p>
    <w:tbl>
      <w:tblPr>
        <w:tblW w:w="5000" w:type="pct"/>
        <w:jc w:val="center"/>
        <w:shd w:val="clear" w:color="auto" w:fill="FFFFFF"/>
        <w:tblCellMar>
          <w:left w:w="0" w:type="dxa"/>
          <w:right w:w="0" w:type="dxa"/>
        </w:tblCellMar>
        <w:tblLook w:val="04A0" w:firstRow="1" w:lastRow="0" w:firstColumn="1" w:lastColumn="0" w:noHBand="0" w:noVBand="1"/>
      </w:tblPr>
      <w:tblGrid>
        <w:gridCol w:w="4611"/>
        <w:gridCol w:w="2332"/>
        <w:gridCol w:w="2468"/>
      </w:tblGrid>
      <w:tr w:rsidR="00531A25">
        <w:trPr>
          <w:tblHeader/>
          <w:jc w:val="center"/>
        </w:trPr>
        <w:tc>
          <w:tcPr>
            <w:tcW w:w="245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047" w:name="TO0000032"/>
            <w:r>
              <w:rPr>
                <w:b/>
                <w:bCs/>
              </w:rPr>
              <w:t>Характеристика плиты</w:t>
            </w:r>
            <w:bookmarkEnd w:id="1047"/>
          </w:p>
        </w:tc>
        <w:tc>
          <w:tcPr>
            <w:tcW w:w="255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Толщина защитного слоя бетона </w:t>
            </w:r>
            <w:r>
              <w:rPr>
                <w:b/>
                <w:bCs/>
                <w:i/>
                <w:iCs/>
              </w:rPr>
              <w:t>а</w:t>
            </w:r>
            <w:r>
              <w:rPr>
                <w:b/>
                <w:bCs/>
                <w:vertAlign w:val="subscript"/>
              </w:rPr>
              <w:t>б</w:t>
            </w:r>
            <w:r>
              <w:rPr>
                <w:b/>
                <w:bCs/>
              </w:rPr>
              <w:t xml:space="preserve"> в плитах</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1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для рабочей арматуры диаметром </w:t>
            </w:r>
            <w:r>
              <w:rPr>
                <w:b/>
                <w:bCs/>
                <w:i/>
                <w:iCs/>
              </w:rPr>
              <w:t>d</w:t>
            </w:r>
            <w:r>
              <w:rPr>
                <w:b/>
                <w:bCs/>
                <w:vertAlign w:val="subscript"/>
              </w:rPr>
              <w:t>1</w:t>
            </w:r>
          </w:p>
        </w:tc>
        <w:tc>
          <w:tcPr>
            <w:tcW w:w="1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 xml:space="preserve">для распределительной арматуры диаметром </w:t>
            </w:r>
            <w:r>
              <w:rPr>
                <w:b/>
                <w:bCs/>
                <w:i/>
                <w:iCs/>
              </w:rPr>
              <w:t>d</w:t>
            </w:r>
            <w:r>
              <w:rPr>
                <w:b/>
                <w:bCs/>
                <w:vertAlign w:val="subscript"/>
              </w:rPr>
              <w:t>2</w:t>
            </w:r>
          </w:p>
        </w:tc>
      </w:tr>
      <w:tr w:rsidR="00531A25">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Сборные плиты из бетона проектной марки менее М250 и монолитные плиты независимо от марки бетона</w:t>
            </w:r>
          </w:p>
        </w:tc>
        <w:tc>
          <w:tcPr>
            <w:tcW w:w="123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131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толщиной, мм:</w:t>
            </w:r>
          </w:p>
        </w:tc>
        <w:tc>
          <w:tcPr>
            <w:tcW w:w="123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131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567"/>
              <w:jc w:val="both"/>
              <w:rPr>
                <w:rFonts w:eastAsiaTheme="minorEastAsia"/>
                <w:b/>
                <w:bCs/>
              </w:rPr>
            </w:pPr>
            <w:r>
              <w:rPr>
                <w:b/>
                <w:bCs/>
              </w:rPr>
              <w:t>до 100 включительно</w:t>
            </w:r>
          </w:p>
        </w:tc>
        <w:tc>
          <w:tcPr>
            <w:tcW w:w="123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10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p>
        </w:tc>
        <w:tc>
          <w:tcPr>
            <w:tcW w:w="131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10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2</w:t>
            </w:r>
          </w:p>
        </w:tc>
      </w:tr>
      <w:tr w:rsidR="00531A25">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567"/>
              <w:jc w:val="both"/>
              <w:rPr>
                <w:rFonts w:eastAsiaTheme="minorEastAsia"/>
                <w:b/>
                <w:bCs/>
              </w:rPr>
            </w:pPr>
            <w:r>
              <w:rPr>
                <w:b/>
                <w:bCs/>
              </w:rPr>
              <w:t>более 100 до 250</w:t>
            </w:r>
          </w:p>
        </w:tc>
        <w:tc>
          <w:tcPr>
            <w:tcW w:w="123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15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p>
        </w:tc>
        <w:tc>
          <w:tcPr>
            <w:tcW w:w="131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10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2</w:t>
            </w:r>
          </w:p>
        </w:tc>
      </w:tr>
      <w:tr w:rsidR="00531A25">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567"/>
              <w:jc w:val="both"/>
              <w:rPr>
                <w:rFonts w:eastAsiaTheme="minorEastAsia"/>
                <w:b/>
                <w:bCs/>
              </w:rPr>
            </w:pPr>
            <w:r>
              <w:rPr>
                <w:b/>
                <w:bCs/>
              </w:rPr>
              <w:t>250 и более</w:t>
            </w:r>
          </w:p>
        </w:tc>
        <w:tc>
          <w:tcPr>
            <w:tcW w:w="123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15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p>
        </w:tc>
        <w:tc>
          <w:tcPr>
            <w:tcW w:w="131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15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2</w:t>
            </w:r>
          </w:p>
        </w:tc>
      </w:tr>
      <w:tr w:rsidR="00531A25">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Сборные плиты из тяжелого бетона проектной марки М250 и более</w:t>
            </w:r>
          </w:p>
        </w:tc>
        <w:tc>
          <w:tcPr>
            <w:tcW w:w="123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131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толщиной, мм:</w:t>
            </w:r>
          </w:p>
        </w:tc>
        <w:tc>
          <w:tcPr>
            <w:tcW w:w="123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131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567"/>
              <w:jc w:val="both"/>
              <w:rPr>
                <w:rFonts w:eastAsiaTheme="minorEastAsia"/>
                <w:b/>
                <w:bCs/>
              </w:rPr>
            </w:pPr>
            <w:r>
              <w:rPr>
                <w:b/>
                <w:bCs/>
              </w:rPr>
              <w:t>до 100 включительно</w:t>
            </w:r>
          </w:p>
        </w:tc>
        <w:tc>
          <w:tcPr>
            <w:tcW w:w="123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10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r>
              <w:rPr>
                <w:b/>
                <w:bCs/>
              </w:rPr>
              <w:t xml:space="preserve"> - 5)</w:t>
            </w:r>
          </w:p>
        </w:tc>
        <w:tc>
          <w:tcPr>
            <w:tcW w:w="131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10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2</w:t>
            </w:r>
            <w:r>
              <w:rPr>
                <w:b/>
                <w:bCs/>
              </w:rPr>
              <w:t xml:space="preserve"> - 5)</w:t>
            </w:r>
          </w:p>
        </w:tc>
      </w:tr>
      <w:tr w:rsidR="00531A25">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567"/>
              <w:jc w:val="both"/>
              <w:rPr>
                <w:rFonts w:eastAsiaTheme="minorEastAsia"/>
                <w:b/>
                <w:bCs/>
              </w:rPr>
            </w:pPr>
            <w:r>
              <w:rPr>
                <w:b/>
                <w:bCs/>
              </w:rPr>
              <w:t>более 100 до 250</w:t>
            </w:r>
          </w:p>
        </w:tc>
        <w:tc>
          <w:tcPr>
            <w:tcW w:w="123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15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r>
              <w:rPr>
                <w:b/>
                <w:bCs/>
              </w:rPr>
              <w:t xml:space="preserve"> - 5)</w:t>
            </w:r>
          </w:p>
        </w:tc>
        <w:tc>
          <w:tcPr>
            <w:tcW w:w="131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10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2</w:t>
            </w:r>
            <w:r>
              <w:rPr>
                <w:b/>
                <w:bCs/>
              </w:rPr>
              <w:t xml:space="preserve"> - 5)</w:t>
            </w:r>
          </w:p>
        </w:tc>
      </w:tr>
      <w:tr w:rsidR="00531A25">
        <w:trPr>
          <w:jc w:val="center"/>
        </w:trPr>
        <w:tc>
          <w:tcPr>
            <w:tcW w:w="24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567"/>
              <w:jc w:val="both"/>
              <w:rPr>
                <w:rFonts w:eastAsiaTheme="minorEastAsia"/>
                <w:b/>
                <w:bCs/>
              </w:rPr>
            </w:pPr>
            <w:r>
              <w:rPr>
                <w:b/>
                <w:bCs/>
              </w:rPr>
              <w:t>250 и более</w:t>
            </w:r>
          </w:p>
        </w:tc>
        <w:tc>
          <w:tcPr>
            <w:tcW w:w="12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15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1</w:t>
            </w:r>
            <w:r>
              <w:rPr>
                <w:b/>
                <w:bCs/>
              </w:rPr>
              <w:t xml:space="preserve"> - 5)</w:t>
            </w:r>
          </w:p>
        </w:tc>
        <w:tc>
          <w:tcPr>
            <w:tcW w:w="1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 xml:space="preserve">15 мм </w:t>
            </w:r>
            <w:r>
              <w:rPr>
                <w:rFonts w:ascii="Symbol" w:hAnsi="Symbol"/>
                <w:b/>
                <w:bCs/>
              </w:rPr>
              <w:t></w:t>
            </w:r>
            <w:r>
              <w:rPr>
                <w:b/>
                <w:bCs/>
              </w:rPr>
              <w:t xml:space="preserve"> </w:t>
            </w:r>
            <w:r>
              <w:rPr>
                <w:b/>
                <w:bCs/>
                <w:i/>
                <w:iCs/>
              </w:rPr>
              <w:t>а</w:t>
            </w:r>
            <w:r>
              <w:rPr>
                <w:b/>
                <w:bCs/>
                <w:vertAlign w:val="subscript"/>
              </w:rPr>
              <w:t>б</w:t>
            </w:r>
            <w:r>
              <w:rPr>
                <w:b/>
                <w:bCs/>
              </w:rPr>
              <w:t xml:space="preserve"> </w:t>
            </w:r>
            <w:r>
              <w:rPr>
                <w:rFonts w:ascii="Symbol" w:hAnsi="Symbol"/>
                <w:b/>
                <w:bCs/>
              </w:rPr>
              <w:t></w:t>
            </w:r>
            <w:r>
              <w:rPr>
                <w:b/>
                <w:bCs/>
              </w:rPr>
              <w:t xml:space="preserve"> (</w:t>
            </w:r>
            <w:r>
              <w:rPr>
                <w:b/>
                <w:bCs/>
                <w:i/>
                <w:iCs/>
              </w:rPr>
              <w:t>d</w:t>
            </w:r>
            <w:r>
              <w:rPr>
                <w:b/>
                <w:bCs/>
                <w:vertAlign w:val="subscript"/>
              </w:rPr>
              <w:t>2</w:t>
            </w:r>
            <w:r>
              <w:rPr>
                <w:b/>
                <w:bCs/>
              </w:rPr>
              <w:t xml:space="preserve"> - 5)</w:t>
            </w:r>
          </w:p>
        </w:tc>
      </w:tr>
    </w:tbl>
    <w:p w:rsidR="00531A25" w:rsidRDefault="00531A25">
      <w:pPr>
        <w:shd w:val="clear" w:color="auto" w:fill="FFFFFF"/>
        <w:spacing w:before="120" w:after="120"/>
        <w:ind w:firstLine="283"/>
        <w:jc w:val="both"/>
        <w:rPr>
          <w:rFonts w:eastAsiaTheme="minorEastAsia"/>
          <w:b/>
          <w:bCs/>
          <w:sz w:val="20"/>
          <w:szCs w:val="20"/>
        </w:rPr>
      </w:pPr>
      <w:r>
        <w:rPr>
          <w:b/>
          <w:bCs/>
          <w:spacing w:val="40"/>
        </w:rPr>
        <w:t>Примечание</w:t>
      </w:r>
      <w:r>
        <w:rPr>
          <w:b/>
          <w:bCs/>
        </w:rPr>
        <w:t>. В сборных плитах из тяжелого бетона проектной марки М250 и более, изготовляемых на заводах в металлических формах и защищаемых сверху (в сооружении) бетонной подготовкой или стяжкой, допускается для верхней арматуры принимать толщину защитного слоя не менее 5 мм.</w:t>
      </w:r>
      <w:bookmarkStart w:id="1048" w:name="NORMACS_PAGE_124"/>
      <w:bookmarkEnd w:id="1048"/>
    </w:p>
    <w:p w:rsidR="00531A25" w:rsidRDefault="00531A25">
      <w:pPr>
        <w:shd w:val="clear" w:color="auto" w:fill="FFFFFF"/>
        <w:ind w:firstLine="283"/>
        <w:jc w:val="both"/>
      </w:pPr>
      <w:r>
        <w:rPr>
          <w:b/>
          <w:bCs/>
          <w:sz w:val="24"/>
          <w:szCs w:val="24"/>
        </w:rPr>
        <w:t>Минимальная толщина сборных плит должна определяться из условий обеспечения требуемых толщин защитных слоев бетона и условий расположения арматуры по толщине плиты.</w:t>
      </w:r>
    </w:p>
    <w:p w:rsidR="00531A25" w:rsidRDefault="00531A25">
      <w:pPr>
        <w:shd w:val="clear" w:color="auto" w:fill="FFFFFF"/>
        <w:ind w:firstLine="283"/>
        <w:jc w:val="both"/>
      </w:pPr>
      <w:r>
        <w:rPr>
          <w:b/>
          <w:bCs/>
          <w:sz w:val="24"/>
          <w:szCs w:val="24"/>
        </w:rPr>
        <w:t xml:space="preserve">Толщины монолитных плит </w:t>
      </w:r>
      <w:r>
        <w:rPr>
          <w:b/>
          <w:bCs/>
          <w:i/>
          <w:iCs/>
          <w:sz w:val="24"/>
          <w:szCs w:val="24"/>
        </w:rPr>
        <w:t>h</w:t>
      </w:r>
      <w:r>
        <w:rPr>
          <w:b/>
          <w:bCs/>
          <w:sz w:val="24"/>
          <w:szCs w:val="24"/>
        </w:rPr>
        <w:t>, мм, рекомендуется принимать 40, 50, 60, 70, 80, 100, 120, 140, 160, 180, 200, 250, 300, далее кратно 100.</w:t>
      </w:r>
    </w:p>
    <w:p w:rsidR="00531A25" w:rsidRDefault="00531A25">
      <w:pPr>
        <w:shd w:val="clear" w:color="auto" w:fill="FFFFFF"/>
        <w:ind w:firstLine="283"/>
        <w:jc w:val="both"/>
      </w:pPr>
      <w:bookmarkStart w:id="1049" w:name="PO0000324"/>
      <w:bookmarkStart w:id="1050" w:name="PN0000324"/>
      <w:bookmarkEnd w:id="1049"/>
      <w:r>
        <w:rPr>
          <w:sz w:val="24"/>
          <w:szCs w:val="24"/>
        </w:rPr>
        <w:t>3.129</w:t>
      </w:r>
      <w:bookmarkEnd w:id="1050"/>
      <w:r>
        <w:rPr>
          <w:sz w:val="24"/>
          <w:szCs w:val="24"/>
        </w:rPr>
        <w:t>.</w:t>
      </w:r>
      <w:r>
        <w:rPr>
          <w:b/>
          <w:bCs/>
          <w:sz w:val="24"/>
          <w:szCs w:val="24"/>
        </w:rPr>
        <w:t xml:space="preserve"> Толщина бетонного защитного слоя для рабочей арматуры плит, находящихся в обычных условиях эксплуатации, должна удовлетворять требованиям пп. </w:t>
      </w:r>
      <w:hyperlink w:anchor="PO0000152" w:tooltip="Пункт 3.3" w:history="1">
        <w:r>
          <w:rPr>
            <w:rStyle w:val="a3"/>
            <w:b/>
            <w:bCs/>
          </w:rPr>
          <w:t>3.3</w:t>
        </w:r>
      </w:hyperlink>
      <w:r>
        <w:rPr>
          <w:b/>
          <w:bCs/>
          <w:sz w:val="24"/>
          <w:szCs w:val="24"/>
        </w:rPr>
        <w:t xml:space="preserve">; </w:t>
      </w:r>
      <w:hyperlink w:anchor="PO0000153" w:tooltip="Пункт 3.4" w:history="1">
        <w:r>
          <w:rPr>
            <w:rStyle w:val="a3"/>
            <w:b/>
            <w:bCs/>
          </w:rPr>
          <w:t>3.4</w:t>
        </w:r>
      </w:hyperlink>
      <w:r>
        <w:rPr>
          <w:b/>
          <w:bCs/>
          <w:sz w:val="24"/>
          <w:szCs w:val="24"/>
        </w:rPr>
        <w:t xml:space="preserve">; </w:t>
      </w:r>
      <w:hyperlink w:anchor="PO0000154" w:tooltip="Пункт 3.5" w:history="1">
        <w:r>
          <w:rPr>
            <w:rStyle w:val="a3"/>
            <w:b/>
            <w:bCs/>
          </w:rPr>
          <w:t>3.5</w:t>
        </w:r>
      </w:hyperlink>
      <w:r>
        <w:rPr>
          <w:b/>
          <w:bCs/>
          <w:sz w:val="24"/>
          <w:szCs w:val="24"/>
        </w:rPr>
        <w:t xml:space="preserve">; </w:t>
      </w:r>
      <w:hyperlink w:anchor="PO0000155" w:tooltip="Пункт 3.6" w:history="1">
        <w:r>
          <w:rPr>
            <w:rStyle w:val="a3"/>
            <w:b/>
            <w:bCs/>
          </w:rPr>
          <w:t>3.6</w:t>
        </w:r>
      </w:hyperlink>
      <w:r>
        <w:rPr>
          <w:b/>
          <w:bCs/>
          <w:sz w:val="24"/>
          <w:szCs w:val="24"/>
        </w:rPr>
        <w:t xml:space="preserve"> и приниматься по табл. </w:t>
      </w:r>
      <w:hyperlink w:anchor="TO0000032" w:tooltip="Таблица 30" w:history="1">
        <w:r>
          <w:rPr>
            <w:rStyle w:val="a3"/>
            <w:b/>
            <w:bCs/>
          </w:rPr>
          <w:t>30</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Концы продольных рабочих стержней, не привариваемых к анкерующим деталям, должны отстоять от торца плиты на расстоянии не менее:</w:t>
      </w:r>
    </w:p>
    <w:p w:rsidR="00531A25" w:rsidRDefault="00531A25">
      <w:pPr>
        <w:shd w:val="clear" w:color="auto" w:fill="FFFFFF"/>
        <w:ind w:firstLine="283"/>
        <w:jc w:val="both"/>
      </w:pPr>
      <w:bookmarkStart w:id="1051" w:name="PO0000325"/>
      <w:bookmarkStart w:id="1052" w:name="PN0000325"/>
      <w:bookmarkEnd w:id="1051"/>
      <w:r>
        <w:rPr>
          <w:b/>
          <w:bCs/>
          <w:sz w:val="24"/>
          <w:szCs w:val="24"/>
        </w:rPr>
        <w:t>10</w:t>
      </w:r>
      <w:bookmarkEnd w:id="1052"/>
      <w:r>
        <w:rPr>
          <w:b/>
          <w:bCs/>
          <w:sz w:val="24"/>
          <w:szCs w:val="24"/>
        </w:rPr>
        <w:t xml:space="preserve"> мм - для сборных плит перекрытий и стеновых панелей пролетом до 12 м включительно;</w:t>
      </w:r>
    </w:p>
    <w:p w:rsidR="00531A25" w:rsidRDefault="00531A25">
      <w:pPr>
        <w:shd w:val="clear" w:color="auto" w:fill="FFFFFF"/>
        <w:ind w:firstLine="283"/>
        <w:jc w:val="both"/>
      </w:pPr>
      <w:bookmarkStart w:id="1053" w:name="PO0000326"/>
      <w:bookmarkStart w:id="1054" w:name="PN0000326"/>
      <w:bookmarkEnd w:id="1053"/>
      <w:r>
        <w:rPr>
          <w:b/>
          <w:bCs/>
          <w:sz w:val="24"/>
          <w:szCs w:val="24"/>
        </w:rPr>
        <w:t>15</w:t>
      </w:r>
      <w:bookmarkEnd w:id="1054"/>
      <w:r>
        <w:rPr>
          <w:b/>
          <w:bCs/>
          <w:sz w:val="24"/>
          <w:szCs w:val="24"/>
        </w:rPr>
        <w:t xml:space="preserve"> мм - для монолитных плит длиной до 6 м включительно;</w:t>
      </w:r>
    </w:p>
    <w:p w:rsidR="00531A25" w:rsidRDefault="00531A25">
      <w:pPr>
        <w:shd w:val="clear" w:color="auto" w:fill="FFFFFF"/>
        <w:ind w:firstLine="283"/>
        <w:jc w:val="both"/>
      </w:pPr>
      <w:bookmarkStart w:id="1055" w:name="PO0000327"/>
      <w:bookmarkStart w:id="1056" w:name="PN0000327"/>
      <w:bookmarkEnd w:id="1055"/>
      <w:r>
        <w:rPr>
          <w:b/>
          <w:bCs/>
          <w:sz w:val="24"/>
          <w:szCs w:val="24"/>
        </w:rPr>
        <w:t>20</w:t>
      </w:r>
      <w:bookmarkEnd w:id="1056"/>
      <w:r>
        <w:rPr>
          <w:b/>
          <w:bCs/>
          <w:sz w:val="24"/>
          <w:szCs w:val="24"/>
        </w:rPr>
        <w:t xml:space="preserve"> мм - для монолитных плит длиной более 6 м.</w:t>
      </w:r>
    </w:p>
    <w:p w:rsidR="00531A25" w:rsidRDefault="00531A25">
      <w:pPr>
        <w:shd w:val="clear" w:color="auto" w:fill="FFFFFF"/>
        <w:ind w:firstLine="283"/>
        <w:jc w:val="both"/>
      </w:pPr>
      <w:bookmarkStart w:id="1057" w:name="PO0000328"/>
      <w:bookmarkStart w:id="1058" w:name="PN0000328"/>
      <w:bookmarkEnd w:id="1057"/>
      <w:r>
        <w:rPr>
          <w:sz w:val="24"/>
          <w:szCs w:val="24"/>
        </w:rPr>
        <w:t>3.130</w:t>
      </w:r>
      <w:bookmarkEnd w:id="1058"/>
      <w:r>
        <w:rPr>
          <w:sz w:val="24"/>
          <w:szCs w:val="24"/>
        </w:rPr>
        <w:t>.</w:t>
      </w:r>
      <w:r>
        <w:rPr>
          <w:b/>
          <w:bCs/>
          <w:sz w:val="24"/>
          <w:szCs w:val="24"/>
        </w:rPr>
        <w:t xml:space="preserve"> Плиты, как правило, должны армироваться сварными сетками.</w:t>
      </w:r>
    </w:p>
    <w:p w:rsidR="00531A25" w:rsidRDefault="00531A25">
      <w:pPr>
        <w:shd w:val="clear" w:color="auto" w:fill="FFFFFF"/>
        <w:ind w:firstLine="283"/>
        <w:jc w:val="both"/>
      </w:pPr>
      <w:r>
        <w:rPr>
          <w:b/>
          <w:bCs/>
          <w:sz w:val="24"/>
          <w:szCs w:val="24"/>
        </w:rPr>
        <w:t xml:space="preserve">Вязаную арматуру допускается применять для сравнительно небольших монолитных участков сборных перекрытий и монолитных плит с большим числом неупорядоченных отверстий, а также в случаях, когда применение сварной арматуры не допускается по условиям эксплуатации согласно прил. </w:t>
      </w:r>
      <w:hyperlink w:anchor="PO0000403" w:tooltip="Приложение 2" w:history="1">
        <w:r>
          <w:rPr>
            <w:rStyle w:val="a3"/>
            <w:b/>
            <w:bCs/>
          </w:rPr>
          <w:t>2</w:t>
        </w:r>
      </w:hyperlink>
      <w:r>
        <w:rPr>
          <w:b/>
          <w:bCs/>
          <w:sz w:val="24"/>
          <w:szCs w:val="24"/>
        </w:rPr>
        <w:t>.</w:t>
      </w:r>
    </w:p>
    <w:p w:rsidR="00531A25" w:rsidRDefault="00531A25">
      <w:pPr>
        <w:shd w:val="clear" w:color="auto" w:fill="FFFFFF"/>
        <w:ind w:firstLine="283"/>
        <w:jc w:val="both"/>
      </w:pPr>
      <w:r>
        <w:rPr>
          <w:b/>
          <w:bCs/>
          <w:sz w:val="24"/>
          <w:szCs w:val="24"/>
        </w:rPr>
        <w:t>Диаметр рабочих стержней сварной арматуры плит рекомендуется принимать не менее 3 мм, а вязаной - не менее 6 мм.</w:t>
      </w:r>
    </w:p>
    <w:p w:rsidR="00531A25" w:rsidRDefault="00531A25">
      <w:pPr>
        <w:shd w:val="clear" w:color="auto" w:fill="FFFFFF"/>
        <w:ind w:firstLine="283"/>
        <w:jc w:val="both"/>
      </w:pPr>
      <w:bookmarkStart w:id="1059" w:name="PO0000329"/>
      <w:bookmarkStart w:id="1060" w:name="PN0000329"/>
      <w:bookmarkEnd w:id="1059"/>
      <w:r>
        <w:rPr>
          <w:sz w:val="24"/>
          <w:szCs w:val="24"/>
        </w:rPr>
        <w:t>3.131</w:t>
      </w:r>
      <w:bookmarkEnd w:id="1060"/>
      <w:r>
        <w:rPr>
          <w:sz w:val="24"/>
          <w:szCs w:val="24"/>
        </w:rPr>
        <w:t>.</w:t>
      </w:r>
      <w:r>
        <w:rPr>
          <w:b/>
          <w:bCs/>
          <w:sz w:val="24"/>
          <w:szCs w:val="24"/>
        </w:rPr>
        <w:t xml:space="preserve"> Расстояния между осями стержней рабочей арматуры в средней части пролета плиты (внизу) и над опорой (в верху многопролетных плит) должны быть не более: 200 мм - при толщине плиты </w:t>
      </w:r>
      <w:r>
        <w:rPr>
          <w:b/>
          <w:bCs/>
          <w:i/>
          <w:iCs/>
          <w:sz w:val="24"/>
          <w:szCs w:val="24"/>
        </w:rPr>
        <w:t>h</w:t>
      </w:r>
      <w:r>
        <w:rPr>
          <w:b/>
          <w:bCs/>
          <w:sz w:val="24"/>
          <w:szCs w:val="24"/>
        </w:rPr>
        <w:t xml:space="preserve"> &lt; 150 мм; 1,5</w:t>
      </w:r>
      <w:r>
        <w:rPr>
          <w:b/>
          <w:bCs/>
          <w:i/>
          <w:iCs/>
          <w:sz w:val="24"/>
          <w:szCs w:val="24"/>
        </w:rPr>
        <w:t>h</w:t>
      </w:r>
      <w:r>
        <w:rPr>
          <w:b/>
          <w:bCs/>
          <w:sz w:val="24"/>
          <w:szCs w:val="24"/>
        </w:rPr>
        <w:t xml:space="preserve"> - при толщине плиты </w:t>
      </w:r>
      <w:r>
        <w:rPr>
          <w:b/>
          <w:bCs/>
          <w:i/>
          <w:iCs/>
          <w:sz w:val="24"/>
          <w:szCs w:val="24"/>
        </w:rPr>
        <w:t>h</w:t>
      </w:r>
      <w:r>
        <w:rPr>
          <w:b/>
          <w:bCs/>
          <w:sz w:val="24"/>
          <w:szCs w:val="24"/>
        </w:rPr>
        <w:t xml:space="preserve"> </w:t>
      </w:r>
      <w:r>
        <w:rPr>
          <w:rFonts w:ascii="Symbol" w:hAnsi="Symbol"/>
          <w:b/>
          <w:bCs/>
          <w:sz w:val="24"/>
          <w:szCs w:val="24"/>
        </w:rPr>
        <w:t></w:t>
      </w:r>
      <w:r>
        <w:rPr>
          <w:b/>
          <w:bCs/>
          <w:sz w:val="24"/>
          <w:szCs w:val="24"/>
        </w:rPr>
        <w:t xml:space="preserve"> 150 мм.</w:t>
      </w:r>
    </w:p>
    <w:p w:rsidR="00531A25" w:rsidRDefault="00531A25">
      <w:pPr>
        <w:shd w:val="clear" w:color="auto" w:fill="FFFFFF"/>
        <w:ind w:firstLine="283"/>
        <w:jc w:val="both"/>
      </w:pPr>
      <w:r>
        <w:rPr>
          <w:b/>
          <w:bCs/>
          <w:sz w:val="24"/>
          <w:szCs w:val="24"/>
        </w:rPr>
        <w:t xml:space="preserve">Расстояния между стержнями, доводимыми до опоры плиты, не должны превышать 400 мм, причем площадь сечения этих стержнем на один метр ширины плиты должна составлять не менее </w:t>
      </w:r>
      <w:r>
        <w:rPr>
          <w:b/>
          <w:bCs/>
          <w:sz w:val="24"/>
          <w:szCs w:val="24"/>
          <w:vertAlign w:val="superscript"/>
        </w:rPr>
        <w:t>1</w:t>
      </w:r>
      <w:r>
        <w:rPr>
          <w:b/>
          <w:bCs/>
          <w:sz w:val="24"/>
          <w:szCs w:val="24"/>
        </w:rPr>
        <w:t>/</w:t>
      </w:r>
      <w:r>
        <w:rPr>
          <w:b/>
          <w:bCs/>
          <w:sz w:val="24"/>
          <w:szCs w:val="24"/>
          <w:vertAlign w:val="subscript"/>
        </w:rPr>
        <w:t>3</w:t>
      </w:r>
      <w:r>
        <w:rPr>
          <w:b/>
          <w:bCs/>
          <w:sz w:val="24"/>
          <w:szCs w:val="24"/>
        </w:rPr>
        <w:t xml:space="preserve"> площади сечения стержней в пролете, определенной расчетом по наибольшему изгибающему моменту.</w:t>
      </w:r>
    </w:p>
    <w:p w:rsidR="00531A25" w:rsidRDefault="00531A25">
      <w:pPr>
        <w:shd w:val="clear" w:color="auto" w:fill="FFFFFF"/>
        <w:ind w:firstLine="283"/>
        <w:jc w:val="both"/>
      </w:pPr>
      <w:bookmarkStart w:id="1061" w:name="PO0000330"/>
      <w:bookmarkStart w:id="1062" w:name="PN0000330"/>
      <w:bookmarkEnd w:id="1061"/>
      <w:r>
        <w:rPr>
          <w:sz w:val="24"/>
          <w:szCs w:val="24"/>
        </w:rPr>
        <w:t>3.132</w:t>
      </w:r>
      <w:bookmarkEnd w:id="1062"/>
      <w:r>
        <w:rPr>
          <w:sz w:val="24"/>
          <w:szCs w:val="24"/>
        </w:rPr>
        <w:t>.</w:t>
      </w:r>
      <w:r>
        <w:rPr>
          <w:b/>
          <w:bCs/>
          <w:sz w:val="24"/>
          <w:szCs w:val="24"/>
        </w:rPr>
        <w:t xml:space="preserve"> Площадь сечения рабочей арматуры плит определяется расчетом и должна удовлетворять требованиям п. </w:t>
      </w:r>
      <w:hyperlink w:anchor="PO0000157" w:tooltip="Пункт 3.8" w:history="1">
        <w:r>
          <w:rPr>
            <w:rStyle w:val="a3"/>
            <w:b/>
            <w:bCs/>
          </w:rPr>
          <w:t>3.8</w:t>
        </w:r>
      </w:hyperlink>
      <w:r>
        <w:rPr>
          <w:b/>
          <w:bCs/>
          <w:sz w:val="24"/>
          <w:szCs w:val="24"/>
        </w:rPr>
        <w:t xml:space="preserve"> настоящего Руководства. Диаметр и шаг стержней этой арматуры можно подбирать по табл. </w:t>
      </w:r>
      <w:hyperlink w:anchor="TO0000033" w:tooltip="Таблица 31" w:history="1">
        <w:r>
          <w:rPr>
            <w:rStyle w:val="a3"/>
            <w:b/>
            <w:bCs/>
          </w:rPr>
          <w:t>31</w:t>
        </w:r>
      </w:hyperlink>
      <w:r>
        <w:rPr>
          <w:b/>
          <w:bCs/>
          <w:sz w:val="24"/>
          <w:szCs w:val="24"/>
        </w:rPr>
        <w:t>.</w:t>
      </w:r>
    </w:p>
    <w:p w:rsidR="00531A25" w:rsidRDefault="00531A25">
      <w:pPr>
        <w:shd w:val="clear" w:color="auto" w:fill="FFFFFF"/>
        <w:ind w:firstLine="283"/>
        <w:jc w:val="both"/>
      </w:pPr>
      <w:r>
        <w:rPr>
          <w:b/>
          <w:bCs/>
          <w:sz w:val="24"/>
          <w:szCs w:val="24"/>
        </w:rPr>
        <w:t xml:space="preserve">Площадь сечения распределительной арматуры в балочных плитах должна составлять не менее 10 % площади сечения рабочей арматуры в месте наибольшего изгибающего момента. Диаметр и шаг стержней этой арматуры в зависимости от диаметра и шага стержней рабочей арматуры рекомендуется назначать по табл. </w:t>
      </w:r>
      <w:hyperlink w:anchor="TO0000034" w:tooltip="Таблица 32" w:history="1">
        <w:r>
          <w:rPr>
            <w:rStyle w:val="a3"/>
            <w:b/>
            <w:bCs/>
          </w:rPr>
          <w:t>32</w:t>
        </w:r>
      </w:hyperlink>
      <w:r>
        <w:rPr>
          <w:b/>
          <w:bCs/>
          <w:sz w:val="24"/>
          <w:szCs w:val="24"/>
        </w:rPr>
        <w:t>.</w:t>
      </w:r>
      <w:bookmarkStart w:id="1063" w:name="NORMACS_PAGE_125"/>
      <w:bookmarkEnd w:id="1063"/>
    </w:p>
    <w:p w:rsidR="00531A25" w:rsidRDefault="00531A25">
      <w:pPr>
        <w:shd w:val="clear" w:color="auto" w:fill="FFFFFF"/>
        <w:spacing w:before="120" w:after="120"/>
        <w:jc w:val="right"/>
      </w:pPr>
      <w:bookmarkStart w:id="1064" w:name="TN0000033"/>
      <w:r>
        <w:rPr>
          <w:b/>
          <w:bCs/>
          <w:spacing w:val="40"/>
          <w:sz w:val="24"/>
          <w:szCs w:val="24"/>
        </w:rPr>
        <w:t xml:space="preserve">Таблица </w:t>
      </w:r>
      <w:bookmarkEnd w:id="1064"/>
      <w:r>
        <w:rPr>
          <w:b/>
          <w:bCs/>
          <w:sz w:val="24"/>
          <w:szCs w:val="24"/>
        </w:rPr>
        <w:t>31</w:t>
      </w:r>
    </w:p>
    <w:tbl>
      <w:tblPr>
        <w:tblW w:w="5000" w:type="pct"/>
        <w:jc w:val="center"/>
        <w:shd w:val="clear" w:color="auto" w:fill="FFFFFF"/>
        <w:tblCellMar>
          <w:left w:w="0" w:type="dxa"/>
          <w:right w:w="0" w:type="dxa"/>
        </w:tblCellMar>
        <w:tblLook w:val="04A0" w:firstRow="1" w:lastRow="0" w:firstColumn="1" w:lastColumn="0" w:noHBand="0" w:noVBand="1"/>
      </w:tblPr>
      <w:tblGrid>
        <w:gridCol w:w="1035"/>
        <w:gridCol w:w="644"/>
        <w:gridCol w:w="644"/>
        <w:gridCol w:w="644"/>
        <w:gridCol w:w="644"/>
        <w:gridCol w:w="644"/>
        <w:gridCol w:w="644"/>
        <w:gridCol w:w="644"/>
        <w:gridCol w:w="644"/>
        <w:gridCol w:w="644"/>
        <w:gridCol w:w="644"/>
        <w:gridCol w:w="644"/>
        <w:gridCol w:w="645"/>
        <w:gridCol w:w="647"/>
      </w:tblGrid>
      <w:tr w:rsidR="00531A25">
        <w:trPr>
          <w:tblHeader/>
          <w:jc w:val="center"/>
        </w:trPr>
        <w:tc>
          <w:tcPr>
            <w:tcW w:w="52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065" w:name="TO0000033"/>
            <w:r>
              <w:rPr>
                <w:b/>
                <w:bCs/>
              </w:rPr>
              <w:t>Шаг стержней, мм</w:t>
            </w:r>
            <w:bookmarkEnd w:id="1065"/>
          </w:p>
        </w:tc>
        <w:tc>
          <w:tcPr>
            <w:tcW w:w="4473" w:type="pct"/>
            <w:gridSpan w:val="1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Площадь поперечного сечения арматуры на 1 м ширины плиты, см</w:t>
            </w:r>
            <w:r>
              <w:rPr>
                <w:b/>
                <w:bCs/>
                <w:vertAlign w:val="superscript"/>
              </w:rPr>
              <w:t>2</w:t>
            </w:r>
            <w:r>
              <w:rPr>
                <w:b/>
                <w:bCs/>
              </w:rPr>
              <w:t>, при диаметре стержней,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5</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8</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12</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14</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16</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18</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20</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22</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25</w:t>
            </w:r>
          </w:p>
        </w:tc>
      </w:tr>
      <w:tr w:rsidR="00531A25">
        <w:trPr>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7,85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15,39</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20,11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25,45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31,42</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38,01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49,09</w:t>
            </w:r>
          </w:p>
        </w:tc>
      </w:tr>
      <w:tr w:rsidR="00531A25">
        <w:trPr>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0,57</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1,57</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4,02</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6,28</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9,05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12,31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16,08</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20,36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25,13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30,41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39,27</w:t>
            </w:r>
          </w:p>
        </w:tc>
      </w:tr>
      <w:tr w:rsidR="00531A25">
        <w:trPr>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0,47</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0,84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1,89</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3,35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5,23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7,54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10,26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16,96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20,94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25,33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32,72</w:t>
            </w:r>
          </w:p>
        </w:tc>
      </w:tr>
      <w:tr w:rsidR="00531A25">
        <w:trPr>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0,63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0,98</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3,93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5,65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7,69</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12,72</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15,71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24,54</w:t>
            </w:r>
          </w:p>
        </w:tc>
      </w:tr>
      <w:tr w:rsidR="00531A25">
        <w:trPr>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250</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0,28</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0,79</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3,14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4,52</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6,16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10,18</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15,2</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19,64</w:t>
            </w:r>
          </w:p>
        </w:tc>
      </w:tr>
      <w:tr w:rsidR="00531A25">
        <w:trPr>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0,42</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0,65</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0,94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1,68</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2,61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3,77</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5,13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6,7</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8,48</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10,47</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12,66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16,36</w:t>
            </w:r>
          </w:p>
        </w:tc>
      </w:tr>
      <w:tr w:rsidR="00531A25">
        <w:trPr>
          <w:jc w:val="center"/>
        </w:trPr>
        <w:tc>
          <w:tcPr>
            <w:tcW w:w="5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0,81</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3,23</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4,44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5,74</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7,27</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8,97</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10,86</w:t>
            </w:r>
          </w:p>
        </w:tc>
        <w:tc>
          <w:tcPr>
            <w:tcW w:w="34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r>
      <w:tr w:rsidR="00531A25">
        <w:trPr>
          <w:jc w:val="center"/>
        </w:trPr>
        <w:tc>
          <w:tcPr>
            <w:tcW w:w="5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400</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0,18</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0,32</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0,49</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0,71</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1,96</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2,82</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5,02</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6,36</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7,86</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9,5</w:t>
            </w:r>
          </w:p>
        </w:tc>
        <w:tc>
          <w:tcPr>
            <w:tcW w:w="3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12,49</w:t>
            </w:r>
          </w:p>
        </w:tc>
      </w:tr>
    </w:tbl>
    <w:p w:rsidR="00531A25" w:rsidRDefault="00531A25">
      <w:pPr>
        <w:shd w:val="clear" w:color="auto" w:fill="FFFFFF"/>
        <w:spacing w:before="120" w:after="120"/>
        <w:jc w:val="right"/>
        <w:rPr>
          <w:rFonts w:eastAsiaTheme="minorEastAsia"/>
          <w:b/>
          <w:bCs/>
          <w:sz w:val="20"/>
          <w:szCs w:val="20"/>
        </w:rPr>
      </w:pPr>
      <w:bookmarkStart w:id="1066" w:name="TN0000034"/>
      <w:bookmarkStart w:id="1067" w:name="NORMACS_PAGE_126"/>
      <w:bookmarkEnd w:id="1066"/>
      <w:bookmarkEnd w:id="1067"/>
      <w:r>
        <w:rPr>
          <w:b/>
          <w:bCs/>
          <w:spacing w:val="40"/>
          <w:sz w:val="24"/>
          <w:szCs w:val="24"/>
        </w:rPr>
        <w:t xml:space="preserve">Таблица </w:t>
      </w:r>
      <w:r>
        <w:rPr>
          <w:b/>
          <w:bCs/>
          <w:sz w:val="24"/>
          <w:szCs w:val="24"/>
        </w:rPr>
        <w:t>32</w:t>
      </w:r>
    </w:p>
    <w:tbl>
      <w:tblPr>
        <w:tblW w:w="5000" w:type="pct"/>
        <w:jc w:val="center"/>
        <w:shd w:val="clear" w:color="auto" w:fill="FFFFFF"/>
        <w:tblCellMar>
          <w:left w:w="0" w:type="dxa"/>
          <w:right w:w="0" w:type="dxa"/>
        </w:tblCellMar>
        <w:tblLook w:val="04A0" w:firstRow="1" w:lastRow="0" w:firstColumn="1" w:lastColumn="0" w:noHBand="0" w:noVBand="1"/>
      </w:tblPr>
      <w:tblGrid>
        <w:gridCol w:w="1878"/>
        <w:gridCol w:w="1256"/>
        <w:gridCol w:w="1255"/>
        <w:gridCol w:w="1255"/>
        <w:gridCol w:w="1255"/>
        <w:gridCol w:w="1255"/>
        <w:gridCol w:w="1257"/>
      </w:tblGrid>
      <w:tr w:rsidR="00531A25">
        <w:trPr>
          <w:tblHeader/>
          <w:jc w:val="center"/>
        </w:trPr>
        <w:tc>
          <w:tcPr>
            <w:tcW w:w="99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068" w:name="TO0000034"/>
            <w:r>
              <w:rPr>
                <w:b/>
                <w:bCs/>
              </w:rPr>
              <w:t>Диаметр стержней рабочей арматуры, мм</w:t>
            </w:r>
            <w:bookmarkEnd w:id="1068"/>
          </w:p>
        </w:tc>
        <w:tc>
          <w:tcPr>
            <w:tcW w:w="4003"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Диаметр и шаг, мм, стержней распределительной арматуры балочных плит при шаге стержней рабочей арматуры, мм</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100</w:t>
            </w: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125</w:t>
            </w: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150</w:t>
            </w: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200</w:t>
            </w: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250</w:t>
            </w:r>
          </w:p>
        </w:tc>
        <w:tc>
          <w:tcPr>
            <w:tcW w:w="6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300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3 - 4</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5</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5</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4</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4</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350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3</w:t>
            </w:r>
          </w:p>
          <w:p w:rsidR="00531A25" w:rsidRDefault="00531A25">
            <w:pPr>
              <w:shd w:val="clear" w:color="auto" w:fill="FFFFFF"/>
              <w:autoSpaceDE w:val="0"/>
              <w:autoSpaceDN w:val="0"/>
              <w:jc w:val="center"/>
              <w:rPr>
                <w:rFonts w:eastAsiaTheme="minorEastAsia"/>
                <w:b/>
                <w:bCs/>
              </w:rPr>
            </w:pPr>
            <w:r>
              <w:rPr>
                <w:b/>
                <w:bCs/>
              </w:rPr>
              <w:t>400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5</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5</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5</w:t>
            </w:r>
          </w:p>
          <w:p w:rsidR="00531A25" w:rsidRDefault="00531A25">
            <w:pPr>
              <w:shd w:val="clear" w:color="auto" w:fill="FFFFFF"/>
              <w:autoSpaceDE w:val="0"/>
              <w:autoSpaceDN w:val="0"/>
              <w:jc w:val="center"/>
              <w:rPr>
                <w:rFonts w:eastAsiaTheme="minorEastAsia"/>
                <w:b/>
                <w:bCs/>
              </w:rPr>
            </w:pPr>
            <w:r>
              <w:rPr>
                <w:b/>
                <w:bCs/>
              </w:rPr>
              <w:t>350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5</w:t>
            </w:r>
          </w:p>
          <w:p w:rsidR="00531A25" w:rsidRDefault="00531A25">
            <w:pPr>
              <w:shd w:val="clear" w:color="auto" w:fill="FFFFFF"/>
              <w:autoSpaceDE w:val="0"/>
              <w:autoSpaceDN w:val="0"/>
              <w:jc w:val="center"/>
              <w:rPr>
                <w:rFonts w:eastAsiaTheme="minorEastAsia"/>
                <w:b/>
                <w:bCs/>
              </w:rPr>
            </w:pPr>
            <w:r>
              <w:rPr>
                <w:b/>
                <w:bCs/>
              </w:rPr>
              <w:t>350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250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350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350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350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6</w:t>
            </w:r>
          </w:p>
          <w:p w:rsidR="00531A25" w:rsidRDefault="00531A25">
            <w:pPr>
              <w:shd w:val="clear" w:color="auto" w:fill="FFFFFF"/>
              <w:autoSpaceDE w:val="0"/>
              <w:autoSpaceDN w:val="0"/>
              <w:jc w:val="center"/>
              <w:rPr>
                <w:rFonts w:eastAsiaTheme="minorEastAsia"/>
                <w:b/>
                <w:bCs/>
              </w:rPr>
            </w:pPr>
            <w:r>
              <w:rPr>
                <w:b/>
                <w:bCs/>
              </w:rPr>
              <w:t>350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250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350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350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250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350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350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200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250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350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350</w:t>
            </w:r>
          </w:p>
        </w:tc>
      </w:tr>
      <w:tr w:rsidR="00531A25">
        <w:trPr>
          <w:jc w:val="center"/>
        </w:trPr>
        <w:tc>
          <w:tcPr>
            <w:tcW w:w="9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12</w:t>
            </w:r>
          </w:p>
          <w:p w:rsidR="00531A25" w:rsidRDefault="00531A25">
            <w:pPr>
              <w:shd w:val="clear" w:color="auto" w:fill="FFFFFF"/>
              <w:autoSpaceDE w:val="0"/>
              <w:autoSpaceDN w:val="0"/>
              <w:jc w:val="center"/>
              <w:rPr>
                <w:rFonts w:eastAsiaTheme="minorEastAsia"/>
                <w:b/>
                <w:bCs/>
              </w:rPr>
            </w:pPr>
            <w:r>
              <w:rPr>
                <w:b/>
                <w:bCs/>
              </w:rPr>
              <w:t>250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12</w:t>
            </w:r>
          </w:p>
          <w:p w:rsidR="00531A25" w:rsidRDefault="00531A25">
            <w:pPr>
              <w:shd w:val="clear" w:color="auto" w:fill="FFFFFF"/>
              <w:autoSpaceDE w:val="0"/>
              <w:autoSpaceDN w:val="0"/>
              <w:jc w:val="center"/>
              <w:rPr>
                <w:rFonts w:eastAsiaTheme="minorEastAsia"/>
                <w:b/>
                <w:bCs/>
              </w:rPr>
            </w:pPr>
            <w:r>
              <w:rPr>
                <w:b/>
                <w:bCs/>
              </w:rPr>
              <w:t>300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300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350</w:t>
            </w:r>
          </w:p>
        </w:tc>
        <w:tc>
          <w:tcPr>
            <w:tcW w:w="66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350</w:t>
            </w:r>
          </w:p>
        </w:tc>
        <w:tc>
          <w:tcPr>
            <w:tcW w:w="66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350</w:t>
            </w:r>
          </w:p>
        </w:tc>
      </w:tr>
      <w:tr w:rsidR="00531A25">
        <w:trPr>
          <w:jc w:val="center"/>
        </w:trPr>
        <w:tc>
          <w:tcPr>
            <w:tcW w:w="9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14</w:t>
            </w:r>
          </w:p>
          <w:p w:rsidR="00531A25" w:rsidRDefault="00531A25">
            <w:pPr>
              <w:shd w:val="clear" w:color="auto" w:fill="FFFFFF"/>
              <w:autoSpaceDE w:val="0"/>
              <w:autoSpaceDN w:val="0"/>
              <w:jc w:val="center"/>
              <w:rPr>
                <w:rFonts w:eastAsiaTheme="minorEastAsia"/>
                <w:b/>
                <w:bCs/>
              </w:rPr>
            </w:pPr>
            <w:r>
              <w:rPr>
                <w:b/>
                <w:bCs/>
              </w:rPr>
              <w:t>300</w:t>
            </w: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10</w:t>
            </w:r>
          </w:p>
          <w:p w:rsidR="00531A25" w:rsidRDefault="00531A25">
            <w:pPr>
              <w:shd w:val="clear" w:color="auto" w:fill="FFFFFF"/>
              <w:autoSpaceDE w:val="0"/>
              <w:autoSpaceDN w:val="0"/>
              <w:jc w:val="center"/>
              <w:rPr>
                <w:rFonts w:eastAsiaTheme="minorEastAsia"/>
                <w:b/>
                <w:bCs/>
              </w:rPr>
            </w:pPr>
            <w:r>
              <w:rPr>
                <w:b/>
                <w:bCs/>
              </w:rPr>
              <w:t>200</w:t>
            </w: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150</w:t>
            </w: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200</w:t>
            </w:r>
          </w:p>
        </w:tc>
        <w:tc>
          <w:tcPr>
            <w:tcW w:w="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250</w:t>
            </w:r>
          </w:p>
        </w:tc>
        <w:tc>
          <w:tcPr>
            <w:tcW w:w="6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u w:val="single"/>
              </w:rPr>
              <w:t>8</w:t>
            </w:r>
          </w:p>
          <w:p w:rsidR="00531A25" w:rsidRDefault="00531A25">
            <w:pPr>
              <w:shd w:val="clear" w:color="auto" w:fill="FFFFFF"/>
              <w:autoSpaceDE w:val="0"/>
              <w:autoSpaceDN w:val="0"/>
              <w:jc w:val="center"/>
              <w:rPr>
                <w:rFonts w:eastAsiaTheme="minorEastAsia"/>
                <w:b/>
                <w:bCs/>
              </w:rPr>
            </w:pPr>
            <w:r>
              <w:rPr>
                <w:b/>
                <w:bCs/>
              </w:rPr>
              <w:t>300</w:t>
            </w:r>
          </w:p>
        </w:tc>
      </w:tr>
    </w:tbl>
    <w:p w:rsidR="00531A25" w:rsidRDefault="00531A25">
      <w:pPr>
        <w:shd w:val="clear" w:color="auto" w:fill="FFFFFF"/>
        <w:spacing w:before="120" w:after="120"/>
        <w:ind w:firstLine="283"/>
        <w:jc w:val="both"/>
        <w:rPr>
          <w:rFonts w:eastAsiaTheme="minorEastAsia"/>
          <w:b/>
          <w:bCs/>
          <w:sz w:val="20"/>
          <w:szCs w:val="20"/>
        </w:rPr>
      </w:pPr>
      <w:r>
        <w:rPr>
          <w:b/>
          <w:bCs/>
          <w:spacing w:val="40"/>
        </w:rPr>
        <w:t>Примечание</w:t>
      </w:r>
      <w:r>
        <w:rPr>
          <w:b/>
          <w:bCs/>
        </w:rPr>
        <w:t>. Над чертой указан диаметр стержней распределительном арматуры, а под чертой - их шаг.</w:t>
      </w:r>
    </w:p>
    <w:p w:rsidR="00531A25" w:rsidRDefault="00531A25">
      <w:pPr>
        <w:shd w:val="clear" w:color="auto" w:fill="FFFFFF"/>
        <w:ind w:firstLine="283"/>
        <w:jc w:val="both"/>
      </w:pPr>
      <w:bookmarkStart w:id="1069" w:name="PO0000332"/>
      <w:bookmarkStart w:id="1070" w:name="PO0000331"/>
      <w:bookmarkStart w:id="1071" w:name="PN0000331"/>
      <w:bookmarkEnd w:id="1069"/>
      <w:bookmarkEnd w:id="1070"/>
      <w:r>
        <w:rPr>
          <w:sz w:val="24"/>
          <w:szCs w:val="24"/>
        </w:rPr>
        <w:t>3.133</w:t>
      </w:r>
      <w:bookmarkEnd w:id="1071"/>
      <w:r>
        <w:rPr>
          <w:sz w:val="24"/>
          <w:szCs w:val="24"/>
        </w:rPr>
        <w:t>.</w:t>
      </w:r>
      <w:r>
        <w:rPr>
          <w:b/>
          <w:bCs/>
          <w:sz w:val="24"/>
          <w:szCs w:val="24"/>
        </w:rPr>
        <w:t xml:space="preserve"> Балочные монолитные плиты, армированные сварными сетками, рекомендуется конструировать по рис. </w:t>
      </w:r>
      <w:hyperlink w:anchor="SO0000106" w:tooltip="Рисунок 97" w:history="1">
        <w:r>
          <w:rPr>
            <w:rStyle w:val="a3"/>
            <w:b/>
            <w:bCs/>
          </w:rPr>
          <w:t>97</w:t>
        </w:r>
      </w:hyperlink>
      <w:r>
        <w:rPr>
          <w:b/>
          <w:bCs/>
          <w:sz w:val="24"/>
          <w:szCs w:val="24"/>
        </w:rPr>
        <w:t xml:space="preserve">, </w:t>
      </w:r>
      <w:hyperlink w:anchor="SO0000107" w:tooltip="Рисунок 98" w:history="1">
        <w:r>
          <w:rPr>
            <w:rStyle w:val="a3"/>
            <w:b/>
            <w:bCs/>
          </w:rPr>
          <w:t>98</w:t>
        </w:r>
      </w:hyperlink>
      <w:r>
        <w:rPr>
          <w:b/>
          <w:bCs/>
          <w:sz w:val="24"/>
          <w:szCs w:val="24"/>
        </w:rPr>
        <w:t>.</w:t>
      </w:r>
    </w:p>
    <w:p w:rsidR="00531A25" w:rsidRDefault="00531A25">
      <w:pPr>
        <w:shd w:val="clear" w:color="auto" w:fill="FFFFFF"/>
        <w:ind w:firstLine="283"/>
        <w:jc w:val="both"/>
      </w:pPr>
      <w:r>
        <w:rPr>
          <w:b/>
          <w:bCs/>
          <w:sz w:val="24"/>
          <w:szCs w:val="24"/>
        </w:rPr>
        <w:t xml:space="preserve">Пролетную арматуру плит шириной до 3 м и длиной до 6 м рекомендуется конструировать в виде плоской цельной сварной сетки, поперечные стержни которой являются рабочей арматурой плиты (рис. </w:t>
      </w:r>
      <w:hyperlink w:anchor="SO0000106" w:tooltip="Рисунок 97" w:history="1">
        <w:r>
          <w:rPr>
            <w:rStyle w:val="a3"/>
            <w:b/>
            <w:bCs/>
          </w:rPr>
          <w:t>97</w:t>
        </w:r>
      </w:hyperlink>
      <w:r>
        <w:rPr>
          <w:b/>
          <w:bCs/>
          <w:sz w:val="24"/>
          <w:szCs w:val="24"/>
        </w:rPr>
        <w:t xml:space="preserve">, </w:t>
      </w:r>
      <w:r>
        <w:rPr>
          <w:b/>
          <w:bCs/>
          <w:i/>
          <w:iCs/>
          <w:sz w:val="24"/>
          <w:szCs w:val="24"/>
        </w:rPr>
        <w:t>а</w:t>
      </w:r>
      <w:r>
        <w:rPr>
          <w:b/>
          <w:bCs/>
          <w:sz w:val="24"/>
          <w:szCs w:val="24"/>
        </w:rPr>
        <w:t>).</w:t>
      </w:r>
    </w:p>
    <w:p w:rsidR="00531A25" w:rsidRDefault="00531A25">
      <w:pPr>
        <w:shd w:val="clear" w:color="auto" w:fill="FFFFFF"/>
        <w:ind w:firstLine="283"/>
        <w:jc w:val="both"/>
      </w:pPr>
      <w:r>
        <w:rPr>
          <w:b/>
          <w:bCs/>
          <w:sz w:val="24"/>
          <w:szCs w:val="24"/>
        </w:rPr>
        <w:t xml:space="preserve">При диаметре рабочей арматуры более 10 мм можно армировать плиту плоскими узкими сварными унифицированными сетками. Длина таких сеток должна соответствовать ширине плиты, которая в этом случае может быть и более трех метров. Продольные стержни этих сеток являются рабочей арматурой плиты, а поперечные - распределительной, стыкуемой в плите внахлестку без сварки (см. п. 2.52 настоящего </w:t>
      </w:r>
      <w:bookmarkStart w:id="1072" w:name="NORMACS_PAGE_127"/>
      <w:bookmarkEnd w:id="1072"/>
      <w:r>
        <w:rPr>
          <w:b/>
          <w:bCs/>
          <w:sz w:val="24"/>
          <w:szCs w:val="24"/>
        </w:rPr>
        <w:t xml:space="preserve">Руководства). Надопорная арматура неразрезных плит может конструироваться по рис. </w:t>
      </w:r>
      <w:hyperlink w:anchor="SO0000106" w:tooltip="Рисунок 97" w:history="1">
        <w:r>
          <w:rPr>
            <w:rStyle w:val="a3"/>
            <w:b/>
            <w:bCs/>
          </w:rPr>
          <w:t>97</w:t>
        </w:r>
      </w:hyperlink>
      <w:r>
        <w:rPr>
          <w:b/>
          <w:bCs/>
          <w:sz w:val="24"/>
          <w:szCs w:val="24"/>
        </w:rPr>
        <w:t xml:space="preserve">, </w:t>
      </w:r>
      <w:r>
        <w:rPr>
          <w:b/>
          <w:bCs/>
          <w:i/>
          <w:iCs/>
          <w:sz w:val="24"/>
          <w:szCs w:val="24"/>
        </w:rPr>
        <w:t>в</w:t>
      </w:r>
      <w:r>
        <w:rPr>
          <w:b/>
          <w:bCs/>
          <w:sz w:val="24"/>
          <w:szCs w:val="24"/>
        </w:rPr>
        <w:t xml:space="preserve"> в виде двух, со сдвижкой, сеток (рис. </w:t>
      </w:r>
      <w:hyperlink w:anchor="SO0000107" w:tooltip="Рисунок 98" w:history="1">
        <w:r>
          <w:rPr>
            <w:rStyle w:val="a3"/>
            <w:b/>
            <w:bCs/>
          </w:rPr>
          <w:t>98</w:t>
        </w:r>
      </w:hyperlink>
      <w:r>
        <w:rPr>
          <w:b/>
          <w:bCs/>
          <w:sz w:val="24"/>
          <w:szCs w:val="24"/>
        </w:rPr>
        <w:t xml:space="preserve">, </w:t>
      </w:r>
      <w:r>
        <w:rPr>
          <w:b/>
          <w:bCs/>
          <w:i/>
          <w:iCs/>
          <w:sz w:val="24"/>
          <w:szCs w:val="24"/>
        </w:rPr>
        <w:t>в</w:t>
      </w:r>
      <w:r>
        <w:rPr>
          <w:b/>
          <w:bCs/>
          <w:sz w:val="24"/>
          <w:szCs w:val="24"/>
        </w:rPr>
        <w:t xml:space="preserve">) или одной (рис. </w:t>
      </w:r>
      <w:hyperlink w:anchor="SO0000107" w:tooltip="Рисунок 98" w:history="1">
        <w:r>
          <w:rPr>
            <w:rStyle w:val="a3"/>
            <w:b/>
            <w:bCs/>
          </w:rPr>
          <w:t>98</w:t>
        </w:r>
      </w:hyperlink>
      <w:r>
        <w:rPr>
          <w:b/>
          <w:bCs/>
          <w:sz w:val="24"/>
          <w:szCs w:val="24"/>
        </w:rPr>
        <w:t xml:space="preserve">, </w:t>
      </w:r>
      <w:r>
        <w:rPr>
          <w:b/>
          <w:bCs/>
          <w:i/>
          <w:iCs/>
          <w:sz w:val="24"/>
          <w:szCs w:val="24"/>
        </w:rPr>
        <w:t>г</w:t>
      </w:r>
      <w:r>
        <w:rPr>
          <w:b/>
          <w:bCs/>
          <w:sz w:val="24"/>
          <w:szCs w:val="24"/>
        </w:rPr>
        <w:t>) сетки с поперечными рабочими стержнями, укладываемых вдоль опор. Эти надопорные сетки могут быть рулонными.</w:t>
      </w:r>
    </w:p>
    <w:p w:rsidR="00531A25" w:rsidRDefault="00531A25">
      <w:pPr>
        <w:shd w:val="clear" w:color="auto" w:fill="FFFFFF"/>
        <w:spacing w:before="120" w:after="120"/>
        <w:jc w:val="center"/>
        <w:rPr>
          <w:vanish/>
          <w:color w:val="FFFFFF"/>
          <w:sz w:val="2"/>
        </w:rPr>
      </w:pPr>
      <w:bookmarkStart w:id="1073" w:name="SO0000106"/>
      <w:r>
        <w:rPr>
          <w:vanish/>
          <w:color w:val="FFFFFF"/>
          <w:sz w:val="2"/>
        </w:rPr>
        <w:t>0222S10-01020</w:t>
      </w:r>
    </w:p>
    <w:p w:rsidR="00531A25" w:rsidRDefault="00531A25">
      <w:pPr>
        <w:shd w:val="clear" w:color="auto" w:fill="FFFFFF"/>
        <w:spacing w:before="120" w:after="120"/>
        <w:jc w:val="center"/>
      </w:pPr>
      <w:r>
        <w:rPr>
          <w:b/>
          <w:bCs/>
          <w:noProof/>
          <w:sz w:val="24"/>
          <w:szCs w:val="24"/>
        </w:rPr>
        <w:drawing>
          <wp:inline distT="0" distB="0" distL="0" distR="0">
            <wp:extent cx="2560320" cy="4857115"/>
            <wp:effectExtent l="0" t="0" r="0" b="635"/>
            <wp:docPr id="162" name="Рисунок 162" descr="Описание: 43049_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Описание: 43049_97"/>
                    <pic:cNvPicPr>
                      <a:picLocks noChangeAspect="1" noChangeArrowheads="1"/>
                    </pic:cNvPicPr>
                  </pic:nvPicPr>
                  <pic:blipFill>
                    <a:blip r:embed="rId336" r:link="rId337">
                      <a:extLst>
                        <a:ext uri="{28A0092B-C50C-407E-A947-70E740481C1C}">
                          <a14:useLocalDpi xmlns:a14="http://schemas.microsoft.com/office/drawing/2010/main" val="0"/>
                        </a:ext>
                      </a:extLst>
                    </a:blip>
                    <a:srcRect/>
                    <a:stretch>
                      <a:fillRect/>
                    </a:stretch>
                  </pic:blipFill>
                  <pic:spPr bwMode="auto">
                    <a:xfrm>
                      <a:off x="0" y="0"/>
                      <a:ext cx="2560320" cy="4857115"/>
                    </a:xfrm>
                    <a:prstGeom prst="rect">
                      <a:avLst/>
                    </a:prstGeom>
                    <a:noFill/>
                    <a:ln>
                      <a:noFill/>
                    </a:ln>
                  </pic:spPr>
                </pic:pic>
              </a:graphicData>
            </a:graphic>
          </wp:inline>
        </w:drawing>
      </w:r>
      <w:bookmarkEnd w:id="1073"/>
    </w:p>
    <w:p w:rsidR="00531A25" w:rsidRDefault="00531A25">
      <w:pPr>
        <w:shd w:val="clear" w:color="auto" w:fill="FFFFFF"/>
        <w:jc w:val="center"/>
      </w:pPr>
      <w:bookmarkStart w:id="1074" w:name="SN0000106"/>
      <w:r>
        <w:rPr>
          <w:b/>
          <w:bCs/>
          <w:sz w:val="24"/>
          <w:szCs w:val="24"/>
        </w:rPr>
        <w:t>Рис. 97</w:t>
      </w:r>
      <w:bookmarkEnd w:id="1074"/>
      <w:r>
        <w:rPr>
          <w:b/>
          <w:bCs/>
          <w:sz w:val="24"/>
          <w:szCs w:val="24"/>
        </w:rPr>
        <w:t>. Схема армирования монолитных балочных плит сварными сетками (планы)</w:t>
      </w:r>
    </w:p>
    <w:p w:rsidR="00531A25" w:rsidRDefault="00531A25">
      <w:pPr>
        <w:shd w:val="clear" w:color="auto" w:fill="FFFFFF"/>
        <w:spacing w:before="120" w:after="120"/>
        <w:jc w:val="center"/>
      </w:pPr>
      <w:r>
        <w:rPr>
          <w:b/>
          <w:bCs/>
          <w:i/>
          <w:iCs/>
        </w:rPr>
        <w:t>а</w:t>
      </w:r>
      <w:r>
        <w:rPr>
          <w:b/>
          <w:bCs/>
        </w:rPr>
        <w:t xml:space="preserve"> - пролетная арматура в виде цельных сварных сеток с поперечными рабочими стержнями; </w:t>
      </w:r>
      <w:r>
        <w:rPr>
          <w:b/>
          <w:bCs/>
          <w:i/>
          <w:iCs/>
        </w:rPr>
        <w:t>б</w:t>
      </w:r>
      <w:r>
        <w:rPr>
          <w:b/>
          <w:bCs/>
        </w:rPr>
        <w:t xml:space="preserve"> - то же, в виде узких сварных сеток с продольными рабочими стержнями; </w:t>
      </w:r>
      <w:r>
        <w:rPr>
          <w:b/>
          <w:bCs/>
          <w:i/>
          <w:iCs/>
        </w:rPr>
        <w:t>в</w:t>
      </w:r>
      <w:r>
        <w:rPr>
          <w:b/>
          <w:bCs/>
        </w:rPr>
        <w:t xml:space="preserve"> - план надопорной арматуры</w:t>
      </w:r>
    </w:p>
    <w:p w:rsidR="00531A25" w:rsidRDefault="00531A25">
      <w:pPr>
        <w:spacing w:after="120"/>
        <w:jc w:val="center"/>
        <w:rPr>
          <w:vanish/>
          <w:color w:val="FFFFFF"/>
          <w:sz w:val="2"/>
        </w:rPr>
      </w:pPr>
      <w:bookmarkStart w:id="1075" w:name="SO0000107"/>
      <w:r>
        <w:rPr>
          <w:vanish/>
          <w:color w:val="FFFFFF"/>
          <w:sz w:val="2"/>
        </w:rPr>
        <w:t>0222S10-01020</w:t>
      </w:r>
    </w:p>
    <w:p w:rsidR="00531A25" w:rsidRDefault="00531A25">
      <w:pPr>
        <w:spacing w:after="120"/>
        <w:jc w:val="center"/>
      </w:pPr>
      <w:r>
        <w:rPr>
          <w:b/>
          <w:bCs/>
          <w:noProof/>
          <w:sz w:val="24"/>
          <w:szCs w:val="24"/>
        </w:rPr>
        <w:drawing>
          <wp:inline distT="0" distB="0" distL="0" distR="0">
            <wp:extent cx="4060190" cy="2830830"/>
            <wp:effectExtent l="0" t="0" r="0" b="7620"/>
            <wp:docPr id="163" name="Рисунок 163" descr="Описание: 43049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Описание: 43049_98"/>
                    <pic:cNvPicPr>
                      <a:picLocks noChangeAspect="1" noChangeArrowheads="1"/>
                    </pic:cNvPicPr>
                  </pic:nvPicPr>
                  <pic:blipFill>
                    <a:blip r:embed="rId338" r:link="rId339">
                      <a:extLst>
                        <a:ext uri="{28A0092B-C50C-407E-A947-70E740481C1C}">
                          <a14:useLocalDpi xmlns:a14="http://schemas.microsoft.com/office/drawing/2010/main" val="0"/>
                        </a:ext>
                      </a:extLst>
                    </a:blip>
                    <a:srcRect/>
                    <a:stretch>
                      <a:fillRect/>
                    </a:stretch>
                  </pic:blipFill>
                  <pic:spPr bwMode="auto">
                    <a:xfrm>
                      <a:off x="0" y="0"/>
                      <a:ext cx="4060190" cy="2830830"/>
                    </a:xfrm>
                    <a:prstGeom prst="rect">
                      <a:avLst/>
                    </a:prstGeom>
                    <a:noFill/>
                    <a:ln>
                      <a:noFill/>
                    </a:ln>
                  </pic:spPr>
                </pic:pic>
              </a:graphicData>
            </a:graphic>
          </wp:inline>
        </w:drawing>
      </w:r>
      <w:bookmarkEnd w:id="1075"/>
    </w:p>
    <w:p w:rsidR="00531A25" w:rsidRDefault="00531A25">
      <w:pPr>
        <w:shd w:val="clear" w:color="auto" w:fill="FFFFFF"/>
        <w:jc w:val="center"/>
      </w:pPr>
      <w:bookmarkStart w:id="1076" w:name="SN0000107"/>
      <w:r>
        <w:rPr>
          <w:b/>
          <w:bCs/>
          <w:sz w:val="24"/>
          <w:szCs w:val="24"/>
        </w:rPr>
        <w:t>Рис. 98</w:t>
      </w:r>
      <w:bookmarkEnd w:id="1076"/>
      <w:r>
        <w:rPr>
          <w:b/>
          <w:bCs/>
          <w:sz w:val="24"/>
          <w:szCs w:val="24"/>
        </w:rPr>
        <w:t>. Армирование опор плит сварными сетками (разрезы в рабочем направлении)</w:t>
      </w:r>
    </w:p>
    <w:p w:rsidR="00531A25" w:rsidRDefault="00531A25">
      <w:pPr>
        <w:shd w:val="clear" w:color="auto" w:fill="FFFFFF"/>
        <w:spacing w:before="120" w:after="120"/>
        <w:jc w:val="center"/>
      </w:pPr>
      <w:r>
        <w:rPr>
          <w:b/>
          <w:bCs/>
          <w:i/>
          <w:iCs/>
        </w:rPr>
        <w:t>а</w:t>
      </w:r>
      <w:r>
        <w:rPr>
          <w:b/>
          <w:bCs/>
        </w:rPr>
        <w:t xml:space="preserve"> - крайняя опора плиты, монолитно связанная </w:t>
      </w:r>
      <w:bookmarkStart w:id="1077" w:name="NORMACS_PAGE_128"/>
      <w:bookmarkEnd w:id="1077"/>
      <w:r>
        <w:rPr>
          <w:b/>
          <w:bCs/>
        </w:rPr>
        <w:t xml:space="preserve">с железобетонной балкой; </w:t>
      </w:r>
      <w:r>
        <w:rPr>
          <w:b/>
          <w:bCs/>
          <w:i/>
          <w:iCs/>
        </w:rPr>
        <w:t>б</w:t>
      </w:r>
      <w:r>
        <w:rPr>
          <w:b/>
          <w:bCs/>
        </w:rPr>
        <w:t xml:space="preserve"> - крайняя опора плиты на кирпичной стене; </w:t>
      </w:r>
      <w:r>
        <w:rPr>
          <w:b/>
          <w:bCs/>
          <w:i/>
          <w:iCs/>
        </w:rPr>
        <w:t>в</w:t>
      </w:r>
      <w:r>
        <w:rPr>
          <w:b/>
          <w:bCs/>
        </w:rPr>
        <w:t xml:space="preserve">, </w:t>
      </w:r>
      <w:r>
        <w:rPr>
          <w:b/>
          <w:bCs/>
          <w:i/>
          <w:iCs/>
        </w:rPr>
        <w:t>г</w:t>
      </w:r>
      <w:r>
        <w:rPr>
          <w:b/>
          <w:bCs/>
        </w:rPr>
        <w:t xml:space="preserve"> - средняя опора плиты, монолитно связанная с железобетонной балкой, с надопорной арматурой из двух раздвинутых сеток и из одной сетки</w:t>
      </w:r>
    </w:p>
    <w:p w:rsidR="00531A25" w:rsidRDefault="00531A25">
      <w:pPr>
        <w:shd w:val="clear" w:color="auto" w:fill="FFFFFF"/>
        <w:ind w:firstLine="283"/>
        <w:jc w:val="both"/>
      </w:pPr>
      <w:r>
        <w:rPr>
          <w:b/>
          <w:bCs/>
          <w:sz w:val="24"/>
          <w:szCs w:val="24"/>
        </w:rPr>
        <w:t xml:space="preserve">Многопролетные балочные монолитные плиты толщиной до 100 мм с рабочей арматурой средних пролетов и опор диаметром до 7 мм рекомендуется армировать сварными рулонными типовыми сетками с продольной рабочей арматурой по рис. </w:t>
      </w:r>
      <w:hyperlink w:anchor="SO0000108" w:tooltip="Рисунок 99" w:history="1">
        <w:r>
          <w:rPr>
            <w:rStyle w:val="a3"/>
            <w:b/>
            <w:bCs/>
          </w:rPr>
          <w:t>99</w:t>
        </w:r>
      </w:hyperlink>
      <w:r>
        <w:rPr>
          <w:b/>
          <w:bCs/>
          <w:sz w:val="24"/>
          <w:szCs w:val="24"/>
        </w:rPr>
        <w:t xml:space="preserve">. Рулоны при этом раскатываются поперек второстепенных балок, а поперечные стержни сеток, являющиеся распределительной арматурой плиты, стыкуются внахлестку без сварки. В крайних пролетах и на первых промежуточных опорах, где обычно требуется </w:t>
      </w:r>
      <w:bookmarkStart w:id="1078" w:name="PN0000332"/>
      <w:r>
        <w:rPr>
          <w:b/>
          <w:bCs/>
          <w:sz w:val="24"/>
          <w:szCs w:val="24"/>
        </w:rPr>
        <w:t xml:space="preserve">дополнительная арматура, на основную сетку укладывается дополнительная сетка (рис. </w:t>
      </w:r>
      <w:bookmarkEnd w:id="1078"/>
      <w:r>
        <w:fldChar w:fldCharType="begin"/>
      </w:r>
      <w:r>
        <w:instrText xml:space="preserve"> HYPERLINK "" \l "SO0000108" \o "Рисунок 99" </w:instrText>
      </w:r>
      <w:r>
        <w:fldChar w:fldCharType="separate"/>
      </w:r>
      <w:r>
        <w:rPr>
          <w:rStyle w:val="a3"/>
          <w:b/>
          <w:bCs/>
        </w:rPr>
        <w:t>99</w:t>
      </w:r>
      <w:r>
        <w:fldChar w:fldCharType="end"/>
      </w:r>
      <w:r>
        <w:rPr>
          <w:b/>
          <w:bCs/>
          <w:sz w:val="24"/>
          <w:szCs w:val="24"/>
        </w:rPr>
        <w:t xml:space="preserve">), которая заводится за первую промежуточную опору во второй пролет на </w:t>
      </w:r>
      <w:r>
        <w:rPr>
          <w:b/>
          <w:bCs/>
          <w:sz w:val="24"/>
          <w:szCs w:val="24"/>
          <w:vertAlign w:val="superscript"/>
        </w:rPr>
        <w:t>1</w:t>
      </w:r>
      <w:r>
        <w:rPr>
          <w:b/>
          <w:bCs/>
          <w:sz w:val="24"/>
          <w:szCs w:val="24"/>
        </w:rPr>
        <w:t>/</w:t>
      </w:r>
      <w:r>
        <w:rPr>
          <w:b/>
          <w:bCs/>
          <w:sz w:val="24"/>
          <w:szCs w:val="24"/>
          <w:vertAlign w:val="subscript"/>
        </w:rPr>
        <w:t>4</w:t>
      </w:r>
      <w:r>
        <w:rPr>
          <w:b/>
          <w:bCs/>
          <w:sz w:val="24"/>
          <w:szCs w:val="24"/>
        </w:rPr>
        <w:t xml:space="preserve"> пролета плиты. Вместо дополнительной сетки возможна укладка отдельных стержней, привязываемых к основной сетке.</w:t>
      </w:r>
    </w:p>
    <w:p w:rsidR="00531A25" w:rsidRDefault="00531A25">
      <w:pPr>
        <w:shd w:val="clear" w:color="auto" w:fill="FFFFFF"/>
        <w:spacing w:before="120" w:after="120"/>
        <w:ind w:firstLine="284"/>
        <w:jc w:val="center"/>
        <w:rPr>
          <w:vanish/>
          <w:color w:val="FFFFFF"/>
          <w:sz w:val="2"/>
        </w:rPr>
      </w:pPr>
      <w:bookmarkStart w:id="1079" w:name="SO0000108"/>
      <w:r>
        <w:rPr>
          <w:vanish/>
          <w:color w:val="FFFFFF"/>
          <w:sz w:val="2"/>
        </w:rPr>
        <w:t>0222S10-01020</w:t>
      </w:r>
    </w:p>
    <w:p w:rsidR="00531A25" w:rsidRDefault="00531A25">
      <w:pPr>
        <w:shd w:val="clear" w:color="auto" w:fill="FFFFFF"/>
        <w:spacing w:before="120" w:after="120"/>
        <w:ind w:firstLine="284"/>
        <w:jc w:val="center"/>
      </w:pPr>
      <w:r>
        <w:rPr>
          <w:b/>
          <w:bCs/>
          <w:noProof/>
          <w:sz w:val="24"/>
          <w:szCs w:val="24"/>
        </w:rPr>
        <w:drawing>
          <wp:inline distT="0" distB="0" distL="0" distR="0">
            <wp:extent cx="3759835" cy="5559425"/>
            <wp:effectExtent l="0" t="0" r="0" b="3175"/>
            <wp:docPr id="164" name="Рисунок 164" descr="Описание: 43049_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43049_99"/>
                    <pic:cNvPicPr>
                      <a:picLocks noChangeAspect="1" noChangeArrowheads="1"/>
                    </pic:cNvPicPr>
                  </pic:nvPicPr>
                  <pic:blipFill>
                    <a:blip r:embed="rId340" r:link="rId341">
                      <a:extLst>
                        <a:ext uri="{28A0092B-C50C-407E-A947-70E740481C1C}">
                          <a14:useLocalDpi xmlns:a14="http://schemas.microsoft.com/office/drawing/2010/main" val="0"/>
                        </a:ext>
                      </a:extLst>
                    </a:blip>
                    <a:srcRect/>
                    <a:stretch>
                      <a:fillRect/>
                    </a:stretch>
                  </pic:blipFill>
                  <pic:spPr bwMode="auto">
                    <a:xfrm>
                      <a:off x="0" y="0"/>
                      <a:ext cx="3759835" cy="5559425"/>
                    </a:xfrm>
                    <a:prstGeom prst="rect">
                      <a:avLst/>
                    </a:prstGeom>
                    <a:noFill/>
                    <a:ln>
                      <a:noFill/>
                    </a:ln>
                  </pic:spPr>
                </pic:pic>
              </a:graphicData>
            </a:graphic>
          </wp:inline>
        </w:drawing>
      </w:r>
      <w:bookmarkEnd w:id="1079"/>
    </w:p>
    <w:p w:rsidR="00531A25" w:rsidRDefault="00531A25">
      <w:pPr>
        <w:shd w:val="clear" w:color="auto" w:fill="FFFFFF"/>
        <w:jc w:val="center"/>
      </w:pPr>
      <w:bookmarkStart w:id="1080" w:name="SN0000108"/>
      <w:r>
        <w:rPr>
          <w:b/>
          <w:bCs/>
          <w:sz w:val="24"/>
          <w:szCs w:val="24"/>
        </w:rPr>
        <w:t>Рис. 99</w:t>
      </w:r>
      <w:bookmarkEnd w:id="1080"/>
      <w:r>
        <w:rPr>
          <w:b/>
          <w:bCs/>
          <w:sz w:val="24"/>
          <w:szCs w:val="24"/>
        </w:rPr>
        <w:t>. Непрерывное армирование монолитных неразрезных плит сварными рулонными сетками</w:t>
      </w:r>
    </w:p>
    <w:p w:rsidR="00531A25" w:rsidRDefault="00531A25">
      <w:pPr>
        <w:shd w:val="clear" w:color="auto" w:fill="FFFFFF"/>
        <w:spacing w:before="120" w:after="120"/>
        <w:jc w:val="center"/>
      </w:pPr>
      <w:r>
        <w:rPr>
          <w:b/>
          <w:bCs/>
          <w:i/>
          <w:iCs/>
        </w:rPr>
        <w:t>а</w:t>
      </w:r>
      <w:r>
        <w:rPr>
          <w:b/>
          <w:bCs/>
        </w:rPr>
        <w:t xml:space="preserve"> - план и разрезы плиты, опертой на железобетонные балки; </w:t>
      </w:r>
      <w:r>
        <w:rPr>
          <w:b/>
          <w:bCs/>
          <w:i/>
          <w:iCs/>
        </w:rPr>
        <w:t>б</w:t>
      </w:r>
      <w:r>
        <w:rPr>
          <w:b/>
          <w:bCs/>
        </w:rPr>
        <w:t xml:space="preserve"> - деталь, опирания плиты на кирпичную стену</w:t>
      </w:r>
    </w:p>
    <w:p w:rsidR="00531A25" w:rsidRDefault="00531A25">
      <w:pPr>
        <w:shd w:val="clear" w:color="auto" w:fill="FFFFFF"/>
        <w:ind w:firstLine="283"/>
        <w:jc w:val="both"/>
      </w:pPr>
      <w:bookmarkStart w:id="1081" w:name="PO0000333"/>
      <w:bookmarkStart w:id="1082" w:name="PN0000333"/>
      <w:bookmarkEnd w:id="1081"/>
      <w:r>
        <w:rPr>
          <w:sz w:val="24"/>
          <w:szCs w:val="24"/>
        </w:rPr>
        <w:t>3.134</w:t>
      </w:r>
      <w:bookmarkEnd w:id="1082"/>
      <w:r>
        <w:rPr>
          <w:sz w:val="24"/>
          <w:szCs w:val="24"/>
        </w:rPr>
        <w:t>.</w:t>
      </w:r>
      <w:r>
        <w:rPr>
          <w:b/>
          <w:bCs/>
          <w:sz w:val="24"/>
          <w:szCs w:val="24"/>
        </w:rPr>
        <w:t xml:space="preserve"> Плиты, опертые по контуру, рекомендуется армировать сварными сетками. При этом плиты, имеющие размеры не более 6</w:t>
      </w:r>
      <w:r>
        <w:rPr>
          <w:rFonts w:ascii="Symbol" w:hAnsi="Symbol"/>
          <w:b/>
          <w:bCs/>
          <w:sz w:val="24"/>
          <w:szCs w:val="24"/>
        </w:rPr>
        <w:t></w:t>
      </w:r>
      <w:r>
        <w:rPr>
          <w:b/>
          <w:bCs/>
          <w:sz w:val="24"/>
          <w:szCs w:val="24"/>
        </w:rPr>
        <w:t xml:space="preserve">3 м, допускается армировать в пролете одной цельной сварной сеткой с рабочей арматурой в обоих направлениях. При большом числе одинаковых плит с меньшим пролетом 2,5 - 3 м для экономии арматурной стали рекомендуется уменьшать количество стержней на крайних полосах плиты против средних. В этом случае плита может армироваться одной цельной плоской сварной сеткой с количеством арматуры, которое требуется на крайней полосе, а на среднем участке плиты укладывается дополнительная сетка (рис. </w:t>
      </w:r>
      <w:hyperlink w:anchor="SO0000109" w:tooltip="Рисунок 100" w:history="1">
        <w:r>
          <w:rPr>
            <w:rStyle w:val="a3"/>
            <w:b/>
            <w:bCs/>
          </w:rPr>
          <w:t>100</w:t>
        </w:r>
      </w:hyperlink>
      <w:r>
        <w:rPr>
          <w:b/>
          <w:bCs/>
          <w:sz w:val="24"/>
          <w:szCs w:val="24"/>
        </w:rPr>
        <w:t xml:space="preserve">). Ширина крайней полосы </w:t>
      </w:r>
      <w:r>
        <w:rPr>
          <w:b/>
          <w:bCs/>
          <w:i/>
          <w:iCs/>
          <w:sz w:val="24"/>
          <w:szCs w:val="24"/>
        </w:rPr>
        <w:t>l</w:t>
      </w:r>
      <w:r>
        <w:rPr>
          <w:b/>
          <w:bCs/>
          <w:sz w:val="24"/>
          <w:szCs w:val="24"/>
          <w:vertAlign w:val="subscript"/>
        </w:rPr>
        <w:t>к</w:t>
      </w:r>
      <w:r>
        <w:rPr>
          <w:b/>
          <w:bCs/>
          <w:sz w:val="24"/>
          <w:szCs w:val="24"/>
        </w:rPr>
        <w:t xml:space="preserve"> определяется расчетом.</w:t>
      </w:r>
    </w:p>
    <w:p w:rsidR="00531A25" w:rsidRDefault="00531A25">
      <w:pPr>
        <w:shd w:val="clear" w:color="auto" w:fill="FFFFFF"/>
        <w:ind w:firstLine="283"/>
        <w:jc w:val="both"/>
      </w:pPr>
      <w:r>
        <w:rPr>
          <w:b/>
          <w:bCs/>
          <w:sz w:val="24"/>
          <w:szCs w:val="24"/>
        </w:rPr>
        <w:t xml:space="preserve">При нецелесообразности армирования плиты цельными сварными сетками допускается конструировать арматуру из узких сварных унифицированных </w:t>
      </w:r>
      <w:bookmarkStart w:id="1083" w:name="NORMACS_PAGE_129"/>
      <w:bookmarkEnd w:id="1083"/>
      <w:r>
        <w:rPr>
          <w:b/>
          <w:bCs/>
          <w:sz w:val="24"/>
          <w:szCs w:val="24"/>
        </w:rPr>
        <w:t xml:space="preserve">сеток с продольной рабочей арматурой. Сетки укладываются в пролете в два слоя во взаимно перпендикулярных направлениях (рис. </w:t>
      </w:r>
      <w:hyperlink w:anchor="SO0000110" w:tooltip="Рисунок 101" w:history="1">
        <w:r>
          <w:rPr>
            <w:rStyle w:val="a3"/>
            <w:b/>
            <w:bCs/>
          </w:rPr>
          <w:t>101</w:t>
        </w:r>
      </w:hyperlink>
      <w:r>
        <w:rPr>
          <w:b/>
          <w:bCs/>
          <w:sz w:val="24"/>
          <w:szCs w:val="24"/>
        </w:rPr>
        <w:t xml:space="preserve">). При этом сетки с более короткими рабочими стержнями (рис. </w:t>
      </w:r>
      <w:hyperlink w:anchor="SO0000110" w:tooltip="Рисунок 101" w:history="1">
        <w:r>
          <w:rPr>
            <w:rStyle w:val="a3"/>
            <w:b/>
            <w:bCs/>
          </w:rPr>
          <w:t>101</w:t>
        </w:r>
      </w:hyperlink>
      <w:r>
        <w:rPr>
          <w:b/>
          <w:bCs/>
          <w:sz w:val="24"/>
          <w:szCs w:val="24"/>
        </w:rPr>
        <w:t>, поз. 2) укладываются в нижний слой. Монтажные, стержни сеток каждого слоя кладутся впритык и не стыкуются, причем в сетках нижнего слоя они должны быть снизу, в защитном слое рабочей арматуры, а в сетках верхнего слоя - сверху.</w:t>
      </w:r>
      <w:bookmarkStart w:id="1084" w:name="NORMACS_PAGE_130"/>
      <w:bookmarkEnd w:id="1084"/>
    </w:p>
    <w:p w:rsidR="00531A25" w:rsidRDefault="00531A25">
      <w:pPr>
        <w:shd w:val="clear" w:color="auto" w:fill="FFFFFF"/>
        <w:ind w:firstLine="283"/>
        <w:jc w:val="both"/>
      </w:pPr>
      <w:r>
        <w:rPr>
          <w:b/>
          <w:bCs/>
          <w:sz w:val="24"/>
          <w:szCs w:val="24"/>
        </w:rPr>
        <w:t xml:space="preserve">Надопорная арматура опертых по контуру неразрезных многопролетных плит (рис. </w:t>
      </w:r>
      <w:hyperlink w:anchor="SO0000110" w:tooltip="Рисунок 101" w:history="1">
        <w:r>
          <w:rPr>
            <w:rStyle w:val="a3"/>
            <w:b/>
            <w:bCs/>
          </w:rPr>
          <w:t>101</w:t>
        </w:r>
      </w:hyperlink>
      <w:r>
        <w:rPr>
          <w:b/>
          <w:bCs/>
          <w:sz w:val="24"/>
          <w:szCs w:val="24"/>
        </w:rPr>
        <w:t xml:space="preserve">, </w:t>
      </w:r>
      <w:r>
        <w:rPr>
          <w:b/>
          <w:bCs/>
          <w:i/>
          <w:iCs/>
          <w:sz w:val="24"/>
          <w:szCs w:val="24"/>
        </w:rPr>
        <w:t>б</w:t>
      </w:r>
      <w:r>
        <w:rPr>
          <w:b/>
          <w:bCs/>
          <w:sz w:val="24"/>
          <w:szCs w:val="24"/>
        </w:rPr>
        <w:t xml:space="preserve">) с плоскими сетками в пролетах конструируется аналогично надопорной арматуре балочных плит по рис. </w:t>
      </w:r>
      <w:hyperlink w:anchor="SO0000107" w:tooltip="Рисунок 98" w:history="1">
        <w:r>
          <w:rPr>
            <w:rStyle w:val="a3"/>
            <w:b/>
            <w:bCs/>
          </w:rPr>
          <w:t>98</w:t>
        </w:r>
      </w:hyperlink>
      <w:r>
        <w:rPr>
          <w:b/>
          <w:bCs/>
          <w:sz w:val="24"/>
          <w:szCs w:val="24"/>
        </w:rPr>
        <w:t>.</w:t>
      </w:r>
    </w:p>
    <w:p w:rsidR="00531A25" w:rsidRDefault="00531A25">
      <w:pPr>
        <w:shd w:val="clear" w:color="auto" w:fill="FFFFFF"/>
        <w:ind w:firstLine="283"/>
        <w:jc w:val="both"/>
      </w:pPr>
      <w:r>
        <w:rPr>
          <w:b/>
          <w:bCs/>
          <w:sz w:val="24"/>
          <w:szCs w:val="24"/>
        </w:rPr>
        <w:t xml:space="preserve">Многопролетные неразрезные, опертые по контуру плиты, рассчитанные на равномерно распределенную нагрузку с рабочей арматурой диаметром до 7 мм, можно армировать типовыми рулонными сетками с продольными рабочими стержнями (рис. </w:t>
      </w:r>
      <w:hyperlink w:anchor="SO0000111" w:tooltip="Рисунок 102" w:history="1">
        <w:r>
          <w:rPr>
            <w:rStyle w:val="a3"/>
            <w:b/>
            <w:bCs/>
          </w:rPr>
          <w:t>102</w:t>
        </w:r>
      </w:hyperlink>
      <w:r>
        <w:rPr>
          <w:b/>
          <w:bCs/>
          <w:sz w:val="24"/>
          <w:szCs w:val="24"/>
        </w:rPr>
        <w:t xml:space="preserve">). Для этого плиту следует разбить на три полосы в каждом направлении: две крайние по </w:t>
      </w:r>
      <w:r>
        <w:rPr>
          <w:b/>
          <w:bCs/>
          <w:sz w:val="24"/>
          <w:szCs w:val="24"/>
          <w:vertAlign w:val="superscript"/>
        </w:rPr>
        <w:t>1</w:t>
      </w:r>
      <w:r>
        <w:rPr>
          <w:b/>
          <w:bCs/>
          <w:sz w:val="24"/>
          <w:szCs w:val="24"/>
        </w:rPr>
        <w:t>/</w:t>
      </w:r>
      <w:r>
        <w:rPr>
          <w:b/>
          <w:bCs/>
          <w:sz w:val="24"/>
          <w:szCs w:val="24"/>
          <w:vertAlign w:val="subscript"/>
        </w:rPr>
        <w:t>4</w:t>
      </w:r>
      <w:r>
        <w:rPr>
          <w:b/>
          <w:bCs/>
          <w:sz w:val="24"/>
          <w:szCs w:val="24"/>
        </w:rPr>
        <w:t xml:space="preserve"> меньшего пролета и среднюю. Рулоны в пролетах укладываются в два слоя, раскатываемых во взаимно перпендикулярном направлении только по средним полосам плит (рис. </w:t>
      </w:r>
      <w:hyperlink w:anchor="SO0000111" w:tooltip="Рисунок 102" w:history="1">
        <w:r>
          <w:rPr>
            <w:rStyle w:val="a3"/>
            <w:b/>
            <w:bCs/>
          </w:rPr>
          <w:t>102</w:t>
        </w:r>
      </w:hyperlink>
      <w:r>
        <w:rPr>
          <w:b/>
          <w:bCs/>
          <w:sz w:val="24"/>
          <w:szCs w:val="24"/>
        </w:rPr>
        <w:t xml:space="preserve">, </w:t>
      </w:r>
      <w:r>
        <w:rPr>
          <w:b/>
          <w:bCs/>
          <w:i/>
          <w:iCs/>
          <w:sz w:val="24"/>
          <w:szCs w:val="24"/>
        </w:rPr>
        <w:t>а</w:t>
      </w:r>
      <w:r>
        <w:rPr>
          <w:b/>
          <w:bCs/>
          <w:sz w:val="24"/>
          <w:szCs w:val="24"/>
        </w:rPr>
        <w:t xml:space="preserve">). Надопорная арматура углов плиты в этом случае может конструироваться в виде квадратных плоских сеток с рабочими стержнями в обоих направлениях. Эти сетки укладываются на пересечении ребер плит, причем стержни могут быть параллельны ребрам или укладываться под углом 45° к ним (рис. </w:t>
      </w:r>
      <w:hyperlink w:anchor="SO0000111" w:tooltip="Рисунок 102" w:history="1">
        <w:r>
          <w:rPr>
            <w:rStyle w:val="a3"/>
            <w:b/>
            <w:bCs/>
          </w:rPr>
          <w:t>102</w:t>
        </w:r>
      </w:hyperlink>
      <w:r>
        <w:rPr>
          <w:b/>
          <w:bCs/>
          <w:sz w:val="24"/>
          <w:szCs w:val="24"/>
        </w:rPr>
        <w:t xml:space="preserve">, </w:t>
      </w:r>
      <w:r>
        <w:rPr>
          <w:b/>
          <w:bCs/>
          <w:i/>
          <w:iCs/>
          <w:sz w:val="24"/>
          <w:szCs w:val="24"/>
        </w:rPr>
        <w:t>б</w:t>
      </w:r>
      <w:r>
        <w:rPr>
          <w:b/>
          <w:bCs/>
          <w:sz w:val="24"/>
          <w:szCs w:val="24"/>
        </w:rPr>
        <w:t>).</w:t>
      </w:r>
    </w:p>
    <w:p w:rsidR="00531A25" w:rsidRDefault="00531A25">
      <w:pPr>
        <w:shd w:val="clear" w:color="auto" w:fill="FFFFFF"/>
        <w:spacing w:before="120" w:after="120"/>
        <w:ind w:firstLine="284"/>
        <w:jc w:val="center"/>
        <w:rPr>
          <w:vanish/>
          <w:color w:val="FFFFFF"/>
          <w:sz w:val="2"/>
        </w:rPr>
      </w:pPr>
      <w:bookmarkStart w:id="1085" w:name="SO0000109"/>
      <w:r>
        <w:rPr>
          <w:vanish/>
          <w:color w:val="FFFFFF"/>
          <w:sz w:val="2"/>
        </w:rPr>
        <w:t>0222S10-01020</w:t>
      </w:r>
    </w:p>
    <w:p w:rsidR="00531A25" w:rsidRDefault="00531A25">
      <w:pPr>
        <w:shd w:val="clear" w:color="auto" w:fill="FFFFFF"/>
        <w:spacing w:before="120" w:after="120"/>
        <w:ind w:firstLine="284"/>
        <w:jc w:val="center"/>
      </w:pPr>
      <w:r>
        <w:rPr>
          <w:b/>
          <w:bCs/>
          <w:noProof/>
          <w:sz w:val="24"/>
          <w:szCs w:val="24"/>
        </w:rPr>
        <w:drawing>
          <wp:inline distT="0" distB="0" distL="0" distR="0">
            <wp:extent cx="3152775" cy="2574925"/>
            <wp:effectExtent l="0" t="0" r="9525" b="0"/>
            <wp:docPr id="165" name="Рисунок 165" descr="Описание: 43049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Описание: 43049_100"/>
                    <pic:cNvPicPr>
                      <a:picLocks noChangeAspect="1" noChangeArrowheads="1"/>
                    </pic:cNvPicPr>
                  </pic:nvPicPr>
                  <pic:blipFill>
                    <a:blip r:embed="rId342" r:link="rId343">
                      <a:extLst>
                        <a:ext uri="{28A0092B-C50C-407E-A947-70E740481C1C}">
                          <a14:useLocalDpi xmlns:a14="http://schemas.microsoft.com/office/drawing/2010/main" val="0"/>
                        </a:ext>
                      </a:extLst>
                    </a:blip>
                    <a:srcRect/>
                    <a:stretch>
                      <a:fillRect/>
                    </a:stretch>
                  </pic:blipFill>
                  <pic:spPr bwMode="auto">
                    <a:xfrm>
                      <a:off x="0" y="0"/>
                      <a:ext cx="3152775" cy="2574925"/>
                    </a:xfrm>
                    <a:prstGeom prst="rect">
                      <a:avLst/>
                    </a:prstGeom>
                    <a:noFill/>
                    <a:ln>
                      <a:noFill/>
                    </a:ln>
                  </pic:spPr>
                </pic:pic>
              </a:graphicData>
            </a:graphic>
          </wp:inline>
        </w:drawing>
      </w:r>
      <w:bookmarkEnd w:id="1085"/>
    </w:p>
    <w:p w:rsidR="00531A25" w:rsidRDefault="00531A25">
      <w:pPr>
        <w:shd w:val="clear" w:color="auto" w:fill="FFFFFF"/>
        <w:jc w:val="center"/>
      </w:pPr>
      <w:bookmarkStart w:id="1086" w:name="SN0000109"/>
      <w:r>
        <w:rPr>
          <w:b/>
          <w:bCs/>
          <w:sz w:val="24"/>
          <w:szCs w:val="24"/>
        </w:rPr>
        <w:t>Рис. 100</w:t>
      </w:r>
      <w:bookmarkEnd w:id="1086"/>
      <w:r>
        <w:rPr>
          <w:b/>
          <w:bCs/>
          <w:sz w:val="24"/>
          <w:szCs w:val="24"/>
        </w:rPr>
        <w:t>. Схема армирования пролета плиты, опертой по контуру, цельными сварными сетками</w:t>
      </w:r>
    </w:p>
    <w:p w:rsidR="00531A25" w:rsidRDefault="00531A25">
      <w:pPr>
        <w:shd w:val="clear" w:color="auto" w:fill="FFFFFF"/>
        <w:spacing w:before="120" w:after="120"/>
        <w:jc w:val="center"/>
      </w:pPr>
      <w:bookmarkStart w:id="1087" w:name="PO0000334"/>
      <w:bookmarkStart w:id="1088" w:name="PN0000334"/>
      <w:bookmarkEnd w:id="1087"/>
      <w:r>
        <w:rPr>
          <w:b/>
          <w:bCs/>
          <w:i/>
          <w:iCs/>
        </w:rPr>
        <w:t>1</w:t>
      </w:r>
      <w:bookmarkEnd w:id="1088"/>
      <w:r>
        <w:rPr>
          <w:b/>
          <w:bCs/>
        </w:rPr>
        <w:t xml:space="preserve"> - основная сетка; </w:t>
      </w:r>
      <w:r>
        <w:rPr>
          <w:b/>
          <w:bCs/>
          <w:i/>
          <w:iCs/>
        </w:rPr>
        <w:t>2</w:t>
      </w:r>
      <w:r>
        <w:rPr>
          <w:b/>
          <w:bCs/>
        </w:rPr>
        <w:t xml:space="preserve"> - дополнительная сетка</w:t>
      </w:r>
    </w:p>
    <w:p w:rsidR="00531A25" w:rsidRDefault="00531A25">
      <w:pPr>
        <w:shd w:val="clear" w:color="auto" w:fill="FFFFFF"/>
        <w:ind w:firstLine="283"/>
        <w:jc w:val="both"/>
      </w:pPr>
      <w:bookmarkStart w:id="1089" w:name="PO0000335"/>
      <w:bookmarkStart w:id="1090" w:name="PN0000335"/>
      <w:bookmarkEnd w:id="1089"/>
      <w:r>
        <w:rPr>
          <w:sz w:val="24"/>
          <w:szCs w:val="24"/>
        </w:rPr>
        <w:t>3.135</w:t>
      </w:r>
      <w:bookmarkEnd w:id="1090"/>
      <w:r>
        <w:rPr>
          <w:sz w:val="24"/>
          <w:szCs w:val="24"/>
        </w:rPr>
        <w:t>.</w:t>
      </w:r>
      <w:r>
        <w:rPr>
          <w:b/>
          <w:bCs/>
          <w:sz w:val="24"/>
          <w:szCs w:val="24"/>
        </w:rPr>
        <w:t xml:space="preserve"> Вязаную арматуру монолитных плит толщиной 120 мм и меньше рекомендуется конструировать по рис. </w:t>
      </w:r>
      <w:hyperlink w:anchor="SO0000112" w:tooltip="Рисунок 103" w:history="1">
        <w:r>
          <w:rPr>
            <w:rStyle w:val="a3"/>
            <w:b/>
            <w:bCs/>
          </w:rPr>
          <w:t>103</w:t>
        </w:r>
      </w:hyperlink>
      <w:r>
        <w:rPr>
          <w:b/>
          <w:bCs/>
          <w:sz w:val="24"/>
          <w:szCs w:val="24"/>
        </w:rPr>
        <w:t xml:space="preserve"> без отгибов и доводить до опор все пролетные нижние стержни, а над опорами устанавливать свою арматуру (поз. 1, 2 рис. </w:t>
      </w:r>
      <w:hyperlink w:anchor="SO0000112" w:tooltip="Рисунок 103" w:history="1">
        <w:r>
          <w:rPr>
            <w:rStyle w:val="a3"/>
            <w:b/>
            <w:bCs/>
          </w:rPr>
          <w:t>103</w:t>
        </w:r>
      </w:hyperlink>
      <w:r>
        <w:rPr>
          <w:b/>
          <w:bCs/>
          <w:sz w:val="24"/>
          <w:szCs w:val="24"/>
        </w:rPr>
        <w:t xml:space="preserve">), так называемое раздельное армирование. При этом нижние пролетные рабочие стержни неразрезных плит рекомендуется конструировать сквозными, пропуская их через несколько опор, а в крайних пролетах, при необходимости по расчету, устанавливают дополнительные стержни (поз. 4 рис. </w:t>
      </w:r>
      <w:hyperlink w:anchor="SO0000112" w:tooltip="Рисунок 103" w:history="1">
        <w:r>
          <w:rPr>
            <w:rStyle w:val="a3"/>
            <w:b/>
            <w:bCs/>
          </w:rPr>
          <w:t>103</w:t>
        </w:r>
      </w:hyperlink>
      <w:r>
        <w:rPr>
          <w:b/>
          <w:bCs/>
          <w:sz w:val="24"/>
          <w:szCs w:val="24"/>
        </w:rPr>
        <w:t>).</w:t>
      </w:r>
    </w:p>
    <w:p w:rsidR="00531A25" w:rsidRDefault="00531A25">
      <w:pPr>
        <w:shd w:val="clear" w:color="auto" w:fill="FFFFFF"/>
        <w:ind w:firstLine="283"/>
        <w:jc w:val="both"/>
      </w:pPr>
      <w:r>
        <w:rPr>
          <w:b/>
          <w:bCs/>
          <w:sz w:val="24"/>
          <w:szCs w:val="24"/>
        </w:rPr>
        <w:t xml:space="preserve">Надопорную арматуру в нерабочем направлении следует устанавливать конструктивно в количестве не менее </w:t>
      </w:r>
      <w:r>
        <w:rPr>
          <w:b/>
          <w:bCs/>
          <w:sz w:val="24"/>
          <w:szCs w:val="24"/>
          <w:vertAlign w:val="superscript"/>
        </w:rPr>
        <w:t>1</w:t>
      </w:r>
      <w:r>
        <w:rPr>
          <w:b/>
          <w:bCs/>
          <w:sz w:val="24"/>
          <w:szCs w:val="24"/>
        </w:rPr>
        <w:t>/</w:t>
      </w:r>
      <w:r>
        <w:rPr>
          <w:b/>
          <w:bCs/>
          <w:sz w:val="24"/>
          <w:szCs w:val="24"/>
          <w:vertAlign w:val="subscript"/>
        </w:rPr>
        <w:t>3</w:t>
      </w:r>
      <w:r>
        <w:rPr>
          <w:b/>
          <w:bCs/>
          <w:sz w:val="24"/>
          <w:szCs w:val="24"/>
        </w:rPr>
        <w:t xml:space="preserve"> сечения рабочей арматуры в пролете.</w:t>
      </w:r>
    </w:p>
    <w:p w:rsidR="00531A25" w:rsidRDefault="00531A25">
      <w:pPr>
        <w:shd w:val="clear" w:color="auto" w:fill="FFFFFF"/>
        <w:ind w:firstLine="283"/>
        <w:jc w:val="both"/>
      </w:pPr>
      <w:r>
        <w:rPr>
          <w:b/>
          <w:bCs/>
          <w:sz w:val="24"/>
          <w:szCs w:val="24"/>
        </w:rPr>
        <w:t xml:space="preserve">В плитах больших толщин в целях экономии арматуры часть пролетных стержней рекомендуется отгибать на опоры (так называемое </w:t>
      </w:r>
      <w:bookmarkStart w:id="1091" w:name="NORMACS_PAGE_131"/>
      <w:bookmarkEnd w:id="1091"/>
      <w:r>
        <w:rPr>
          <w:b/>
          <w:bCs/>
          <w:sz w:val="24"/>
          <w:szCs w:val="24"/>
        </w:rPr>
        <w:t xml:space="preserve">непрерывное армирование). Стержни отгибают под углом 30° в плитах, толщиной до 150 мм и под углом 45° в плитах толщиной 160 мм и более. Отгибы в плитах при непрерывном армировании конструируют по рис. </w:t>
      </w:r>
      <w:hyperlink w:anchor="SO0000113" w:tooltip="Рисунок 104" w:history="1">
        <w:r>
          <w:rPr>
            <w:rStyle w:val="a3"/>
            <w:b/>
            <w:bCs/>
          </w:rPr>
          <w:t>104</w:t>
        </w:r>
      </w:hyperlink>
      <w:r>
        <w:rPr>
          <w:b/>
          <w:bCs/>
          <w:sz w:val="24"/>
          <w:szCs w:val="24"/>
        </w:rPr>
        <w:t>.</w:t>
      </w:r>
    </w:p>
    <w:p w:rsidR="00531A25" w:rsidRDefault="00531A25">
      <w:pPr>
        <w:spacing w:before="120" w:after="120"/>
        <w:jc w:val="center"/>
        <w:rPr>
          <w:vanish/>
          <w:color w:val="FFFFFF"/>
          <w:sz w:val="2"/>
        </w:rPr>
      </w:pPr>
      <w:bookmarkStart w:id="1092" w:name="SO000011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181985" cy="4440555"/>
            <wp:effectExtent l="0" t="0" r="0" b="0"/>
            <wp:docPr id="166" name="Рисунок 166" descr="Описание: 43049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Описание: 43049_101"/>
                    <pic:cNvPicPr>
                      <a:picLocks noChangeAspect="1" noChangeArrowheads="1"/>
                    </pic:cNvPicPr>
                  </pic:nvPicPr>
                  <pic:blipFill>
                    <a:blip r:embed="rId344" r:link="rId345">
                      <a:extLst>
                        <a:ext uri="{28A0092B-C50C-407E-A947-70E740481C1C}">
                          <a14:useLocalDpi xmlns:a14="http://schemas.microsoft.com/office/drawing/2010/main" val="0"/>
                        </a:ext>
                      </a:extLst>
                    </a:blip>
                    <a:srcRect/>
                    <a:stretch>
                      <a:fillRect/>
                    </a:stretch>
                  </pic:blipFill>
                  <pic:spPr bwMode="auto">
                    <a:xfrm>
                      <a:off x="0" y="0"/>
                      <a:ext cx="3181985" cy="4440555"/>
                    </a:xfrm>
                    <a:prstGeom prst="rect">
                      <a:avLst/>
                    </a:prstGeom>
                    <a:noFill/>
                    <a:ln>
                      <a:noFill/>
                    </a:ln>
                  </pic:spPr>
                </pic:pic>
              </a:graphicData>
            </a:graphic>
          </wp:inline>
        </w:drawing>
      </w:r>
      <w:bookmarkEnd w:id="1092"/>
    </w:p>
    <w:p w:rsidR="00531A25" w:rsidRDefault="00531A25">
      <w:pPr>
        <w:shd w:val="clear" w:color="auto" w:fill="FFFFFF"/>
        <w:jc w:val="center"/>
      </w:pPr>
      <w:bookmarkStart w:id="1093" w:name="SN0000110"/>
      <w:r>
        <w:rPr>
          <w:b/>
          <w:bCs/>
          <w:sz w:val="24"/>
          <w:szCs w:val="24"/>
        </w:rPr>
        <w:t>Рис. 101</w:t>
      </w:r>
      <w:bookmarkEnd w:id="1093"/>
      <w:r>
        <w:rPr>
          <w:b/>
          <w:bCs/>
          <w:sz w:val="24"/>
          <w:szCs w:val="24"/>
        </w:rPr>
        <w:t>. Схема армирования плиты, опертой по контуру, узкими сварными сетками</w:t>
      </w:r>
    </w:p>
    <w:p w:rsidR="00531A25" w:rsidRDefault="00531A25">
      <w:pPr>
        <w:shd w:val="clear" w:color="auto" w:fill="FFFFFF"/>
        <w:spacing w:before="120" w:after="120"/>
        <w:jc w:val="center"/>
      </w:pPr>
      <w:r>
        <w:rPr>
          <w:b/>
          <w:bCs/>
          <w:i/>
          <w:iCs/>
        </w:rPr>
        <w:t>а</w:t>
      </w:r>
      <w:r>
        <w:rPr>
          <w:b/>
          <w:bCs/>
        </w:rPr>
        <w:t xml:space="preserve"> - пролетные сетки; </w:t>
      </w:r>
      <w:r>
        <w:rPr>
          <w:b/>
          <w:bCs/>
          <w:i/>
          <w:iCs/>
        </w:rPr>
        <w:t>б</w:t>
      </w:r>
      <w:r>
        <w:rPr>
          <w:b/>
          <w:bCs/>
        </w:rPr>
        <w:t xml:space="preserve"> - надопорные сетки</w:t>
      </w:r>
    </w:p>
    <w:p w:rsidR="00531A25" w:rsidRDefault="00531A25">
      <w:pPr>
        <w:shd w:val="clear" w:color="auto" w:fill="FFFFFF"/>
        <w:ind w:firstLine="283"/>
        <w:jc w:val="both"/>
      </w:pPr>
      <w:bookmarkStart w:id="1094" w:name="PO0000336"/>
      <w:bookmarkStart w:id="1095" w:name="PN0000336"/>
      <w:bookmarkEnd w:id="1094"/>
      <w:r>
        <w:rPr>
          <w:sz w:val="24"/>
          <w:szCs w:val="24"/>
        </w:rPr>
        <w:t>3.136</w:t>
      </w:r>
      <w:bookmarkEnd w:id="1095"/>
      <w:r>
        <w:rPr>
          <w:sz w:val="24"/>
          <w:szCs w:val="24"/>
        </w:rPr>
        <w:t>.</w:t>
      </w:r>
      <w:r>
        <w:rPr>
          <w:b/>
          <w:bCs/>
          <w:sz w:val="24"/>
          <w:szCs w:val="24"/>
        </w:rPr>
        <w:t xml:space="preserve"> Вязаную арматуру плит, опертых по контуру, рекомендуется конструировать так же, как и вязаную арматуру балочных плит. При этом для экономии арматурной стали плиту можно разбить на три полосы в каждом направлении - две крайние шириной по </w:t>
      </w:r>
      <w:r>
        <w:rPr>
          <w:b/>
          <w:bCs/>
          <w:sz w:val="24"/>
          <w:szCs w:val="24"/>
          <w:vertAlign w:val="superscript"/>
        </w:rPr>
        <w:t>1</w:t>
      </w:r>
      <w:r>
        <w:rPr>
          <w:b/>
          <w:bCs/>
          <w:sz w:val="24"/>
          <w:szCs w:val="24"/>
        </w:rPr>
        <w:t>/</w:t>
      </w:r>
      <w:r>
        <w:rPr>
          <w:b/>
          <w:bCs/>
          <w:sz w:val="24"/>
          <w:szCs w:val="24"/>
          <w:vertAlign w:val="subscript"/>
        </w:rPr>
        <w:t>4</w:t>
      </w:r>
      <w:r>
        <w:rPr>
          <w:b/>
          <w:bCs/>
          <w:sz w:val="24"/>
          <w:szCs w:val="24"/>
        </w:rPr>
        <w:t xml:space="preserve"> меньшего пролета и среднюю. В крайних полосах площадь сечения арматуры может быть уменьшена вдвое против параллельной им средней полосы, но не менее трех стержней на один метр. Стержни в направлении короткой стороны укладываются внизу. Надопорная рабочая арматура устанавливается по всей длине каждой стороны плиты равномерно.</w:t>
      </w:r>
      <w:bookmarkStart w:id="1096" w:name="NORMACS_PAGE_132"/>
      <w:bookmarkEnd w:id="1096"/>
    </w:p>
    <w:p w:rsidR="00531A25" w:rsidRDefault="00531A25">
      <w:pPr>
        <w:spacing w:before="120" w:after="120"/>
        <w:jc w:val="center"/>
        <w:rPr>
          <w:vanish/>
          <w:color w:val="FFFFFF"/>
          <w:sz w:val="2"/>
        </w:rPr>
      </w:pPr>
      <w:bookmarkStart w:id="1097" w:name="SO0000111"/>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350260" cy="4974590"/>
            <wp:effectExtent l="0" t="0" r="2540" b="0"/>
            <wp:docPr id="167" name="Рисунок 167" descr="Описание: 43049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Описание: 43049_102"/>
                    <pic:cNvPicPr>
                      <a:picLocks noChangeAspect="1" noChangeArrowheads="1"/>
                    </pic:cNvPicPr>
                  </pic:nvPicPr>
                  <pic:blipFill>
                    <a:blip r:embed="rId346" r:link="rId347">
                      <a:extLst>
                        <a:ext uri="{28A0092B-C50C-407E-A947-70E740481C1C}">
                          <a14:useLocalDpi xmlns:a14="http://schemas.microsoft.com/office/drawing/2010/main" val="0"/>
                        </a:ext>
                      </a:extLst>
                    </a:blip>
                    <a:srcRect/>
                    <a:stretch>
                      <a:fillRect/>
                    </a:stretch>
                  </pic:blipFill>
                  <pic:spPr bwMode="auto">
                    <a:xfrm>
                      <a:off x="0" y="0"/>
                      <a:ext cx="3350260" cy="4974590"/>
                    </a:xfrm>
                    <a:prstGeom prst="rect">
                      <a:avLst/>
                    </a:prstGeom>
                    <a:noFill/>
                    <a:ln>
                      <a:noFill/>
                    </a:ln>
                  </pic:spPr>
                </pic:pic>
              </a:graphicData>
            </a:graphic>
          </wp:inline>
        </w:drawing>
      </w:r>
      <w:bookmarkEnd w:id="1097"/>
    </w:p>
    <w:p w:rsidR="00531A25" w:rsidRDefault="00531A25">
      <w:pPr>
        <w:shd w:val="clear" w:color="auto" w:fill="FFFFFF"/>
        <w:jc w:val="center"/>
      </w:pPr>
      <w:bookmarkStart w:id="1098" w:name="SN0000111"/>
      <w:r>
        <w:rPr>
          <w:b/>
          <w:bCs/>
          <w:sz w:val="24"/>
          <w:szCs w:val="24"/>
        </w:rPr>
        <w:t>Рис. 102</w:t>
      </w:r>
      <w:bookmarkEnd w:id="1098"/>
      <w:r>
        <w:rPr>
          <w:b/>
          <w:bCs/>
          <w:sz w:val="24"/>
          <w:szCs w:val="24"/>
        </w:rPr>
        <w:t>. Схема армирования плиты, опертой по контуру, сварными рулонными сетками</w:t>
      </w:r>
    </w:p>
    <w:p w:rsidR="00531A25" w:rsidRDefault="00531A25">
      <w:pPr>
        <w:shd w:val="clear" w:color="auto" w:fill="FFFFFF"/>
        <w:spacing w:before="120" w:after="120"/>
        <w:jc w:val="center"/>
      </w:pPr>
      <w:r>
        <w:rPr>
          <w:b/>
          <w:bCs/>
          <w:i/>
          <w:iCs/>
        </w:rPr>
        <w:t>а</w:t>
      </w:r>
      <w:r>
        <w:rPr>
          <w:b/>
          <w:bCs/>
        </w:rPr>
        <w:t xml:space="preserve"> - пролетная и средняя надопорная арматура; </w:t>
      </w:r>
      <w:r>
        <w:rPr>
          <w:b/>
          <w:bCs/>
          <w:i/>
          <w:iCs/>
        </w:rPr>
        <w:t>б</w:t>
      </w:r>
      <w:r>
        <w:rPr>
          <w:b/>
          <w:bCs/>
        </w:rPr>
        <w:t xml:space="preserve"> - надопорная арматура углов плиты</w:t>
      </w:r>
    </w:p>
    <w:p w:rsidR="00531A25" w:rsidRDefault="00531A25">
      <w:pPr>
        <w:shd w:val="clear" w:color="auto" w:fill="FFFFFF"/>
        <w:ind w:firstLine="283"/>
        <w:jc w:val="both"/>
      </w:pPr>
      <w:bookmarkStart w:id="1099" w:name="NORMACS_PAGE_133"/>
      <w:bookmarkStart w:id="1100" w:name="PO0000337"/>
      <w:bookmarkStart w:id="1101" w:name="PN0000337"/>
      <w:bookmarkEnd w:id="1099"/>
      <w:bookmarkEnd w:id="1100"/>
      <w:r>
        <w:rPr>
          <w:sz w:val="24"/>
          <w:szCs w:val="24"/>
        </w:rPr>
        <w:t>3.137</w:t>
      </w:r>
      <w:bookmarkEnd w:id="1101"/>
      <w:r>
        <w:rPr>
          <w:sz w:val="24"/>
          <w:szCs w:val="24"/>
        </w:rPr>
        <w:t>.</w:t>
      </w:r>
      <w:r>
        <w:rPr>
          <w:b/>
          <w:bCs/>
          <w:sz w:val="24"/>
          <w:szCs w:val="24"/>
        </w:rPr>
        <w:t xml:space="preserve"> На крайних опорах плит, монолитно связанных с железобетонными прогонами, надопорную расчетную арматуру следует заделывать в прогон на глубину анкеровки, принимаемую в соответствии с п. </w:t>
      </w:r>
      <w:hyperlink w:anchor="PO0000079" w:tooltip="Пункт 2.40" w:history="1">
        <w:r>
          <w:rPr>
            <w:rStyle w:val="a3"/>
            <w:b/>
            <w:bCs/>
          </w:rPr>
          <w:t>2.40</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 xml:space="preserve">На крайних свободных опорах плит пролетную арматуру следует заводить за грань опоры в соответствии с п. </w:t>
      </w:r>
      <w:hyperlink w:anchor="PO0000087" w:tooltip="Пункт 2.42" w:history="1">
        <w:r>
          <w:rPr>
            <w:rStyle w:val="a3"/>
            <w:b/>
            <w:bCs/>
          </w:rPr>
          <w:t>2.42</w:t>
        </w:r>
      </w:hyperlink>
      <w:r>
        <w:rPr>
          <w:b/>
          <w:bCs/>
          <w:sz w:val="24"/>
          <w:szCs w:val="24"/>
        </w:rPr>
        <w:t xml:space="preserve"> настоящего Руководства.</w:t>
      </w:r>
    </w:p>
    <w:p w:rsidR="00531A25" w:rsidRDefault="00531A25">
      <w:pPr>
        <w:spacing w:before="120" w:after="120"/>
        <w:jc w:val="center"/>
        <w:rPr>
          <w:vanish/>
          <w:color w:val="FFFFFF"/>
          <w:sz w:val="2"/>
        </w:rPr>
      </w:pPr>
      <w:bookmarkStart w:id="1102" w:name="SO000011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962910" cy="2647950"/>
            <wp:effectExtent l="0" t="0" r="8890" b="0"/>
            <wp:docPr id="168" name="Рисунок 168" descr="Описание: 43049_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Описание: 43049_103"/>
                    <pic:cNvPicPr>
                      <a:picLocks noChangeAspect="1" noChangeArrowheads="1"/>
                    </pic:cNvPicPr>
                  </pic:nvPicPr>
                  <pic:blipFill>
                    <a:blip r:embed="rId348" r:link="rId349">
                      <a:extLst>
                        <a:ext uri="{28A0092B-C50C-407E-A947-70E740481C1C}">
                          <a14:useLocalDpi xmlns:a14="http://schemas.microsoft.com/office/drawing/2010/main" val="0"/>
                        </a:ext>
                      </a:extLst>
                    </a:blip>
                    <a:srcRect/>
                    <a:stretch>
                      <a:fillRect/>
                    </a:stretch>
                  </pic:blipFill>
                  <pic:spPr bwMode="auto">
                    <a:xfrm>
                      <a:off x="0" y="0"/>
                      <a:ext cx="2962910" cy="2647950"/>
                    </a:xfrm>
                    <a:prstGeom prst="rect">
                      <a:avLst/>
                    </a:prstGeom>
                    <a:noFill/>
                    <a:ln>
                      <a:noFill/>
                    </a:ln>
                  </pic:spPr>
                </pic:pic>
              </a:graphicData>
            </a:graphic>
          </wp:inline>
        </w:drawing>
      </w:r>
      <w:bookmarkEnd w:id="1102"/>
    </w:p>
    <w:p w:rsidR="00531A25" w:rsidRDefault="00531A25">
      <w:pPr>
        <w:shd w:val="clear" w:color="auto" w:fill="FFFFFF"/>
        <w:jc w:val="center"/>
      </w:pPr>
      <w:bookmarkStart w:id="1103" w:name="SN0000112"/>
      <w:r>
        <w:rPr>
          <w:b/>
          <w:bCs/>
          <w:sz w:val="24"/>
          <w:szCs w:val="24"/>
        </w:rPr>
        <w:t>Рис. 103</w:t>
      </w:r>
      <w:bookmarkEnd w:id="1103"/>
      <w:r>
        <w:rPr>
          <w:b/>
          <w:bCs/>
          <w:sz w:val="24"/>
          <w:szCs w:val="24"/>
        </w:rPr>
        <w:t>. Раздельное армирование монолитных балочных плит отдельными стержнями (вязаной арматурой)</w:t>
      </w:r>
    </w:p>
    <w:p w:rsidR="00531A25" w:rsidRDefault="00531A25">
      <w:pPr>
        <w:shd w:val="clear" w:color="auto" w:fill="FFFFFF"/>
        <w:spacing w:before="120" w:after="120"/>
        <w:jc w:val="center"/>
      </w:pPr>
      <w:bookmarkStart w:id="1104" w:name="PO0000338"/>
      <w:bookmarkStart w:id="1105" w:name="PN0000338"/>
      <w:bookmarkEnd w:id="1104"/>
      <w:r>
        <w:rPr>
          <w:b/>
          <w:bCs/>
          <w:i/>
          <w:iCs/>
        </w:rPr>
        <w:t>1</w:t>
      </w:r>
      <w:bookmarkEnd w:id="1105"/>
      <w:r>
        <w:rPr>
          <w:b/>
          <w:bCs/>
        </w:rPr>
        <w:t xml:space="preserve">, </w:t>
      </w:r>
      <w:r>
        <w:rPr>
          <w:b/>
          <w:bCs/>
          <w:i/>
          <w:iCs/>
        </w:rPr>
        <w:t>2</w:t>
      </w:r>
      <w:r>
        <w:rPr>
          <w:b/>
          <w:bCs/>
        </w:rPr>
        <w:t xml:space="preserve"> - надопорная арматура в рабочем направлении; </w:t>
      </w:r>
      <w:r>
        <w:rPr>
          <w:b/>
          <w:bCs/>
          <w:i/>
          <w:iCs/>
        </w:rPr>
        <w:t>3</w:t>
      </w:r>
      <w:r>
        <w:rPr>
          <w:b/>
          <w:bCs/>
        </w:rPr>
        <w:t xml:space="preserve">, </w:t>
      </w:r>
      <w:r>
        <w:rPr>
          <w:b/>
          <w:bCs/>
          <w:i/>
          <w:iCs/>
        </w:rPr>
        <w:t>4</w:t>
      </w:r>
      <w:r>
        <w:rPr>
          <w:b/>
          <w:bCs/>
        </w:rPr>
        <w:t xml:space="preserve"> - пролетная арматура в рабочем направлении; </w:t>
      </w:r>
      <w:r>
        <w:rPr>
          <w:b/>
          <w:bCs/>
          <w:i/>
          <w:iCs/>
        </w:rPr>
        <w:t>5</w:t>
      </w:r>
      <w:r>
        <w:rPr>
          <w:b/>
          <w:bCs/>
        </w:rPr>
        <w:t xml:space="preserve">, </w:t>
      </w:r>
      <w:r>
        <w:rPr>
          <w:b/>
          <w:bCs/>
          <w:i/>
          <w:iCs/>
        </w:rPr>
        <w:t>6</w:t>
      </w:r>
      <w:r>
        <w:rPr>
          <w:b/>
          <w:bCs/>
        </w:rPr>
        <w:t xml:space="preserve"> - надопорная арматура в нерабочем направлении</w:t>
      </w:r>
    </w:p>
    <w:p w:rsidR="00531A25" w:rsidRDefault="00531A25">
      <w:pPr>
        <w:spacing w:before="120" w:after="120"/>
        <w:jc w:val="center"/>
        <w:rPr>
          <w:vanish/>
          <w:color w:val="FFFFFF"/>
          <w:sz w:val="2"/>
        </w:rPr>
      </w:pPr>
      <w:bookmarkStart w:id="1106" w:name="NORMACS_PAGE_134"/>
      <w:bookmarkStart w:id="1107" w:name="SO0000113"/>
      <w:bookmarkEnd w:id="1106"/>
      <w:r>
        <w:rPr>
          <w:vanish/>
          <w:color w:val="FFFFFF"/>
          <w:sz w:val="2"/>
        </w:rPr>
        <w:t>0222S10-01020</w:t>
      </w:r>
    </w:p>
    <w:p w:rsidR="00531A25" w:rsidRDefault="00531A25">
      <w:pPr>
        <w:spacing w:before="120" w:after="120"/>
        <w:jc w:val="center"/>
      </w:pPr>
      <w:r>
        <w:rPr>
          <w:b/>
          <w:bCs/>
          <w:noProof/>
          <w:sz w:val="24"/>
          <w:szCs w:val="24"/>
        </w:rPr>
        <w:drawing>
          <wp:inline distT="0" distB="0" distL="0" distR="0" wp14:anchorId="6E058B28" wp14:editId="65B87B55">
            <wp:extent cx="3167380" cy="5647055"/>
            <wp:effectExtent l="0" t="0" r="0" b="0"/>
            <wp:docPr id="169" name="Рисунок 169" descr="Описание: 43049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43049_104"/>
                    <pic:cNvPicPr>
                      <a:picLocks noChangeAspect="1" noChangeArrowheads="1"/>
                    </pic:cNvPicPr>
                  </pic:nvPicPr>
                  <pic:blipFill>
                    <a:blip r:embed="rId350" r:link="rId351">
                      <a:extLst>
                        <a:ext uri="{28A0092B-C50C-407E-A947-70E740481C1C}">
                          <a14:useLocalDpi xmlns:a14="http://schemas.microsoft.com/office/drawing/2010/main" val="0"/>
                        </a:ext>
                      </a:extLst>
                    </a:blip>
                    <a:srcRect/>
                    <a:stretch>
                      <a:fillRect/>
                    </a:stretch>
                  </pic:blipFill>
                  <pic:spPr bwMode="auto">
                    <a:xfrm>
                      <a:off x="0" y="0"/>
                      <a:ext cx="3167380" cy="5647055"/>
                    </a:xfrm>
                    <a:prstGeom prst="rect">
                      <a:avLst/>
                    </a:prstGeom>
                    <a:noFill/>
                    <a:ln>
                      <a:noFill/>
                    </a:ln>
                  </pic:spPr>
                </pic:pic>
              </a:graphicData>
            </a:graphic>
          </wp:inline>
        </w:drawing>
      </w:r>
      <w:bookmarkEnd w:id="1107"/>
    </w:p>
    <w:p w:rsidR="00531A25" w:rsidRDefault="00531A25">
      <w:pPr>
        <w:shd w:val="clear" w:color="auto" w:fill="FFFFFF"/>
        <w:jc w:val="center"/>
      </w:pPr>
      <w:bookmarkStart w:id="1108" w:name="SN0000113"/>
      <w:r>
        <w:rPr>
          <w:b/>
          <w:bCs/>
          <w:sz w:val="24"/>
          <w:szCs w:val="24"/>
        </w:rPr>
        <w:t>Рис. 104</w:t>
      </w:r>
      <w:bookmarkEnd w:id="1108"/>
      <w:r>
        <w:rPr>
          <w:b/>
          <w:bCs/>
          <w:sz w:val="24"/>
          <w:szCs w:val="24"/>
        </w:rPr>
        <w:t>. Непрерывное армирование монолитных плит отдельными стержнями (вязаной арматуры)</w:t>
      </w:r>
    </w:p>
    <w:p w:rsidR="00531A25" w:rsidRDefault="00531A25">
      <w:pPr>
        <w:shd w:val="clear" w:color="auto" w:fill="FFFFFF"/>
        <w:spacing w:before="120" w:after="120"/>
        <w:jc w:val="center"/>
      </w:pPr>
      <w:r>
        <w:rPr>
          <w:b/>
          <w:bCs/>
          <w:i/>
          <w:iCs/>
        </w:rPr>
        <w:t>а</w:t>
      </w:r>
      <w:r>
        <w:rPr>
          <w:b/>
          <w:bCs/>
        </w:rPr>
        <w:t xml:space="preserve"> - средняя опора (железобетонная балка) многопролетной плиты; </w:t>
      </w:r>
      <w:r>
        <w:rPr>
          <w:b/>
          <w:bCs/>
          <w:i/>
          <w:iCs/>
        </w:rPr>
        <w:t>б</w:t>
      </w:r>
      <w:r>
        <w:rPr>
          <w:b/>
          <w:bCs/>
        </w:rPr>
        <w:t xml:space="preserve"> - то же, стальная балка; </w:t>
      </w:r>
      <w:r>
        <w:rPr>
          <w:b/>
          <w:bCs/>
          <w:i/>
          <w:iCs/>
        </w:rPr>
        <w:t>в</w:t>
      </w:r>
      <w:r>
        <w:rPr>
          <w:b/>
          <w:bCs/>
        </w:rPr>
        <w:t xml:space="preserve"> - крайняя опора - железобетонная балка; </w:t>
      </w:r>
      <w:r>
        <w:rPr>
          <w:b/>
          <w:bCs/>
          <w:i/>
          <w:iCs/>
        </w:rPr>
        <w:t>г</w:t>
      </w:r>
      <w:r>
        <w:rPr>
          <w:b/>
          <w:bCs/>
        </w:rPr>
        <w:t xml:space="preserve"> - то же, кирпичная стена; </w:t>
      </w:r>
      <w:r>
        <w:rPr>
          <w:b/>
          <w:bCs/>
          <w:i/>
          <w:iCs/>
        </w:rPr>
        <w:t>1</w:t>
      </w:r>
      <w:r>
        <w:rPr>
          <w:b/>
          <w:bCs/>
        </w:rPr>
        <w:t xml:space="preserve"> - отгибы; </w:t>
      </w:r>
      <w:r>
        <w:rPr>
          <w:b/>
          <w:bCs/>
          <w:i/>
          <w:iCs/>
        </w:rPr>
        <w:t>2</w:t>
      </w:r>
      <w:r>
        <w:rPr>
          <w:b/>
          <w:bCs/>
        </w:rPr>
        <w:t xml:space="preserve"> - пролетная арматура; </w:t>
      </w:r>
      <w:r>
        <w:rPr>
          <w:b/>
          <w:bCs/>
          <w:i/>
          <w:iCs/>
        </w:rPr>
        <w:t>3</w:t>
      </w:r>
      <w:r>
        <w:rPr>
          <w:b/>
          <w:bCs/>
        </w:rPr>
        <w:t xml:space="preserve"> - дополнительная надопорная арматура (ставится, если недостаточно отогнутых стержней)</w:t>
      </w:r>
    </w:p>
    <w:p w:rsidR="00531A25" w:rsidRDefault="00531A25">
      <w:pPr>
        <w:shd w:val="clear" w:color="auto" w:fill="FFFFFF"/>
        <w:ind w:firstLine="283"/>
        <w:jc w:val="both"/>
      </w:pPr>
      <w:bookmarkStart w:id="1109" w:name="PN0000339"/>
      <w:bookmarkStart w:id="1110" w:name="PO0000339"/>
      <w:bookmarkStart w:id="1111" w:name="PN0000343"/>
      <w:bookmarkStart w:id="1112" w:name="PO0000343"/>
      <w:bookmarkEnd w:id="1109"/>
      <w:bookmarkEnd w:id="1110"/>
      <w:bookmarkEnd w:id="1111"/>
      <w:r>
        <w:rPr>
          <w:b/>
          <w:bCs/>
          <w:sz w:val="24"/>
          <w:szCs w:val="24"/>
        </w:rPr>
        <w:t xml:space="preserve">Армирование опор монолитных плит отдельными стержнями при разных опорных условиях дано на рис. </w:t>
      </w:r>
      <w:bookmarkEnd w:id="1112"/>
      <w:r>
        <w:fldChar w:fldCharType="begin"/>
      </w:r>
      <w:r>
        <w:instrText xml:space="preserve"> HYPERLINK "" \l "SO0000114" \o "Рисунок 105" </w:instrText>
      </w:r>
      <w:r>
        <w:fldChar w:fldCharType="separate"/>
      </w:r>
      <w:r>
        <w:rPr>
          <w:rStyle w:val="a3"/>
          <w:b/>
          <w:bCs/>
        </w:rPr>
        <w:t>105</w:t>
      </w:r>
      <w:r>
        <w:fldChar w:fldCharType="end"/>
      </w:r>
      <w:r>
        <w:rPr>
          <w:b/>
          <w:bCs/>
          <w:sz w:val="24"/>
          <w:szCs w:val="24"/>
        </w:rPr>
        <w:t xml:space="preserve">, </w:t>
      </w:r>
      <w:hyperlink w:anchor="SO0000115" w:tooltip="Рисунок 106" w:history="1">
        <w:r>
          <w:rPr>
            <w:rStyle w:val="a3"/>
            <w:b/>
            <w:bCs/>
          </w:rPr>
          <w:t>106</w:t>
        </w:r>
      </w:hyperlink>
      <w:r>
        <w:rPr>
          <w:b/>
          <w:bCs/>
          <w:sz w:val="24"/>
          <w:szCs w:val="24"/>
        </w:rPr>
        <w:t xml:space="preserve">, </w:t>
      </w:r>
      <w:hyperlink w:anchor="SO0000116" w:tooltip="Рисунок 107" w:history="1">
        <w:r>
          <w:rPr>
            <w:rStyle w:val="a3"/>
            <w:b/>
            <w:bCs/>
          </w:rPr>
          <w:t>107</w:t>
        </w:r>
      </w:hyperlink>
      <w:r>
        <w:rPr>
          <w:b/>
          <w:bCs/>
          <w:sz w:val="24"/>
          <w:szCs w:val="24"/>
        </w:rPr>
        <w:t>.</w:t>
      </w:r>
      <w:bookmarkStart w:id="1113" w:name="NORMACS_PAGE_135"/>
      <w:bookmarkEnd w:id="1113"/>
    </w:p>
    <w:p w:rsidR="00531A25" w:rsidRDefault="00531A25">
      <w:pPr>
        <w:spacing w:before="120" w:after="120"/>
        <w:jc w:val="center"/>
        <w:rPr>
          <w:vanish/>
          <w:color w:val="FFFFFF"/>
          <w:sz w:val="2"/>
        </w:rPr>
      </w:pPr>
      <w:bookmarkStart w:id="1114" w:name="SO000011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942715" cy="4608830"/>
            <wp:effectExtent l="0" t="0" r="635" b="1270"/>
            <wp:docPr id="170" name="Рисунок 170" descr="Описание: 43049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Описание: 43049_105"/>
                    <pic:cNvPicPr>
                      <a:picLocks noChangeAspect="1" noChangeArrowheads="1"/>
                    </pic:cNvPicPr>
                  </pic:nvPicPr>
                  <pic:blipFill>
                    <a:blip r:embed="rId352" r:link="rId353">
                      <a:extLst>
                        <a:ext uri="{28A0092B-C50C-407E-A947-70E740481C1C}">
                          <a14:useLocalDpi xmlns:a14="http://schemas.microsoft.com/office/drawing/2010/main" val="0"/>
                        </a:ext>
                      </a:extLst>
                    </a:blip>
                    <a:srcRect/>
                    <a:stretch>
                      <a:fillRect/>
                    </a:stretch>
                  </pic:blipFill>
                  <pic:spPr bwMode="auto">
                    <a:xfrm>
                      <a:off x="0" y="0"/>
                      <a:ext cx="3942715" cy="4608830"/>
                    </a:xfrm>
                    <a:prstGeom prst="rect">
                      <a:avLst/>
                    </a:prstGeom>
                    <a:noFill/>
                    <a:ln>
                      <a:noFill/>
                    </a:ln>
                  </pic:spPr>
                </pic:pic>
              </a:graphicData>
            </a:graphic>
          </wp:inline>
        </w:drawing>
      </w:r>
      <w:bookmarkEnd w:id="1114"/>
    </w:p>
    <w:p w:rsidR="00531A25" w:rsidRDefault="00531A25">
      <w:pPr>
        <w:shd w:val="clear" w:color="auto" w:fill="FFFFFF"/>
        <w:jc w:val="center"/>
      </w:pPr>
      <w:bookmarkStart w:id="1115" w:name="SN0000114"/>
      <w:r>
        <w:rPr>
          <w:b/>
          <w:bCs/>
          <w:sz w:val="24"/>
          <w:szCs w:val="24"/>
        </w:rPr>
        <w:t>Рис. 105</w:t>
      </w:r>
      <w:bookmarkEnd w:id="1115"/>
      <w:r>
        <w:rPr>
          <w:b/>
          <w:bCs/>
          <w:sz w:val="24"/>
          <w:szCs w:val="24"/>
        </w:rPr>
        <w:t>. Раздельное армирование крайних опор монолитных плит отдельными стержнями в рабочем направлении</w:t>
      </w:r>
    </w:p>
    <w:p w:rsidR="00531A25" w:rsidRDefault="00531A25">
      <w:pPr>
        <w:shd w:val="clear" w:color="auto" w:fill="FFFFFF"/>
        <w:spacing w:before="120"/>
        <w:jc w:val="center"/>
      </w:pPr>
      <w:r>
        <w:rPr>
          <w:b/>
          <w:bCs/>
          <w:i/>
          <w:iCs/>
        </w:rPr>
        <w:t>а</w:t>
      </w:r>
      <w:r>
        <w:rPr>
          <w:b/>
          <w:bCs/>
        </w:rPr>
        <w:t xml:space="preserve"> - монолитно связанной с железобетонной балкой; </w:t>
      </w:r>
      <w:r>
        <w:rPr>
          <w:b/>
          <w:bCs/>
          <w:i/>
          <w:iCs/>
        </w:rPr>
        <w:t>б</w:t>
      </w:r>
      <w:r>
        <w:rPr>
          <w:b/>
          <w:bCs/>
        </w:rPr>
        <w:t xml:space="preserve"> - защемленной в кирпичной стене; </w:t>
      </w:r>
      <w:r>
        <w:rPr>
          <w:b/>
          <w:bCs/>
          <w:i/>
          <w:iCs/>
        </w:rPr>
        <w:t>в</w:t>
      </w:r>
      <w:r>
        <w:rPr>
          <w:b/>
          <w:bCs/>
        </w:rPr>
        <w:t xml:space="preserve"> - свободно лежащей на стальной балке, </w:t>
      </w:r>
      <w:r>
        <w:rPr>
          <w:b/>
          <w:bCs/>
          <w:i/>
          <w:iCs/>
        </w:rPr>
        <w:t>г</w:t>
      </w:r>
      <w:r>
        <w:rPr>
          <w:b/>
          <w:bCs/>
        </w:rPr>
        <w:t xml:space="preserve"> - то же, на кирпичной стене; </w:t>
      </w:r>
      <w:r>
        <w:rPr>
          <w:b/>
          <w:bCs/>
          <w:i/>
          <w:iCs/>
        </w:rPr>
        <w:t>д</w:t>
      </w:r>
      <w:r>
        <w:rPr>
          <w:b/>
          <w:bCs/>
        </w:rPr>
        <w:t xml:space="preserve"> - консольно опирающейся на стальную балку; </w:t>
      </w:r>
      <w:r>
        <w:rPr>
          <w:b/>
          <w:bCs/>
          <w:i/>
          <w:iCs/>
        </w:rPr>
        <w:t>1</w:t>
      </w:r>
      <w:r>
        <w:rPr>
          <w:b/>
          <w:bCs/>
        </w:rPr>
        <w:t xml:space="preserve"> - пролетная рабочая арматура </w:t>
      </w:r>
      <w:r>
        <w:rPr>
          <w:b/>
          <w:bCs/>
          <w:i/>
          <w:iCs/>
        </w:rPr>
        <w:t>F</w:t>
      </w:r>
      <w:r>
        <w:rPr>
          <w:b/>
          <w:bCs/>
          <w:vertAlign w:val="subscript"/>
        </w:rPr>
        <w:t>a</w:t>
      </w:r>
      <w:r>
        <w:rPr>
          <w:b/>
          <w:bCs/>
        </w:rPr>
        <w:t xml:space="preserve"> диаметром </w:t>
      </w:r>
      <w:r>
        <w:rPr>
          <w:b/>
          <w:bCs/>
          <w:i/>
          <w:iCs/>
        </w:rPr>
        <w:t>d</w:t>
      </w:r>
      <w:r>
        <w:rPr>
          <w:b/>
          <w:bCs/>
        </w:rPr>
        <w:t xml:space="preserve">; </w:t>
      </w:r>
      <w:r>
        <w:rPr>
          <w:b/>
          <w:bCs/>
          <w:i/>
          <w:iCs/>
        </w:rPr>
        <w:t>2</w:t>
      </w:r>
      <w:r>
        <w:rPr>
          <w:b/>
          <w:bCs/>
        </w:rPr>
        <w:t xml:space="preserve"> - опорная арматура (по расчету, но не менее 0,5 </w:t>
      </w:r>
      <w:r>
        <w:rPr>
          <w:b/>
          <w:bCs/>
          <w:i/>
          <w:iCs/>
        </w:rPr>
        <w:t>F</w:t>
      </w:r>
      <w:r>
        <w:rPr>
          <w:b/>
          <w:bCs/>
          <w:vertAlign w:val="subscript"/>
        </w:rPr>
        <w:t>a</w:t>
      </w:r>
      <w:r>
        <w:rPr>
          <w:b/>
          <w:bCs/>
        </w:rPr>
        <w:t xml:space="preserve">), </w:t>
      </w:r>
      <w:r>
        <w:rPr>
          <w:b/>
          <w:bCs/>
          <w:i/>
          <w:iCs/>
        </w:rPr>
        <w:t>3</w:t>
      </w:r>
      <w:r>
        <w:rPr>
          <w:b/>
          <w:bCs/>
        </w:rPr>
        <w:t xml:space="preserve"> - опорная арматура не менее </w:t>
      </w:r>
      <w:r>
        <w:rPr>
          <w:b/>
          <w:bCs/>
          <w:vertAlign w:val="superscript"/>
        </w:rPr>
        <w:t>1</w:t>
      </w:r>
      <w:r>
        <w:rPr>
          <w:b/>
          <w:bCs/>
        </w:rPr>
        <w:t>/</w:t>
      </w:r>
      <w:r>
        <w:rPr>
          <w:b/>
          <w:bCs/>
          <w:vertAlign w:val="subscript"/>
        </w:rPr>
        <w:t>3</w:t>
      </w:r>
      <w:r>
        <w:rPr>
          <w:b/>
          <w:bCs/>
          <w:i/>
          <w:iCs/>
        </w:rPr>
        <w:t>F</w:t>
      </w:r>
      <w:r>
        <w:rPr>
          <w:b/>
          <w:bCs/>
          <w:vertAlign w:val="subscript"/>
        </w:rPr>
        <w:t>a</w:t>
      </w:r>
      <w:r>
        <w:rPr>
          <w:b/>
          <w:bCs/>
        </w:rPr>
        <w:t xml:space="preserve"> и не менее 5 </w:t>
      </w:r>
      <w:r>
        <w:rPr>
          <w:rFonts w:ascii="Symbol" w:hAnsi="Symbol"/>
          <w:b/>
          <w:bCs/>
        </w:rPr>
        <w:t></w:t>
      </w:r>
      <w:r>
        <w:rPr>
          <w:b/>
          <w:bCs/>
        </w:rPr>
        <w:t xml:space="preserve"> 6 AI на 1 пог. м, </w:t>
      </w:r>
      <w:r>
        <w:rPr>
          <w:b/>
          <w:bCs/>
          <w:i/>
          <w:iCs/>
        </w:rPr>
        <w:t>4</w:t>
      </w:r>
      <w:r>
        <w:rPr>
          <w:b/>
          <w:bCs/>
        </w:rPr>
        <w:t xml:space="preserve"> - распределенная арматура; </w:t>
      </w:r>
      <w:r>
        <w:rPr>
          <w:b/>
          <w:bCs/>
          <w:i/>
          <w:iCs/>
        </w:rPr>
        <w:t>5</w:t>
      </w:r>
      <w:r>
        <w:rPr>
          <w:b/>
          <w:bCs/>
        </w:rPr>
        <w:t xml:space="preserve"> - арматура железобетонной балки; </w:t>
      </w:r>
      <w:r>
        <w:rPr>
          <w:b/>
          <w:bCs/>
          <w:i/>
          <w:iCs/>
        </w:rPr>
        <w:t>6</w:t>
      </w:r>
      <w:r>
        <w:rPr>
          <w:b/>
          <w:bCs/>
        </w:rPr>
        <w:t xml:space="preserve"> - стержень, обеспечивающий совместную работу плиты со стальной балкой, обычно, если не требуется по расчету - </w:t>
      </w:r>
      <w:r>
        <w:rPr>
          <w:rFonts w:ascii="Symbol" w:hAnsi="Symbol"/>
          <w:b/>
          <w:bCs/>
        </w:rPr>
        <w:t></w:t>
      </w:r>
      <w:r>
        <w:rPr>
          <w:b/>
          <w:bCs/>
        </w:rPr>
        <w:t xml:space="preserve"> 6 шаг 1000; </w:t>
      </w:r>
      <w:r>
        <w:rPr>
          <w:b/>
          <w:bCs/>
          <w:i/>
          <w:iCs/>
        </w:rPr>
        <w:t>7</w:t>
      </w:r>
      <w:r>
        <w:rPr>
          <w:b/>
          <w:bCs/>
        </w:rPr>
        <w:t xml:space="preserve"> - сварка</w:t>
      </w:r>
    </w:p>
    <w:p w:rsidR="00531A25" w:rsidRDefault="00531A25">
      <w:pPr>
        <w:spacing w:before="120" w:after="120"/>
        <w:jc w:val="center"/>
        <w:rPr>
          <w:vanish/>
          <w:color w:val="FFFFFF"/>
          <w:sz w:val="2"/>
        </w:rPr>
      </w:pPr>
      <w:bookmarkStart w:id="1116" w:name="NORMACS_PAGE_136"/>
      <w:bookmarkStart w:id="1117" w:name="SO0000115"/>
      <w:bookmarkEnd w:id="1116"/>
      <w:r>
        <w:rPr>
          <w:vanish/>
          <w:color w:val="FFFFFF"/>
          <w:sz w:val="2"/>
        </w:rPr>
        <w:t>0222S10-01020</w:t>
      </w:r>
    </w:p>
    <w:p w:rsidR="00531A25" w:rsidRDefault="00531A25">
      <w:pPr>
        <w:spacing w:before="120" w:after="120"/>
        <w:jc w:val="center"/>
      </w:pPr>
      <w:r>
        <w:rPr>
          <w:b/>
          <w:bCs/>
          <w:noProof/>
          <w:sz w:val="24"/>
          <w:szCs w:val="24"/>
        </w:rPr>
        <w:drawing>
          <wp:inline distT="0" distB="0" distL="0" distR="0" wp14:anchorId="1AFCB4DB" wp14:editId="6BB2F3AC">
            <wp:extent cx="4798695" cy="3686810"/>
            <wp:effectExtent l="0" t="0" r="1905" b="8890"/>
            <wp:docPr id="171" name="Рисунок 171" descr="Описание: 43049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descr="Описание: 43049_106"/>
                    <pic:cNvPicPr>
                      <a:picLocks noChangeAspect="1" noChangeArrowheads="1"/>
                    </pic:cNvPicPr>
                  </pic:nvPicPr>
                  <pic:blipFill>
                    <a:blip r:embed="rId354" r:link="rId355">
                      <a:extLst>
                        <a:ext uri="{28A0092B-C50C-407E-A947-70E740481C1C}">
                          <a14:useLocalDpi xmlns:a14="http://schemas.microsoft.com/office/drawing/2010/main" val="0"/>
                        </a:ext>
                      </a:extLst>
                    </a:blip>
                    <a:srcRect/>
                    <a:stretch>
                      <a:fillRect/>
                    </a:stretch>
                  </pic:blipFill>
                  <pic:spPr bwMode="auto">
                    <a:xfrm>
                      <a:off x="0" y="0"/>
                      <a:ext cx="4798695" cy="3686810"/>
                    </a:xfrm>
                    <a:prstGeom prst="rect">
                      <a:avLst/>
                    </a:prstGeom>
                    <a:noFill/>
                    <a:ln>
                      <a:noFill/>
                    </a:ln>
                  </pic:spPr>
                </pic:pic>
              </a:graphicData>
            </a:graphic>
          </wp:inline>
        </w:drawing>
      </w:r>
      <w:bookmarkEnd w:id="1117"/>
    </w:p>
    <w:p w:rsidR="00531A25" w:rsidRDefault="00531A25">
      <w:pPr>
        <w:shd w:val="clear" w:color="auto" w:fill="FFFFFF"/>
        <w:jc w:val="center"/>
      </w:pPr>
      <w:bookmarkStart w:id="1118" w:name="SN0000115"/>
      <w:r>
        <w:rPr>
          <w:b/>
          <w:bCs/>
          <w:sz w:val="24"/>
          <w:szCs w:val="24"/>
        </w:rPr>
        <w:t>Рис. 106</w:t>
      </w:r>
      <w:bookmarkEnd w:id="1118"/>
      <w:r>
        <w:rPr>
          <w:b/>
          <w:bCs/>
          <w:sz w:val="24"/>
          <w:szCs w:val="24"/>
        </w:rPr>
        <w:t>. Раздельное армирование крайних опор монолитных плит отдельными стержнями в нерабочем направлении</w:t>
      </w:r>
    </w:p>
    <w:p w:rsidR="00531A25" w:rsidRDefault="00531A25">
      <w:pPr>
        <w:shd w:val="clear" w:color="auto" w:fill="FFFFFF"/>
        <w:spacing w:before="120"/>
        <w:jc w:val="center"/>
      </w:pPr>
      <w:r>
        <w:rPr>
          <w:b/>
          <w:bCs/>
          <w:i/>
          <w:iCs/>
        </w:rPr>
        <w:t>а</w:t>
      </w:r>
      <w:r>
        <w:rPr>
          <w:b/>
          <w:bCs/>
        </w:rPr>
        <w:t xml:space="preserve"> - свободно лежащей на стальной балке; </w:t>
      </w:r>
      <w:r>
        <w:rPr>
          <w:b/>
          <w:bCs/>
          <w:i/>
          <w:iCs/>
        </w:rPr>
        <w:t>б</w:t>
      </w:r>
      <w:r>
        <w:rPr>
          <w:b/>
          <w:bCs/>
        </w:rPr>
        <w:t xml:space="preserve"> - консольно опирающейся на стальную балку; </w:t>
      </w:r>
      <w:r>
        <w:rPr>
          <w:b/>
          <w:bCs/>
          <w:i/>
          <w:iCs/>
        </w:rPr>
        <w:t>в</w:t>
      </w:r>
      <w:r>
        <w:rPr>
          <w:b/>
          <w:bCs/>
        </w:rPr>
        <w:t xml:space="preserve"> - монолитно связанной с железобетонной балкой; </w:t>
      </w:r>
      <w:r>
        <w:rPr>
          <w:b/>
          <w:bCs/>
          <w:i/>
          <w:iCs/>
        </w:rPr>
        <w:t>г</w:t>
      </w:r>
      <w:r>
        <w:rPr>
          <w:b/>
          <w:bCs/>
        </w:rPr>
        <w:t xml:space="preserve"> - защемленной в кирпичной стене; </w:t>
      </w:r>
      <w:r>
        <w:rPr>
          <w:b/>
          <w:bCs/>
          <w:i/>
          <w:iCs/>
        </w:rPr>
        <w:t>д</w:t>
      </w:r>
      <w:r>
        <w:rPr>
          <w:b/>
          <w:bCs/>
        </w:rPr>
        <w:t xml:space="preserve"> - примыкающей к стене без опирания; </w:t>
      </w:r>
      <w:r>
        <w:rPr>
          <w:b/>
          <w:bCs/>
          <w:i/>
          <w:iCs/>
        </w:rPr>
        <w:t>1</w:t>
      </w:r>
      <w:r>
        <w:rPr>
          <w:b/>
          <w:bCs/>
        </w:rPr>
        <w:t xml:space="preserve"> - пролетная рабочая арматура </w:t>
      </w:r>
      <w:r>
        <w:rPr>
          <w:b/>
          <w:bCs/>
          <w:i/>
          <w:iCs/>
        </w:rPr>
        <w:t>F</w:t>
      </w:r>
      <w:r>
        <w:rPr>
          <w:b/>
          <w:bCs/>
          <w:vertAlign w:val="subscript"/>
        </w:rPr>
        <w:t>а</w:t>
      </w:r>
      <w:r>
        <w:rPr>
          <w:b/>
          <w:bCs/>
        </w:rPr>
        <w:t xml:space="preserve"> диаметром </w:t>
      </w:r>
      <w:r>
        <w:rPr>
          <w:b/>
          <w:bCs/>
          <w:i/>
          <w:iCs/>
        </w:rPr>
        <w:t>d</w:t>
      </w:r>
      <w:r>
        <w:rPr>
          <w:b/>
          <w:bCs/>
        </w:rPr>
        <w:t xml:space="preserve">; </w:t>
      </w:r>
      <w:r>
        <w:rPr>
          <w:b/>
          <w:bCs/>
          <w:i/>
          <w:iCs/>
        </w:rPr>
        <w:t>2</w:t>
      </w:r>
      <w:r>
        <w:rPr>
          <w:b/>
          <w:bCs/>
        </w:rPr>
        <w:t xml:space="preserve"> - опорная арматура по расчету, но не менее </w:t>
      </w:r>
      <w:r>
        <w:rPr>
          <w:b/>
          <w:bCs/>
          <w:vertAlign w:val="superscript"/>
        </w:rPr>
        <w:t>1</w:t>
      </w:r>
      <w:r>
        <w:rPr>
          <w:b/>
          <w:bCs/>
        </w:rPr>
        <w:t>/</w:t>
      </w:r>
      <w:r>
        <w:rPr>
          <w:b/>
          <w:bCs/>
          <w:vertAlign w:val="subscript"/>
        </w:rPr>
        <w:t>3</w:t>
      </w:r>
      <w:r>
        <w:rPr>
          <w:b/>
          <w:bCs/>
          <w:i/>
          <w:iCs/>
        </w:rPr>
        <w:t>F</w:t>
      </w:r>
      <w:r>
        <w:rPr>
          <w:b/>
          <w:bCs/>
          <w:vertAlign w:val="subscript"/>
        </w:rPr>
        <w:t>a</w:t>
      </w:r>
      <w:r>
        <w:rPr>
          <w:b/>
          <w:bCs/>
        </w:rPr>
        <w:t xml:space="preserve">; </w:t>
      </w:r>
      <w:r>
        <w:rPr>
          <w:b/>
          <w:bCs/>
          <w:i/>
          <w:iCs/>
        </w:rPr>
        <w:t>3</w:t>
      </w:r>
      <w:r>
        <w:rPr>
          <w:b/>
          <w:bCs/>
        </w:rPr>
        <w:t xml:space="preserve"> - опорная арматура; </w:t>
      </w:r>
      <w:r>
        <w:rPr>
          <w:b/>
          <w:bCs/>
          <w:i/>
          <w:iCs/>
        </w:rPr>
        <w:t>4</w:t>
      </w:r>
      <w:r>
        <w:rPr>
          <w:b/>
          <w:bCs/>
        </w:rPr>
        <w:t xml:space="preserve"> - распределительная арматура; </w:t>
      </w:r>
      <w:r>
        <w:rPr>
          <w:b/>
          <w:bCs/>
          <w:i/>
          <w:iCs/>
        </w:rPr>
        <w:t>5</w:t>
      </w:r>
      <w:r>
        <w:rPr>
          <w:b/>
          <w:bCs/>
        </w:rPr>
        <w:t xml:space="preserve"> - арматура железобетонной балки</w:t>
      </w:r>
    </w:p>
    <w:p w:rsidR="00531A25" w:rsidRDefault="00531A25">
      <w:pPr>
        <w:spacing w:before="120" w:after="120"/>
        <w:jc w:val="center"/>
        <w:rPr>
          <w:vanish/>
          <w:color w:val="FFFFFF"/>
          <w:sz w:val="2"/>
        </w:rPr>
      </w:pPr>
      <w:bookmarkStart w:id="1119" w:name="SO0000116"/>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684780" cy="3825875"/>
            <wp:effectExtent l="0" t="0" r="1270" b="3175"/>
            <wp:docPr id="172" name="Рисунок 172" descr="Описание: 43049_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43049_107"/>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2684780" cy="3825875"/>
                    </a:xfrm>
                    <a:prstGeom prst="rect">
                      <a:avLst/>
                    </a:prstGeom>
                    <a:noFill/>
                    <a:ln>
                      <a:noFill/>
                    </a:ln>
                  </pic:spPr>
                </pic:pic>
              </a:graphicData>
            </a:graphic>
          </wp:inline>
        </w:drawing>
      </w:r>
      <w:bookmarkEnd w:id="1119"/>
    </w:p>
    <w:p w:rsidR="00531A25" w:rsidRDefault="00531A25">
      <w:pPr>
        <w:shd w:val="clear" w:color="auto" w:fill="FFFFFF"/>
        <w:jc w:val="center"/>
      </w:pPr>
      <w:bookmarkStart w:id="1120" w:name="SN0000116"/>
      <w:r>
        <w:rPr>
          <w:b/>
          <w:bCs/>
          <w:sz w:val="24"/>
          <w:szCs w:val="24"/>
        </w:rPr>
        <w:t>Рис. 107</w:t>
      </w:r>
      <w:bookmarkEnd w:id="1120"/>
      <w:r>
        <w:rPr>
          <w:b/>
          <w:bCs/>
          <w:sz w:val="24"/>
          <w:szCs w:val="24"/>
        </w:rPr>
        <w:t>. Армирование средних опор монолитной плиты отдельными стержнями</w:t>
      </w:r>
    </w:p>
    <w:p w:rsidR="00531A25" w:rsidRDefault="00531A25">
      <w:pPr>
        <w:shd w:val="clear" w:color="auto" w:fill="FFFFFF"/>
        <w:spacing w:before="120"/>
        <w:jc w:val="center"/>
      </w:pPr>
      <w:r>
        <w:rPr>
          <w:b/>
          <w:bCs/>
          <w:i/>
          <w:iCs/>
        </w:rPr>
        <w:t>а</w:t>
      </w:r>
      <w:r>
        <w:rPr>
          <w:b/>
          <w:bCs/>
        </w:rPr>
        <w:t xml:space="preserve"> - монолитно связанной с железобетонной балкой в рабочем направлении; </w:t>
      </w:r>
      <w:r>
        <w:rPr>
          <w:b/>
          <w:bCs/>
          <w:i/>
          <w:iCs/>
        </w:rPr>
        <w:t>б</w:t>
      </w:r>
      <w:r>
        <w:rPr>
          <w:b/>
          <w:bCs/>
        </w:rPr>
        <w:t xml:space="preserve"> - свободно лежащей на стальной балке в рабочем направлении; </w:t>
      </w:r>
      <w:r>
        <w:rPr>
          <w:b/>
          <w:bCs/>
          <w:i/>
          <w:iCs/>
        </w:rPr>
        <w:t>в</w:t>
      </w:r>
      <w:r>
        <w:rPr>
          <w:b/>
          <w:bCs/>
        </w:rPr>
        <w:t xml:space="preserve"> - монолитно связанной с железобетонной балкой в нерабочем направлении; </w:t>
      </w:r>
      <w:r>
        <w:rPr>
          <w:b/>
          <w:bCs/>
          <w:i/>
          <w:iCs/>
        </w:rPr>
        <w:t>1</w:t>
      </w:r>
      <w:r>
        <w:rPr>
          <w:b/>
          <w:bCs/>
        </w:rPr>
        <w:t xml:space="preserve"> - пролетная рабочая арматура </w:t>
      </w:r>
      <w:r>
        <w:rPr>
          <w:b/>
          <w:bCs/>
          <w:i/>
          <w:iCs/>
        </w:rPr>
        <w:t>F</w:t>
      </w:r>
      <w:r>
        <w:rPr>
          <w:b/>
          <w:bCs/>
          <w:vertAlign w:val="subscript"/>
        </w:rPr>
        <w:t>a</w:t>
      </w:r>
      <w:r>
        <w:rPr>
          <w:b/>
          <w:bCs/>
        </w:rPr>
        <w:t xml:space="preserve"> диаметром </w:t>
      </w:r>
      <w:r>
        <w:rPr>
          <w:b/>
          <w:bCs/>
          <w:i/>
          <w:iCs/>
        </w:rPr>
        <w:t>d</w:t>
      </w:r>
      <w:r>
        <w:rPr>
          <w:b/>
          <w:bCs/>
        </w:rPr>
        <w:t xml:space="preserve">; </w:t>
      </w:r>
      <w:r>
        <w:rPr>
          <w:b/>
          <w:bCs/>
          <w:i/>
          <w:iCs/>
        </w:rPr>
        <w:t>2</w:t>
      </w:r>
      <w:r>
        <w:rPr>
          <w:b/>
          <w:bCs/>
        </w:rPr>
        <w:t xml:space="preserve"> - распределительная арматура; </w:t>
      </w:r>
      <w:r>
        <w:rPr>
          <w:b/>
          <w:bCs/>
          <w:i/>
          <w:iCs/>
        </w:rPr>
        <w:t>3</w:t>
      </w:r>
      <w:r>
        <w:rPr>
          <w:b/>
          <w:bCs/>
        </w:rPr>
        <w:t xml:space="preserve"> - опорная арматура по расчету, но не менее </w:t>
      </w:r>
      <w:r>
        <w:rPr>
          <w:b/>
          <w:bCs/>
          <w:vertAlign w:val="superscript"/>
        </w:rPr>
        <w:t>1</w:t>
      </w:r>
      <w:r>
        <w:rPr>
          <w:b/>
          <w:bCs/>
        </w:rPr>
        <w:t>/</w:t>
      </w:r>
      <w:r>
        <w:rPr>
          <w:b/>
          <w:bCs/>
          <w:vertAlign w:val="subscript"/>
        </w:rPr>
        <w:t>3</w:t>
      </w:r>
      <w:r>
        <w:rPr>
          <w:b/>
          <w:bCs/>
          <w:i/>
          <w:iCs/>
        </w:rPr>
        <w:t>F</w:t>
      </w:r>
      <w:r>
        <w:rPr>
          <w:b/>
          <w:bCs/>
          <w:vertAlign w:val="subscript"/>
        </w:rPr>
        <w:t>a</w:t>
      </w:r>
      <w:r>
        <w:rPr>
          <w:b/>
          <w:bCs/>
        </w:rPr>
        <w:t xml:space="preserve">; </w:t>
      </w:r>
      <w:r>
        <w:rPr>
          <w:b/>
          <w:bCs/>
          <w:i/>
          <w:iCs/>
        </w:rPr>
        <w:t>4</w:t>
      </w:r>
      <w:r>
        <w:rPr>
          <w:b/>
          <w:bCs/>
        </w:rPr>
        <w:t xml:space="preserve"> - арматура железобетонной балки; </w:t>
      </w:r>
      <w:r>
        <w:rPr>
          <w:b/>
          <w:bCs/>
          <w:i/>
          <w:iCs/>
        </w:rPr>
        <w:t>5</w:t>
      </w:r>
      <w:r>
        <w:rPr>
          <w:b/>
          <w:bCs/>
        </w:rPr>
        <w:t xml:space="preserve"> - сварка</w:t>
      </w:r>
    </w:p>
    <w:p w:rsidR="00531A25" w:rsidRDefault="00531A25">
      <w:pPr>
        <w:shd w:val="clear" w:color="auto" w:fill="FFFFFF"/>
        <w:spacing w:before="120"/>
        <w:ind w:firstLine="283"/>
        <w:jc w:val="both"/>
      </w:pPr>
      <w:r>
        <w:rPr>
          <w:sz w:val="24"/>
          <w:szCs w:val="24"/>
        </w:rPr>
        <w:t>3.138.</w:t>
      </w:r>
      <w:r>
        <w:rPr>
          <w:b/>
          <w:bCs/>
          <w:sz w:val="24"/>
          <w:szCs w:val="24"/>
        </w:rPr>
        <w:t xml:space="preserve"> Консольные плиты при вылете консоли до одного метра принимаются постоянной толщины, а при вылете более одного метра сечение плиты консоли может быть переменным: на свободном конце консоли - не менее 50 мм, а в месте заделки - по расчету.</w:t>
      </w:r>
    </w:p>
    <w:p w:rsidR="00531A25" w:rsidRDefault="00531A25">
      <w:pPr>
        <w:shd w:val="clear" w:color="auto" w:fill="FFFFFF"/>
        <w:ind w:firstLine="283"/>
        <w:jc w:val="both"/>
      </w:pPr>
      <w:r>
        <w:rPr>
          <w:b/>
          <w:bCs/>
          <w:sz w:val="24"/>
          <w:szCs w:val="24"/>
        </w:rPr>
        <w:t>Глубина заделки консольной плиты в стену назначается по расчету и при временной нагрузке до 400 кгс/м</w:t>
      </w:r>
      <w:r>
        <w:rPr>
          <w:b/>
          <w:bCs/>
          <w:sz w:val="24"/>
          <w:szCs w:val="24"/>
          <w:vertAlign w:val="superscript"/>
        </w:rPr>
        <w:t>2</w:t>
      </w:r>
      <w:r>
        <w:rPr>
          <w:b/>
          <w:bCs/>
          <w:sz w:val="24"/>
          <w:szCs w:val="24"/>
        </w:rPr>
        <w:t xml:space="preserve"> должна быть не менее:</w:t>
      </w:r>
    </w:p>
    <w:p w:rsidR="00531A25" w:rsidRDefault="00531A25">
      <w:pPr>
        <w:shd w:val="clear" w:color="auto" w:fill="FFFFFF"/>
        <w:ind w:firstLine="283"/>
        <w:jc w:val="both"/>
      </w:pPr>
      <w:bookmarkStart w:id="1121" w:name="PO0000340"/>
      <w:bookmarkStart w:id="1122" w:name="PN0000340"/>
      <w:bookmarkEnd w:id="1121"/>
      <w:r>
        <w:rPr>
          <w:b/>
          <w:bCs/>
          <w:sz w:val="24"/>
          <w:szCs w:val="24"/>
        </w:rPr>
        <w:t>250</w:t>
      </w:r>
      <w:bookmarkEnd w:id="1122"/>
      <w:r>
        <w:rPr>
          <w:b/>
          <w:bCs/>
          <w:sz w:val="24"/>
          <w:szCs w:val="24"/>
        </w:rPr>
        <w:t xml:space="preserve"> мм - при вылете консоли до 600 мм;</w:t>
      </w:r>
    </w:p>
    <w:p w:rsidR="00531A25" w:rsidRDefault="00531A25">
      <w:pPr>
        <w:shd w:val="clear" w:color="auto" w:fill="FFFFFF"/>
        <w:ind w:firstLine="283"/>
        <w:jc w:val="both"/>
      </w:pPr>
      <w:bookmarkStart w:id="1123" w:name="PO0000341"/>
      <w:bookmarkStart w:id="1124" w:name="PN0000341"/>
      <w:bookmarkEnd w:id="1123"/>
      <w:r>
        <w:rPr>
          <w:b/>
          <w:bCs/>
          <w:sz w:val="24"/>
          <w:szCs w:val="24"/>
        </w:rPr>
        <w:t>380</w:t>
      </w:r>
      <w:bookmarkEnd w:id="1124"/>
      <w:r>
        <w:rPr>
          <w:b/>
          <w:bCs/>
          <w:sz w:val="24"/>
          <w:szCs w:val="24"/>
        </w:rPr>
        <w:t xml:space="preserve"> мм - при вылете консоли 600 - 1000 мм.</w:t>
      </w:r>
    </w:p>
    <w:p w:rsidR="00531A25" w:rsidRDefault="00531A25">
      <w:pPr>
        <w:shd w:val="clear" w:color="auto" w:fill="FFFFFF"/>
        <w:ind w:firstLine="283"/>
        <w:jc w:val="both"/>
      </w:pPr>
      <w:r>
        <w:rPr>
          <w:b/>
          <w:bCs/>
          <w:sz w:val="24"/>
          <w:szCs w:val="24"/>
        </w:rPr>
        <w:t>При вылете консоли более 1000 мм или при больших нагрузках необходимо предусматривать специальные мероприятия по анкеровке консоли в стене.</w:t>
      </w:r>
    </w:p>
    <w:p w:rsidR="00531A25" w:rsidRDefault="00531A25">
      <w:pPr>
        <w:shd w:val="clear" w:color="auto" w:fill="FFFFFF"/>
        <w:ind w:firstLine="283"/>
        <w:jc w:val="both"/>
      </w:pPr>
      <w:bookmarkStart w:id="1125" w:name="PO0000342"/>
      <w:bookmarkStart w:id="1126" w:name="PN0000342"/>
      <w:bookmarkEnd w:id="1125"/>
      <w:r>
        <w:rPr>
          <w:sz w:val="24"/>
          <w:szCs w:val="24"/>
        </w:rPr>
        <w:t>3.139</w:t>
      </w:r>
      <w:bookmarkEnd w:id="1126"/>
      <w:r>
        <w:rPr>
          <w:sz w:val="24"/>
          <w:szCs w:val="24"/>
        </w:rPr>
        <w:t>.</w:t>
      </w:r>
      <w:r>
        <w:rPr>
          <w:b/>
          <w:bCs/>
          <w:sz w:val="24"/>
          <w:szCs w:val="24"/>
        </w:rPr>
        <w:t xml:space="preserve"> Консольные плиты армируют, как правило, только верхней арматурой. Консоли, представляющие собой часть одно- или многопролетной плиты, армируются вместе с последними и той же арматурой - сетками или отдельными стержнями.</w:t>
      </w:r>
    </w:p>
    <w:p w:rsidR="00531A25" w:rsidRDefault="00531A25">
      <w:pPr>
        <w:shd w:val="clear" w:color="auto" w:fill="FFFFFF"/>
        <w:ind w:firstLine="283"/>
        <w:jc w:val="both"/>
      </w:pPr>
      <w:r>
        <w:rPr>
          <w:b/>
          <w:bCs/>
          <w:sz w:val="24"/>
          <w:szCs w:val="24"/>
        </w:rPr>
        <w:t>При армировании консольных плит, имеющих вылет более 1000 мм, допускается (если это рационально с точки зрения унификации позиции и сеток) половину рабочих стержней обрывать на половине вылета консоли.</w:t>
      </w:r>
    </w:p>
    <w:p w:rsidR="00531A25" w:rsidRDefault="00531A25">
      <w:pPr>
        <w:shd w:val="clear" w:color="auto" w:fill="FFFFFF"/>
        <w:ind w:firstLine="283"/>
        <w:jc w:val="both"/>
      </w:pPr>
      <w:r>
        <w:rPr>
          <w:sz w:val="24"/>
          <w:szCs w:val="24"/>
        </w:rPr>
        <w:t>3.140.</w:t>
      </w:r>
      <w:r>
        <w:rPr>
          <w:b/>
          <w:bCs/>
          <w:sz w:val="24"/>
          <w:szCs w:val="24"/>
        </w:rPr>
        <w:t xml:space="preserve"> Толстые монолитные плиты (например, фундаментные) рекомендуется армировать сварными армоблоками по типу, показанному на рис. </w:t>
      </w:r>
      <w:hyperlink w:anchor="SO0000023" w:tooltip="Рисунок 21" w:history="1">
        <w:r>
          <w:rPr>
            <w:rStyle w:val="a3"/>
            <w:b/>
            <w:bCs/>
          </w:rPr>
          <w:t>21</w:t>
        </w:r>
      </w:hyperlink>
      <w:r>
        <w:rPr>
          <w:b/>
          <w:bCs/>
          <w:sz w:val="24"/>
          <w:szCs w:val="24"/>
        </w:rPr>
        <w:t>.</w:t>
      </w:r>
    </w:p>
    <w:p w:rsidR="00531A25" w:rsidRDefault="00531A25">
      <w:pPr>
        <w:shd w:val="clear" w:color="auto" w:fill="FFFFFF"/>
        <w:ind w:firstLine="283"/>
        <w:jc w:val="both"/>
      </w:pPr>
      <w:r>
        <w:rPr>
          <w:b/>
          <w:bCs/>
          <w:sz w:val="24"/>
          <w:szCs w:val="24"/>
        </w:rPr>
        <w:t>Устанавливать их следует с разрывом, равным ширине армоблока, а в зазор помещать горизонтальные плоские сварные сетки, из которых собран армоблок. В случае необходимости укладывают также сварные сетки перпендикулярного направления.</w:t>
      </w:r>
      <w:bookmarkStart w:id="1127" w:name="NORMACS_PAGE_137"/>
      <w:bookmarkEnd w:id="1127"/>
    </w:p>
    <w:p w:rsidR="00531A25" w:rsidRDefault="00531A25">
      <w:pPr>
        <w:spacing w:before="120" w:after="120"/>
        <w:jc w:val="center"/>
      </w:pPr>
      <w:r>
        <w:rPr>
          <w:sz w:val="24"/>
          <w:szCs w:val="24"/>
        </w:rPr>
        <w:t>Отверстия в плитах</w:t>
      </w:r>
    </w:p>
    <w:p w:rsidR="00531A25" w:rsidRDefault="00531A25">
      <w:pPr>
        <w:shd w:val="clear" w:color="auto" w:fill="FFFFFF"/>
        <w:ind w:firstLine="283"/>
        <w:jc w:val="both"/>
      </w:pPr>
      <w:bookmarkStart w:id="1128" w:name="PO0000344"/>
      <w:bookmarkStart w:id="1129" w:name="PN0000344"/>
      <w:bookmarkEnd w:id="1128"/>
      <w:r>
        <w:rPr>
          <w:sz w:val="24"/>
          <w:szCs w:val="24"/>
        </w:rPr>
        <w:t>3.141</w:t>
      </w:r>
      <w:bookmarkEnd w:id="1129"/>
      <w:r>
        <w:rPr>
          <w:sz w:val="24"/>
          <w:szCs w:val="24"/>
        </w:rPr>
        <w:t>.</w:t>
      </w:r>
      <w:r>
        <w:rPr>
          <w:b/>
          <w:bCs/>
          <w:sz w:val="24"/>
          <w:szCs w:val="24"/>
        </w:rPr>
        <w:t xml:space="preserve"> Отверстия значительных размеров в железобетонных плитах, панелях и т.п. должны окаймляться дополнительной арматурой сечением не менее сечения рабочей арматуры (того же направления), которая требуется по расчету плиты как сплошной (рис. </w:t>
      </w:r>
      <w:hyperlink w:anchor="SO0000117" w:tooltip="Рисунок 108" w:history="1">
        <w:r>
          <w:rPr>
            <w:rStyle w:val="a3"/>
            <w:b/>
            <w:bCs/>
          </w:rPr>
          <w:t>108</w:t>
        </w:r>
      </w:hyperlink>
      <w:r>
        <w:rPr>
          <w:b/>
          <w:bCs/>
          <w:sz w:val="24"/>
          <w:szCs w:val="24"/>
        </w:rPr>
        <w:t xml:space="preserve">, </w:t>
      </w:r>
      <w:r>
        <w:rPr>
          <w:b/>
          <w:bCs/>
          <w:i/>
          <w:iCs/>
          <w:sz w:val="24"/>
          <w:szCs w:val="24"/>
        </w:rPr>
        <w:t>а</w:t>
      </w:r>
      <w:r>
        <w:rPr>
          <w:b/>
          <w:bCs/>
          <w:sz w:val="24"/>
          <w:szCs w:val="24"/>
        </w:rPr>
        <w:t>).</w:t>
      </w:r>
    </w:p>
    <w:p w:rsidR="00531A25" w:rsidRDefault="00531A25">
      <w:pPr>
        <w:shd w:val="clear" w:color="auto" w:fill="FFFFFF"/>
        <w:ind w:firstLine="283"/>
        <w:jc w:val="both"/>
      </w:pPr>
      <w:r>
        <w:rPr>
          <w:b/>
          <w:bCs/>
          <w:sz w:val="24"/>
          <w:szCs w:val="24"/>
        </w:rPr>
        <w:t xml:space="preserve">Отверстия размером до 300 мм специальными стержнями не обрамляются. Вязаная рабочая и распределительная арматура плиты вокруг таких отверстий сгущается - ставятся два стержня с промежутком 50 мм (рис. </w:t>
      </w:r>
      <w:hyperlink w:anchor="SO0000117" w:tooltip="Рисунок 108" w:history="1">
        <w:r>
          <w:rPr>
            <w:rStyle w:val="a3"/>
            <w:b/>
            <w:bCs/>
          </w:rPr>
          <w:t>108</w:t>
        </w:r>
      </w:hyperlink>
      <w:r>
        <w:rPr>
          <w:b/>
          <w:bCs/>
          <w:sz w:val="24"/>
          <w:szCs w:val="24"/>
        </w:rPr>
        <w:t xml:space="preserve">, </w:t>
      </w:r>
      <w:r>
        <w:rPr>
          <w:b/>
          <w:bCs/>
          <w:i/>
          <w:iCs/>
          <w:sz w:val="24"/>
          <w:szCs w:val="24"/>
        </w:rPr>
        <w:t>б</w:t>
      </w:r>
      <w:r>
        <w:rPr>
          <w:b/>
          <w:bCs/>
          <w:sz w:val="24"/>
          <w:szCs w:val="24"/>
        </w:rPr>
        <w:t>). При армировании плиты сварными сетками рекомендуется такое отверстие вырезать в арматуре по месту.</w:t>
      </w:r>
    </w:p>
    <w:p w:rsidR="00531A25" w:rsidRDefault="00531A25">
      <w:pPr>
        <w:shd w:val="clear" w:color="auto" w:fill="FFFFFF"/>
        <w:ind w:firstLine="283"/>
        <w:jc w:val="both"/>
      </w:pPr>
      <w:r>
        <w:rPr>
          <w:b/>
          <w:bCs/>
          <w:sz w:val="24"/>
          <w:szCs w:val="24"/>
        </w:rPr>
        <w:t>Отверстия (проемы), если необходимо по расчету, обрамляются армированными ребрами. Размеры и армирование этих ребер зависит от размеров, формы, расположения в плане относительно балок перекрытия, назначения проема и в каждом отдельном случае решаются проектировщиком на основании расчета.</w:t>
      </w:r>
    </w:p>
    <w:p w:rsidR="00531A25" w:rsidRDefault="00531A25">
      <w:pPr>
        <w:shd w:val="clear" w:color="auto" w:fill="FFFFFF"/>
        <w:ind w:firstLine="283"/>
        <w:jc w:val="both"/>
      </w:pPr>
      <w:r>
        <w:rPr>
          <w:b/>
          <w:bCs/>
          <w:sz w:val="24"/>
          <w:szCs w:val="24"/>
        </w:rPr>
        <w:t>В арматурных чертежах специальные стержни для армирования плиты в пределах размера отверстия, за исключением окаймляющих, как правило, не даются, а на чертеже следует помещать примечание: в пределах отверстия стержни разрезать по месту и отогнуть в тело плиты.</w:t>
      </w:r>
    </w:p>
    <w:p w:rsidR="00531A25" w:rsidRDefault="00531A25">
      <w:pPr>
        <w:shd w:val="clear" w:color="auto" w:fill="FFFFFF"/>
        <w:ind w:firstLine="283"/>
        <w:jc w:val="both"/>
      </w:pPr>
      <w:r>
        <w:rPr>
          <w:b/>
          <w:bCs/>
          <w:sz w:val="24"/>
          <w:szCs w:val="24"/>
        </w:rPr>
        <w:t>При армировании перекрытия сварными сетками отверстия размером до 500</w:t>
      </w:r>
      <w:r>
        <w:rPr>
          <w:rFonts w:ascii="Symbol" w:hAnsi="Symbol"/>
          <w:b/>
          <w:bCs/>
          <w:sz w:val="24"/>
          <w:szCs w:val="24"/>
        </w:rPr>
        <w:t></w:t>
      </w:r>
      <w:r>
        <w:rPr>
          <w:b/>
          <w:bCs/>
          <w:sz w:val="24"/>
          <w:szCs w:val="24"/>
        </w:rPr>
        <w:t>500 мм при раскладке сеток не учитываются, а на чертеже дается примечание: отверстие вырезать по месту.</w:t>
      </w:r>
      <w:bookmarkStart w:id="1130" w:name="NORMACS_PAGE_138"/>
      <w:bookmarkEnd w:id="1130"/>
    </w:p>
    <w:p w:rsidR="00531A25" w:rsidRDefault="00531A25">
      <w:pPr>
        <w:shd w:val="clear" w:color="auto" w:fill="FFFFFF"/>
        <w:ind w:firstLine="283"/>
        <w:jc w:val="both"/>
      </w:pPr>
      <w:r>
        <w:rPr>
          <w:b/>
          <w:bCs/>
          <w:sz w:val="24"/>
          <w:szCs w:val="24"/>
        </w:rPr>
        <w:t>При больших размерах отверстия сетки раскладываются с учетом отверстий, однако в районе отверстия плиту рекомендуется армировать отдельными стержнями, не нарушая унификации сеток.</w:t>
      </w:r>
    </w:p>
    <w:p w:rsidR="00531A25" w:rsidRDefault="00531A25">
      <w:pPr>
        <w:shd w:val="clear" w:color="auto" w:fill="FFFFFF"/>
        <w:ind w:firstLine="283"/>
        <w:jc w:val="both"/>
      </w:pPr>
      <w:bookmarkStart w:id="1131" w:name="PN0000345"/>
      <w:r>
        <w:rPr>
          <w:b/>
          <w:bCs/>
          <w:sz w:val="24"/>
          <w:szCs w:val="24"/>
        </w:rPr>
        <w:t xml:space="preserve">Дополнительная арматура, окаймляющая отверстия, должна быть заведена за края отверстия на длину не менее величины нахлестки </w:t>
      </w:r>
      <w:bookmarkEnd w:id="1131"/>
      <w:r>
        <w:rPr>
          <w:b/>
          <w:bCs/>
          <w:i/>
          <w:iCs/>
          <w:sz w:val="24"/>
          <w:szCs w:val="24"/>
        </w:rPr>
        <w:t>l</w:t>
      </w:r>
      <w:r>
        <w:rPr>
          <w:b/>
          <w:bCs/>
          <w:sz w:val="24"/>
          <w:szCs w:val="24"/>
          <w:vertAlign w:val="subscript"/>
        </w:rPr>
        <w:t>н</w:t>
      </w:r>
      <w:r>
        <w:rPr>
          <w:b/>
          <w:bCs/>
          <w:sz w:val="24"/>
          <w:szCs w:val="24"/>
        </w:rPr>
        <w:t xml:space="preserve"> согласно п. </w:t>
      </w:r>
      <w:hyperlink w:anchor="PO0000091" w:tooltip="Пункт 2.46" w:history="1">
        <w:r>
          <w:rPr>
            <w:rStyle w:val="a3"/>
            <w:b/>
            <w:bCs/>
          </w:rPr>
          <w:t>2.46</w:t>
        </w:r>
      </w:hyperlink>
      <w:r>
        <w:rPr>
          <w:b/>
          <w:bCs/>
          <w:sz w:val="24"/>
          <w:szCs w:val="24"/>
        </w:rPr>
        <w:t xml:space="preserve"> настоящего Руководства.</w:t>
      </w:r>
    </w:p>
    <w:p w:rsidR="00531A25" w:rsidRDefault="00531A25">
      <w:pPr>
        <w:spacing w:before="120" w:after="120"/>
        <w:jc w:val="center"/>
        <w:rPr>
          <w:vanish/>
          <w:color w:val="FFFFFF"/>
          <w:sz w:val="2"/>
        </w:rPr>
      </w:pPr>
      <w:bookmarkStart w:id="1132" w:name="SO000011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979545" cy="3152775"/>
            <wp:effectExtent l="0" t="0" r="1905" b="9525"/>
            <wp:docPr id="173" name="Рисунок 173" descr="Описание: 43049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43049_108"/>
                    <pic:cNvPicPr>
                      <a:picLocks noChangeAspect="1" noChangeArrowheads="1"/>
                    </pic:cNvPicPr>
                  </pic:nvPicPr>
                  <pic:blipFill>
                    <a:blip r:embed="rId358" r:link="rId359">
                      <a:extLst>
                        <a:ext uri="{28A0092B-C50C-407E-A947-70E740481C1C}">
                          <a14:useLocalDpi xmlns:a14="http://schemas.microsoft.com/office/drawing/2010/main" val="0"/>
                        </a:ext>
                      </a:extLst>
                    </a:blip>
                    <a:srcRect/>
                    <a:stretch>
                      <a:fillRect/>
                    </a:stretch>
                  </pic:blipFill>
                  <pic:spPr bwMode="auto">
                    <a:xfrm>
                      <a:off x="0" y="0"/>
                      <a:ext cx="3979545" cy="3152775"/>
                    </a:xfrm>
                    <a:prstGeom prst="rect">
                      <a:avLst/>
                    </a:prstGeom>
                    <a:noFill/>
                    <a:ln>
                      <a:noFill/>
                    </a:ln>
                  </pic:spPr>
                </pic:pic>
              </a:graphicData>
            </a:graphic>
          </wp:inline>
        </w:drawing>
      </w:r>
      <w:bookmarkEnd w:id="1132"/>
    </w:p>
    <w:p w:rsidR="00531A25" w:rsidRDefault="00531A25">
      <w:pPr>
        <w:shd w:val="clear" w:color="auto" w:fill="FFFFFF"/>
        <w:jc w:val="center"/>
      </w:pPr>
      <w:bookmarkStart w:id="1133" w:name="SN0000117"/>
      <w:r>
        <w:rPr>
          <w:b/>
          <w:bCs/>
          <w:sz w:val="24"/>
          <w:szCs w:val="24"/>
        </w:rPr>
        <w:t>Рис. 108</w:t>
      </w:r>
      <w:bookmarkEnd w:id="1133"/>
      <w:r>
        <w:rPr>
          <w:b/>
          <w:bCs/>
          <w:sz w:val="24"/>
          <w:szCs w:val="24"/>
        </w:rPr>
        <w:t>. Армирование плит в местах отверстий</w:t>
      </w:r>
    </w:p>
    <w:p w:rsidR="00531A25" w:rsidRDefault="00531A25">
      <w:pPr>
        <w:shd w:val="clear" w:color="auto" w:fill="FFFFFF"/>
        <w:spacing w:before="120" w:after="120"/>
        <w:jc w:val="center"/>
      </w:pPr>
      <w:r>
        <w:rPr>
          <w:b/>
          <w:bCs/>
          <w:i/>
          <w:iCs/>
        </w:rPr>
        <w:t>а</w:t>
      </w:r>
      <w:r>
        <w:rPr>
          <w:b/>
          <w:bCs/>
        </w:rPr>
        <w:t xml:space="preserve"> - отверстия размером более 300 мм; </w:t>
      </w:r>
      <w:r>
        <w:rPr>
          <w:b/>
          <w:bCs/>
          <w:i/>
          <w:iCs/>
        </w:rPr>
        <w:t>б</w:t>
      </w:r>
      <w:r>
        <w:rPr>
          <w:b/>
          <w:bCs/>
        </w:rPr>
        <w:t xml:space="preserve"> - отверстия размером до 300 мм; </w:t>
      </w:r>
      <w:r>
        <w:rPr>
          <w:b/>
          <w:bCs/>
          <w:i/>
          <w:iCs/>
        </w:rPr>
        <w:t>1</w:t>
      </w:r>
      <w:r>
        <w:rPr>
          <w:b/>
          <w:bCs/>
        </w:rPr>
        <w:t xml:space="preserve"> - стержни арматуры плиты; </w:t>
      </w:r>
      <w:r>
        <w:rPr>
          <w:b/>
          <w:bCs/>
          <w:i/>
          <w:iCs/>
        </w:rPr>
        <w:t>2</w:t>
      </w:r>
      <w:r>
        <w:rPr>
          <w:b/>
          <w:bCs/>
        </w:rPr>
        <w:t xml:space="preserve"> - окаймляющие стержни, образованные сгущением арматуры плиты; </w:t>
      </w:r>
      <w:r>
        <w:rPr>
          <w:b/>
          <w:bCs/>
          <w:i/>
          <w:iCs/>
        </w:rPr>
        <w:t>3</w:t>
      </w:r>
      <w:r>
        <w:rPr>
          <w:b/>
          <w:bCs/>
        </w:rPr>
        <w:t xml:space="preserve"> - стержни специальной окаймляющей отверстие арматуры</w:t>
      </w:r>
    </w:p>
    <w:p w:rsidR="00531A25" w:rsidRDefault="00531A25">
      <w:pPr>
        <w:spacing w:before="120" w:after="120"/>
        <w:jc w:val="center"/>
      </w:pPr>
      <w:r>
        <w:rPr>
          <w:sz w:val="24"/>
          <w:szCs w:val="24"/>
        </w:rPr>
        <w:t>Армирование плит в зоне продавливания</w:t>
      </w:r>
    </w:p>
    <w:p w:rsidR="00531A25" w:rsidRDefault="00531A25">
      <w:pPr>
        <w:shd w:val="clear" w:color="auto" w:fill="FFFFFF"/>
        <w:ind w:firstLine="283"/>
        <w:jc w:val="both"/>
      </w:pPr>
      <w:bookmarkStart w:id="1134" w:name="PO0000346"/>
      <w:bookmarkStart w:id="1135" w:name="PN0000346"/>
      <w:bookmarkEnd w:id="1134"/>
      <w:r>
        <w:rPr>
          <w:sz w:val="24"/>
          <w:szCs w:val="24"/>
        </w:rPr>
        <w:t>3.142</w:t>
      </w:r>
      <w:bookmarkEnd w:id="1135"/>
      <w:r>
        <w:rPr>
          <w:sz w:val="24"/>
          <w:szCs w:val="24"/>
        </w:rPr>
        <w:t>.</w:t>
      </w:r>
      <w:r>
        <w:rPr>
          <w:b/>
          <w:bCs/>
          <w:sz w:val="24"/>
          <w:szCs w:val="24"/>
        </w:rPr>
        <w:t xml:space="preserve"> Поперечная арматура, устанавливаемая в плитах в зоне продавливания, должна иметь анкеровку по концам, выполняемую приваркой или охватом продольной арматуры. Расстояние между поперечными стержнями принимается не более </w:t>
      </w:r>
      <w:r>
        <w:rPr>
          <w:b/>
          <w:bCs/>
          <w:sz w:val="24"/>
          <w:szCs w:val="24"/>
          <w:vertAlign w:val="superscript"/>
        </w:rPr>
        <w:t>1</w:t>
      </w:r>
      <w:r>
        <w:rPr>
          <w:b/>
          <w:bCs/>
          <w:sz w:val="24"/>
          <w:szCs w:val="24"/>
        </w:rPr>
        <w:t>/</w:t>
      </w:r>
      <w:r>
        <w:rPr>
          <w:b/>
          <w:bCs/>
          <w:sz w:val="24"/>
          <w:szCs w:val="24"/>
          <w:vertAlign w:val="subscript"/>
        </w:rPr>
        <w:t>3</w:t>
      </w:r>
      <w:r>
        <w:rPr>
          <w:b/>
          <w:bCs/>
          <w:i/>
          <w:iCs/>
          <w:sz w:val="24"/>
          <w:szCs w:val="24"/>
        </w:rPr>
        <w:t>h</w:t>
      </w:r>
      <w:r>
        <w:rPr>
          <w:b/>
          <w:bCs/>
          <w:sz w:val="24"/>
          <w:szCs w:val="24"/>
        </w:rPr>
        <w:t xml:space="preserve"> и не более 200 мм, где </w:t>
      </w:r>
      <w:r>
        <w:rPr>
          <w:b/>
          <w:bCs/>
          <w:i/>
          <w:iCs/>
          <w:sz w:val="24"/>
          <w:szCs w:val="24"/>
        </w:rPr>
        <w:t>h</w:t>
      </w:r>
      <w:r>
        <w:rPr>
          <w:b/>
          <w:bCs/>
          <w:sz w:val="24"/>
          <w:szCs w:val="24"/>
        </w:rPr>
        <w:t xml:space="preserve"> - толщина плиты. Ширина зоны постановки поперечной арматуры должна быть не менее 1,5</w:t>
      </w:r>
      <w:r>
        <w:rPr>
          <w:b/>
          <w:bCs/>
          <w:i/>
          <w:iCs/>
          <w:sz w:val="24"/>
          <w:szCs w:val="24"/>
        </w:rPr>
        <w:t>h</w:t>
      </w:r>
      <w:r>
        <w:rPr>
          <w:b/>
          <w:bCs/>
          <w:sz w:val="24"/>
          <w:szCs w:val="24"/>
        </w:rPr>
        <w:t>.</w:t>
      </w:r>
    </w:p>
    <w:p w:rsidR="00531A25" w:rsidRDefault="00531A25">
      <w:pPr>
        <w:pStyle w:val="2"/>
        <w:rPr>
          <w:rFonts w:eastAsia="Times New Roman"/>
        </w:rPr>
      </w:pPr>
      <w:bookmarkStart w:id="1136" w:name="_Toc84928523"/>
      <w:r>
        <w:rPr>
          <w:rFonts w:eastAsia="Times New Roman"/>
        </w:rPr>
        <w:t>ПЕРЕКРЫТИЯ</w:t>
      </w:r>
      <w:bookmarkEnd w:id="1136"/>
    </w:p>
    <w:p w:rsidR="00531A25" w:rsidRDefault="00531A25">
      <w:pPr>
        <w:shd w:val="clear" w:color="auto" w:fill="FFFFFF"/>
        <w:ind w:firstLine="283"/>
        <w:jc w:val="both"/>
        <w:rPr>
          <w:rFonts w:eastAsiaTheme="minorEastAsia"/>
        </w:rPr>
      </w:pPr>
      <w:bookmarkStart w:id="1137" w:name="PO0000347"/>
      <w:bookmarkStart w:id="1138" w:name="PN0000347"/>
      <w:bookmarkEnd w:id="1137"/>
      <w:r>
        <w:rPr>
          <w:sz w:val="24"/>
          <w:szCs w:val="24"/>
        </w:rPr>
        <w:t>3.143</w:t>
      </w:r>
      <w:bookmarkEnd w:id="1138"/>
      <w:r>
        <w:rPr>
          <w:sz w:val="24"/>
          <w:szCs w:val="24"/>
        </w:rPr>
        <w:t>.</w:t>
      </w:r>
      <w:r>
        <w:rPr>
          <w:b/>
          <w:bCs/>
          <w:sz w:val="24"/>
          <w:szCs w:val="24"/>
        </w:rPr>
        <w:t xml:space="preserve"> Перекрытия могут быть ребристыми, часторебристыми, так называемыми кессонными, безбалочными и др. По способу производства работ перекрытия могут быть сборными, монолитными и сборно-монолитными.</w:t>
      </w:r>
    </w:p>
    <w:p w:rsidR="00531A25" w:rsidRDefault="00531A25">
      <w:pPr>
        <w:shd w:val="clear" w:color="auto" w:fill="FFFFFF"/>
        <w:ind w:firstLine="283"/>
        <w:jc w:val="both"/>
      </w:pPr>
      <w:r>
        <w:rPr>
          <w:b/>
          <w:bCs/>
          <w:sz w:val="24"/>
          <w:szCs w:val="24"/>
        </w:rPr>
        <w:t>Рекомендуется проектировать сборные перекрытия либо полностью по типовым чертежам действующих серий, либо с использованием отдельных типовых сборных элементов.</w:t>
      </w:r>
    </w:p>
    <w:p w:rsidR="00531A25" w:rsidRDefault="00531A25">
      <w:pPr>
        <w:shd w:val="clear" w:color="auto" w:fill="FFFFFF"/>
        <w:ind w:firstLine="283"/>
        <w:jc w:val="both"/>
      </w:pPr>
      <w:bookmarkStart w:id="1139" w:name="PO0000348"/>
      <w:bookmarkStart w:id="1140" w:name="PN0000348"/>
      <w:bookmarkEnd w:id="1139"/>
      <w:r>
        <w:rPr>
          <w:sz w:val="24"/>
          <w:szCs w:val="24"/>
        </w:rPr>
        <w:t>3.144</w:t>
      </w:r>
      <w:bookmarkEnd w:id="1140"/>
      <w:r>
        <w:rPr>
          <w:sz w:val="24"/>
          <w:szCs w:val="24"/>
        </w:rPr>
        <w:t>.</w:t>
      </w:r>
      <w:r>
        <w:rPr>
          <w:b/>
          <w:bCs/>
          <w:sz w:val="24"/>
          <w:szCs w:val="24"/>
        </w:rPr>
        <w:t xml:space="preserve"> Рекомендации по конструированию монолитных балочных перекрытий приведены в разделах настоящего Руководства, в которых излагаются вопросы конструирования плит и балок.</w:t>
      </w:r>
    </w:p>
    <w:p w:rsidR="00531A25" w:rsidRDefault="00531A25">
      <w:pPr>
        <w:shd w:val="clear" w:color="auto" w:fill="FFFFFF"/>
        <w:ind w:firstLine="283"/>
        <w:jc w:val="both"/>
      </w:pPr>
      <w:r>
        <w:rPr>
          <w:b/>
          <w:bCs/>
          <w:sz w:val="24"/>
          <w:szCs w:val="24"/>
        </w:rPr>
        <w:t>Правила конструирования сборных перекрытий из типовых элементов определяются соответствующими типовыми сериями.</w:t>
      </w:r>
    </w:p>
    <w:p w:rsidR="00531A25" w:rsidRDefault="00531A25">
      <w:pPr>
        <w:shd w:val="clear" w:color="auto" w:fill="FFFFFF"/>
        <w:ind w:firstLine="283"/>
        <w:jc w:val="both"/>
      </w:pPr>
      <w:bookmarkStart w:id="1141" w:name="PO0000349"/>
      <w:bookmarkStart w:id="1142" w:name="PN0000349"/>
      <w:bookmarkEnd w:id="1141"/>
      <w:r>
        <w:rPr>
          <w:sz w:val="24"/>
          <w:szCs w:val="24"/>
        </w:rPr>
        <w:t>3.145</w:t>
      </w:r>
      <w:bookmarkEnd w:id="1142"/>
      <w:r>
        <w:rPr>
          <w:sz w:val="24"/>
          <w:szCs w:val="24"/>
        </w:rPr>
        <w:t>.</w:t>
      </w:r>
      <w:r>
        <w:rPr>
          <w:b/>
          <w:bCs/>
          <w:sz w:val="24"/>
          <w:szCs w:val="24"/>
        </w:rPr>
        <w:t xml:space="preserve"> При проектировании сборно-монолитных перекрытий для обеспечения условий изготовления конструкций, долговечности и совместной работы арматуры и бетона надлежит выполнять конструктивные требования, изложенные в настоящем Руководстве, а также следующие рекомендации.</w:t>
      </w:r>
    </w:p>
    <w:p w:rsidR="00531A25" w:rsidRDefault="00531A25">
      <w:pPr>
        <w:shd w:val="clear" w:color="auto" w:fill="FFFFFF"/>
        <w:ind w:firstLine="283"/>
        <w:jc w:val="both"/>
      </w:pPr>
      <w:r>
        <w:rPr>
          <w:b/>
          <w:bCs/>
          <w:sz w:val="24"/>
          <w:szCs w:val="24"/>
        </w:rPr>
        <w:t>Для повышения индустриализации изготовления и монтажа сборно-монолитных конструкций целесообразно применять крупные сборные элементы и располагать в них основную часть рабочей продольной растянутой арматуры.</w:t>
      </w:r>
    </w:p>
    <w:p w:rsidR="00531A25" w:rsidRDefault="00531A25">
      <w:pPr>
        <w:shd w:val="clear" w:color="auto" w:fill="FFFFFF"/>
        <w:ind w:firstLine="283"/>
        <w:jc w:val="both"/>
      </w:pPr>
      <w:bookmarkStart w:id="1143" w:name="PO0000350"/>
      <w:bookmarkStart w:id="1144" w:name="PN0000350"/>
      <w:bookmarkEnd w:id="1143"/>
      <w:r>
        <w:rPr>
          <w:sz w:val="24"/>
          <w:szCs w:val="24"/>
        </w:rPr>
        <w:t>3.146</w:t>
      </w:r>
      <w:bookmarkEnd w:id="1144"/>
      <w:r>
        <w:rPr>
          <w:sz w:val="24"/>
          <w:szCs w:val="24"/>
        </w:rPr>
        <w:t>.</w:t>
      </w:r>
      <w:r>
        <w:rPr>
          <w:b/>
          <w:bCs/>
          <w:sz w:val="24"/>
          <w:szCs w:val="24"/>
        </w:rPr>
        <w:t xml:space="preserve"> На поверхностях сборных элементов, соприкасающихся с дополнительно уложенным бетоном, следует устраивать шпонки, шероховатость поверхностей контакта, продольные выступы и пазы, в соответствии с расчетными или конструктивными требованиями выпускать арматуру.</w:t>
      </w:r>
    </w:p>
    <w:p w:rsidR="00531A25" w:rsidRDefault="00531A25">
      <w:pPr>
        <w:shd w:val="clear" w:color="auto" w:fill="FFFFFF"/>
        <w:ind w:firstLine="283"/>
        <w:jc w:val="both"/>
      </w:pPr>
      <w:r>
        <w:rPr>
          <w:b/>
          <w:bCs/>
          <w:sz w:val="24"/>
          <w:szCs w:val="24"/>
        </w:rPr>
        <w:t>Шероховатость поверхности может быть достигнута естественным (незаглаженный бетон)</w:t>
      </w:r>
      <w:bookmarkStart w:id="1145" w:name="NORMACS_PAGE_139"/>
      <w:bookmarkEnd w:id="1145"/>
      <w:r>
        <w:rPr>
          <w:b/>
          <w:bCs/>
          <w:sz w:val="24"/>
          <w:szCs w:val="24"/>
        </w:rPr>
        <w:t xml:space="preserve"> и искусственным путем (насечка, обдирка поверхностного слоя, химический способ и др.).</w:t>
      </w:r>
    </w:p>
    <w:p w:rsidR="00531A25" w:rsidRDefault="00531A25">
      <w:pPr>
        <w:shd w:val="clear" w:color="auto" w:fill="FFFFFF"/>
        <w:ind w:firstLine="283"/>
        <w:jc w:val="both"/>
      </w:pPr>
      <w:r>
        <w:rPr>
          <w:b/>
          <w:bCs/>
          <w:sz w:val="24"/>
          <w:szCs w:val="24"/>
        </w:rPr>
        <w:t xml:space="preserve">Шпонки (рис. </w:t>
      </w:r>
      <w:hyperlink w:anchor="SO0000118" w:tooltip="Рисунок 109" w:history="1">
        <w:r>
          <w:rPr>
            <w:rStyle w:val="a3"/>
            <w:b/>
            <w:bCs/>
          </w:rPr>
          <w:t>109</w:t>
        </w:r>
      </w:hyperlink>
      <w:r>
        <w:rPr>
          <w:b/>
          <w:bCs/>
          <w:sz w:val="24"/>
          <w:szCs w:val="24"/>
        </w:rPr>
        <w:t xml:space="preserve">) и сопряжения, показанные на рис. </w:t>
      </w:r>
      <w:hyperlink w:anchor="SO0000119" w:tooltip="Рисунок 110" w:history="1">
        <w:r>
          <w:rPr>
            <w:rStyle w:val="a3"/>
            <w:b/>
            <w:bCs/>
          </w:rPr>
          <w:t>110</w:t>
        </w:r>
      </w:hyperlink>
      <w:r>
        <w:rPr>
          <w:b/>
          <w:bCs/>
          <w:sz w:val="24"/>
          <w:szCs w:val="24"/>
        </w:rPr>
        <w:t>, рекомендуется устраивать по поверхностям, где затруднено получение ecтественной шероховатости (например, по поверхностям, соприкасающимся с опалубкой).</w:t>
      </w:r>
    </w:p>
    <w:p w:rsidR="00531A25" w:rsidRDefault="00531A25">
      <w:pPr>
        <w:shd w:val="clear" w:color="auto" w:fill="FFFFFF"/>
        <w:ind w:firstLine="283"/>
        <w:jc w:val="both"/>
      </w:pPr>
      <w:r>
        <w:rPr>
          <w:b/>
          <w:bCs/>
          <w:sz w:val="24"/>
          <w:szCs w:val="24"/>
        </w:rPr>
        <w:t xml:space="preserve">Выпуски арматуры, как правило, должны быть продолжением хомутов, поперечных стержней сварных каркасов, продольной рабочей арматуры (рис. </w:t>
      </w:r>
      <w:hyperlink w:anchor="SO0000120" w:tooltip="Рисунок 111" w:history="1">
        <w:r>
          <w:rPr>
            <w:rStyle w:val="a3"/>
            <w:b/>
            <w:bCs/>
          </w:rPr>
          <w:t>111</w:t>
        </w:r>
      </w:hyperlink>
      <w:r>
        <w:rPr>
          <w:b/>
          <w:bCs/>
          <w:sz w:val="24"/>
          <w:szCs w:val="24"/>
        </w:rPr>
        <w:t>). Чтобы не усложнять изготовления сборных элементов, рекомендуется выпускать арматуру, по возможности, из свободных от опалубки поверхностей. Выпускаемые стержни должны иметь надежную анкеровку в дополнительно уложенном бетоне.</w:t>
      </w:r>
    </w:p>
    <w:p w:rsidR="00531A25" w:rsidRDefault="00531A25">
      <w:pPr>
        <w:spacing w:before="120" w:after="120"/>
        <w:jc w:val="center"/>
        <w:rPr>
          <w:vanish/>
          <w:color w:val="FFFFFF"/>
          <w:sz w:val="2"/>
        </w:rPr>
      </w:pPr>
      <w:bookmarkStart w:id="1146" w:name="SO0000118"/>
      <w:r>
        <w:rPr>
          <w:vanish/>
          <w:color w:val="FFFFFF"/>
          <w:sz w:val="2"/>
        </w:rPr>
        <w:t>0222S10-01020</w:t>
      </w:r>
    </w:p>
    <w:p w:rsidR="00531A25" w:rsidRDefault="00531A25">
      <w:pPr>
        <w:spacing w:before="120" w:after="120"/>
        <w:jc w:val="center"/>
      </w:pPr>
      <w:r>
        <w:rPr>
          <w:b/>
          <w:bCs/>
          <w:noProof/>
          <w:sz w:val="24"/>
          <w:szCs w:val="24"/>
        </w:rPr>
        <w:drawing>
          <wp:inline distT="0" distB="0" distL="0" distR="0">
            <wp:extent cx="1689735" cy="2801620"/>
            <wp:effectExtent l="0" t="0" r="5715" b="0"/>
            <wp:docPr id="174" name="Рисунок 174" descr="Описание: 43049_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43049_109"/>
                    <pic:cNvPicPr>
                      <a:picLocks noChangeAspect="1" noChangeArrowheads="1"/>
                    </pic:cNvPicPr>
                  </pic:nvPicPr>
                  <pic:blipFill>
                    <a:blip r:embed="rId360" r:link="rId361">
                      <a:extLst>
                        <a:ext uri="{28A0092B-C50C-407E-A947-70E740481C1C}">
                          <a14:useLocalDpi xmlns:a14="http://schemas.microsoft.com/office/drawing/2010/main" val="0"/>
                        </a:ext>
                      </a:extLst>
                    </a:blip>
                    <a:srcRect/>
                    <a:stretch>
                      <a:fillRect/>
                    </a:stretch>
                  </pic:blipFill>
                  <pic:spPr bwMode="auto">
                    <a:xfrm>
                      <a:off x="0" y="0"/>
                      <a:ext cx="1689735" cy="2801620"/>
                    </a:xfrm>
                    <a:prstGeom prst="rect">
                      <a:avLst/>
                    </a:prstGeom>
                    <a:noFill/>
                    <a:ln>
                      <a:noFill/>
                    </a:ln>
                  </pic:spPr>
                </pic:pic>
              </a:graphicData>
            </a:graphic>
          </wp:inline>
        </w:drawing>
      </w:r>
      <w:bookmarkEnd w:id="1146"/>
    </w:p>
    <w:p w:rsidR="00531A25" w:rsidRDefault="00531A25">
      <w:pPr>
        <w:shd w:val="clear" w:color="auto" w:fill="FFFFFF"/>
        <w:jc w:val="center"/>
      </w:pPr>
      <w:bookmarkStart w:id="1147" w:name="SN0000118"/>
      <w:r>
        <w:rPr>
          <w:b/>
          <w:bCs/>
          <w:sz w:val="24"/>
          <w:szCs w:val="24"/>
        </w:rPr>
        <w:t>Рис. 109</w:t>
      </w:r>
      <w:bookmarkEnd w:id="1147"/>
      <w:r>
        <w:rPr>
          <w:b/>
          <w:bCs/>
          <w:sz w:val="24"/>
          <w:szCs w:val="24"/>
        </w:rPr>
        <w:t>. Шпонки</w:t>
      </w:r>
    </w:p>
    <w:p w:rsidR="00531A25" w:rsidRDefault="00531A25">
      <w:pPr>
        <w:shd w:val="clear" w:color="auto" w:fill="FFFFFF"/>
        <w:spacing w:before="120"/>
        <w:jc w:val="center"/>
      </w:pPr>
      <w:r>
        <w:rPr>
          <w:b/>
          <w:bCs/>
          <w:i/>
          <w:iCs/>
        </w:rPr>
        <w:t>а</w:t>
      </w:r>
      <w:r>
        <w:rPr>
          <w:b/>
          <w:bCs/>
        </w:rPr>
        <w:t xml:space="preserve"> - треугольные; </w:t>
      </w:r>
      <w:r>
        <w:rPr>
          <w:b/>
          <w:bCs/>
          <w:i/>
          <w:iCs/>
        </w:rPr>
        <w:t>б</w:t>
      </w:r>
      <w:r>
        <w:rPr>
          <w:b/>
          <w:bCs/>
        </w:rPr>
        <w:t xml:space="preserve"> - прямоугольные; </w:t>
      </w:r>
      <w:r>
        <w:rPr>
          <w:b/>
          <w:bCs/>
          <w:i/>
          <w:iCs/>
        </w:rPr>
        <w:t>1</w:t>
      </w:r>
      <w:r>
        <w:rPr>
          <w:b/>
          <w:bCs/>
        </w:rPr>
        <w:t xml:space="preserve"> - cборный элемент; </w:t>
      </w:r>
      <w:r>
        <w:rPr>
          <w:b/>
          <w:bCs/>
          <w:i/>
          <w:iCs/>
        </w:rPr>
        <w:t>2</w:t>
      </w:r>
      <w:r>
        <w:rPr>
          <w:b/>
          <w:bCs/>
        </w:rPr>
        <w:t xml:space="preserve"> - дополнительно уложенный бетон</w:t>
      </w:r>
    </w:p>
    <w:p w:rsidR="00531A25" w:rsidRDefault="00531A25">
      <w:pPr>
        <w:spacing w:before="120" w:after="120"/>
        <w:jc w:val="center"/>
        <w:rPr>
          <w:vanish/>
          <w:color w:val="FFFFFF"/>
          <w:sz w:val="2"/>
        </w:rPr>
      </w:pPr>
      <w:bookmarkStart w:id="1148" w:name="SO0000119"/>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235450" cy="1360805"/>
            <wp:effectExtent l="0" t="0" r="0" b="0"/>
            <wp:docPr id="175" name="Рисунок 175" descr="Описание: 43049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43049_110"/>
                    <pic:cNvPicPr>
                      <a:picLocks noChangeAspect="1" noChangeArrowheads="1"/>
                    </pic:cNvPicPr>
                  </pic:nvPicPr>
                  <pic:blipFill>
                    <a:blip r:embed="rId362" r:link="rId363">
                      <a:extLst>
                        <a:ext uri="{28A0092B-C50C-407E-A947-70E740481C1C}">
                          <a14:useLocalDpi xmlns:a14="http://schemas.microsoft.com/office/drawing/2010/main" val="0"/>
                        </a:ext>
                      </a:extLst>
                    </a:blip>
                    <a:srcRect/>
                    <a:stretch>
                      <a:fillRect/>
                    </a:stretch>
                  </pic:blipFill>
                  <pic:spPr bwMode="auto">
                    <a:xfrm>
                      <a:off x="0" y="0"/>
                      <a:ext cx="4235450" cy="1360805"/>
                    </a:xfrm>
                    <a:prstGeom prst="rect">
                      <a:avLst/>
                    </a:prstGeom>
                    <a:noFill/>
                    <a:ln>
                      <a:noFill/>
                    </a:ln>
                  </pic:spPr>
                </pic:pic>
              </a:graphicData>
            </a:graphic>
          </wp:inline>
        </w:drawing>
      </w:r>
      <w:bookmarkEnd w:id="1148"/>
    </w:p>
    <w:p w:rsidR="00531A25" w:rsidRDefault="00531A25">
      <w:pPr>
        <w:shd w:val="clear" w:color="auto" w:fill="FFFFFF"/>
        <w:jc w:val="center"/>
      </w:pPr>
      <w:bookmarkStart w:id="1149" w:name="SN0000119"/>
      <w:r>
        <w:rPr>
          <w:b/>
          <w:bCs/>
          <w:sz w:val="24"/>
          <w:szCs w:val="24"/>
        </w:rPr>
        <w:t>Рис. 110</w:t>
      </w:r>
      <w:bookmarkEnd w:id="1149"/>
      <w:r>
        <w:rPr>
          <w:b/>
          <w:bCs/>
          <w:sz w:val="24"/>
          <w:szCs w:val="24"/>
        </w:rPr>
        <w:t>. Сопряжения сборных элементов с дополнительно уложенным бетоном</w:t>
      </w:r>
    </w:p>
    <w:p w:rsidR="00531A25" w:rsidRDefault="00531A25">
      <w:pPr>
        <w:shd w:val="clear" w:color="auto" w:fill="FFFFFF"/>
        <w:spacing w:before="120"/>
        <w:jc w:val="center"/>
      </w:pPr>
      <w:bookmarkStart w:id="1150" w:name="PO0000351"/>
      <w:r>
        <w:rPr>
          <w:b/>
          <w:bCs/>
          <w:i/>
          <w:iCs/>
        </w:rPr>
        <w:t>а</w:t>
      </w:r>
      <w:bookmarkEnd w:id="1150"/>
      <w:r>
        <w:rPr>
          <w:b/>
          <w:bCs/>
        </w:rPr>
        <w:t xml:space="preserve"> - ригеля с плитами; </w:t>
      </w:r>
      <w:r>
        <w:rPr>
          <w:b/>
          <w:bCs/>
          <w:i/>
          <w:iCs/>
        </w:rPr>
        <w:t>б</w:t>
      </w:r>
      <w:r>
        <w:rPr>
          <w:b/>
          <w:bCs/>
        </w:rPr>
        <w:t xml:space="preserve"> - плит между собой; </w:t>
      </w:r>
      <w:r>
        <w:rPr>
          <w:b/>
          <w:bCs/>
          <w:i/>
          <w:iCs/>
        </w:rPr>
        <w:t>1</w:t>
      </w:r>
      <w:r>
        <w:rPr>
          <w:b/>
          <w:bCs/>
        </w:rPr>
        <w:t xml:space="preserve"> - сборный элемент; </w:t>
      </w:r>
      <w:r>
        <w:rPr>
          <w:b/>
          <w:bCs/>
          <w:i/>
          <w:iCs/>
        </w:rPr>
        <w:t>2</w:t>
      </w:r>
      <w:r>
        <w:rPr>
          <w:b/>
          <w:bCs/>
        </w:rPr>
        <w:t xml:space="preserve"> - </w:t>
      </w:r>
      <w:bookmarkStart w:id="1151" w:name="PN0000351"/>
      <w:r>
        <w:rPr>
          <w:b/>
          <w:bCs/>
        </w:rPr>
        <w:t xml:space="preserve">дополнительно уложенный бетон; </w:t>
      </w:r>
      <w:r>
        <w:rPr>
          <w:b/>
          <w:bCs/>
          <w:i/>
          <w:iCs/>
        </w:rPr>
        <w:t>3</w:t>
      </w:r>
      <w:bookmarkEnd w:id="1151"/>
      <w:r>
        <w:rPr>
          <w:b/>
          <w:bCs/>
        </w:rPr>
        <w:t xml:space="preserve"> - продольный выступ или паз</w:t>
      </w:r>
    </w:p>
    <w:p w:rsidR="00531A25" w:rsidRDefault="00531A25">
      <w:pPr>
        <w:spacing w:before="120" w:after="120"/>
        <w:jc w:val="center"/>
        <w:rPr>
          <w:vanish/>
          <w:color w:val="FFFFFF"/>
          <w:sz w:val="2"/>
        </w:rPr>
      </w:pPr>
      <w:bookmarkStart w:id="1152" w:name="SO000012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291840" cy="2048510"/>
            <wp:effectExtent l="0" t="0" r="3810" b="8890"/>
            <wp:docPr id="176" name="Рисунок 176" descr="Описание: 43049_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descr="Описание: 43049_111"/>
                    <pic:cNvPicPr>
                      <a:picLocks noChangeAspect="1" noChangeArrowheads="1"/>
                    </pic:cNvPicPr>
                  </pic:nvPicPr>
                  <pic:blipFill>
                    <a:blip r:embed="rId364" r:link="rId365">
                      <a:extLst>
                        <a:ext uri="{28A0092B-C50C-407E-A947-70E740481C1C}">
                          <a14:useLocalDpi xmlns:a14="http://schemas.microsoft.com/office/drawing/2010/main" val="0"/>
                        </a:ext>
                      </a:extLst>
                    </a:blip>
                    <a:srcRect/>
                    <a:stretch>
                      <a:fillRect/>
                    </a:stretch>
                  </pic:blipFill>
                  <pic:spPr bwMode="auto">
                    <a:xfrm>
                      <a:off x="0" y="0"/>
                      <a:ext cx="3291840" cy="2048510"/>
                    </a:xfrm>
                    <a:prstGeom prst="rect">
                      <a:avLst/>
                    </a:prstGeom>
                    <a:noFill/>
                    <a:ln>
                      <a:noFill/>
                    </a:ln>
                  </pic:spPr>
                </pic:pic>
              </a:graphicData>
            </a:graphic>
          </wp:inline>
        </w:drawing>
      </w:r>
      <w:bookmarkEnd w:id="1152"/>
    </w:p>
    <w:p w:rsidR="00531A25" w:rsidRDefault="00531A25">
      <w:pPr>
        <w:shd w:val="clear" w:color="auto" w:fill="FFFFFF"/>
        <w:jc w:val="center"/>
      </w:pPr>
      <w:bookmarkStart w:id="1153" w:name="SN0000120"/>
      <w:r>
        <w:rPr>
          <w:b/>
          <w:bCs/>
          <w:sz w:val="24"/>
          <w:szCs w:val="24"/>
        </w:rPr>
        <w:t>Рис. 111</w:t>
      </w:r>
      <w:bookmarkEnd w:id="1153"/>
      <w:r>
        <w:rPr>
          <w:b/>
          <w:bCs/>
          <w:sz w:val="24"/>
          <w:szCs w:val="24"/>
        </w:rPr>
        <w:t>. Выпуски арматуры из сборных элементов</w:t>
      </w:r>
    </w:p>
    <w:p w:rsidR="00531A25" w:rsidRDefault="00531A25">
      <w:pPr>
        <w:shd w:val="clear" w:color="auto" w:fill="FFFFFF"/>
        <w:spacing w:before="120" w:after="120"/>
        <w:jc w:val="center"/>
      </w:pPr>
      <w:r>
        <w:rPr>
          <w:b/>
          <w:bCs/>
          <w:i/>
          <w:iCs/>
        </w:rPr>
        <w:t>а</w:t>
      </w:r>
      <w:r>
        <w:rPr>
          <w:b/>
          <w:bCs/>
        </w:rPr>
        <w:t xml:space="preserve"> - поперечной; </w:t>
      </w:r>
      <w:r>
        <w:rPr>
          <w:b/>
          <w:bCs/>
          <w:i/>
          <w:iCs/>
        </w:rPr>
        <w:t>б</w:t>
      </w:r>
      <w:r>
        <w:rPr>
          <w:b/>
          <w:bCs/>
        </w:rPr>
        <w:t xml:space="preserve"> - продольной</w:t>
      </w:r>
    </w:p>
    <w:p w:rsidR="00531A25" w:rsidRDefault="00531A25">
      <w:pPr>
        <w:shd w:val="clear" w:color="auto" w:fill="FFFFFF"/>
        <w:ind w:firstLine="283"/>
        <w:jc w:val="both"/>
      </w:pPr>
      <w:bookmarkStart w:id="1154" w:name="PO0000352"/>
      <w:bookmarkStart w:id="1155" w:name="PN0000352"/>
      <w:bookmarkEnd w:id="1154"/>
      <w:r>
        <w:rPr>
          <w:sz w:val="24"/>
          <w:szCs w:val="24"/>
        </w:rPr>
        <w:t>3.147</w:t>
      </w:r>
      <w:bookmarkEnd w:id="1155"/>
      <w:r>
        <w:rPr>
          <w:sz w:val="24"/>
          <w:szCs w:val="24"/>
        </w:rPr>
        <w:t>.</w:t>
      </w:r>
      <w:r>
        <w:rPr>
          <w:b/>
          <w:bCs/>
          <w:sz w:val="24"/>
          <w:szCs w:val="24"/>
        </w:rPr>
        <w:t xml:space="preserve"> При расположении арматуры в дополнительно уложенном бетоне необходимо предусматривать зазоры между арматурой и поверхностью сборного элемента, а также между рядами арматуры соседних сборных элементов, обеспечивающие заполнение швов бетоном или раствором и защиту арматуры от коррозии.</w:t>
      </w:r>
      <w:bookmarkStart w:id="1156" w:name="NORMACS_PAGE_140"/>
      <w:bookmarkEnd w:id="1156"/>
    </w:p>
    <w:p w:rsidR="00531A25" w:rsidRDefault="00531A25">
      <w:pPr>
        <w:shd w:val="clear" w:color="auto" w:fill="FFFFFF"/>
        <w:ind w:firstLine="283"/>
        <w:jc w:val="both"/>
      </w:pPr>
      <w:bookmarkStart w:id="1157" w:name="PO0000353"/>
      <w:bookmarkStart w:id="1158" w:name="PN0000353"/>
      <w:bookmarkEnd w:id="1157"/>
      <w:r>
        <w:rPr>
          <w:sz w:val="24"/>
          <w:szCs w:val="24"/>
        </w:rPr>
        <w:t>3.148</w:t>
      </w:r>
      <w:bookmarkEnd w:id="1158"/>
      <w:r>
        <w:rPr>
          <w:sz w:val="24"/>
          <w:szCs w:val="24"/>
        </w:rPr>
        <w:t>.</w:t>
      </w:r>
      <w:r>
        <w:rPr>
          <w:b/>
          <w:bCs/>
          <w:sz w:val="24"/>
          <w:szCs w:val="24"/>
        </w:rPr>
        <w:t xml:space="preserve"> В сборно-монолитных конструкциях, на опорах которых в результате замоноличивания стыков (сварки выпусков арматуры; укладки в швах между элементами дополнительной арматуры, перекрывающей стык; установки поверх стыкуемых конструкций железобетонных элементов, перекрывающих стык, и др.) (рис. </w:t>
      </w:r>
      <w:hyperlink w:anchor="SO0000121" w:tooltip="Рисунок 112" w:history="1">
        <w:r>
          <w:rPr>
            <w:rStyle w:val="a3"/>
            <w:b/>
            <w:bCs/>
          </w:rPr>
          <w:t>112</w:t>
        </w:r>
      </w:hyperlink>
      <w:r>
        <w:rPr>
          <w:b/>
          <w:bCs/>
          <w:sz w:val="24"/>
          <w:szCs w:val="24"/>
        </w:rPr>
        <w:t xml:space="preserve"> - </w:t>
      </w:r>
      <w:hyperlink w:anchor="SO0000123" w:tooltip="Рисунок 114" w:history="1">
        <w:r>
          <w:rPr>
            <w:rStyle w:val="a3"/>
            <w:b/>
            <w:bCs/>
          </w:rPr>
          <w:t>114</w:t>
        </w:r>
      </w:hyperlink>
      <w:r>
        <w:rPr>
          <w:b/>
          <w:bCs/>
          <w:sz w:val="24"/>
          <w:szCs w:val="24"/>
        </w:rPr>
        <w:t>) могут возникнуть отрицательные опорные моменты, рекомендуется назначать площадь сечения надопорной арматуры в соответствии с действующими нормативными документами по расчету статически неопределимых железобетонных конструкции с учетом перераспределения усилий. Места обрыва этой арматуры определяют согласно п. 3.40 главы СНиП II-21-75.</w:t>
      </w:r>
    </w:p>
    <w:p w:rsidR="00531A25" w:rsidRDefault="00531A25">
      <w:pPr>
        <w:spacing w:before="120" w:after="120"/>
        <w:jc w:val="center"/>
        <w:rPr>
          <w:vanish/>
          <w:color w:val="FFFFFF"/>
          <w:sz w:val="2"/>
        </w:rPr>
      </w:pPr>
      <w:bookmarkStart w:id="1159" w:name="SO0000121"/>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267585" cy="3387090"/>
            <wp:effectExtent l="0" t="0" r="0" b="3810"/>
            <wp:docPr id="177" name="Рисунок 177" descr="Описание: 43049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43049_112"/>
                    <pic:cNvPicPr>
                      <a:picLocks noChangeAspect="1" noChangeArrowheads="1"/>
                    </pic:cNvPicPr>
                  </pic:nvPicPr>
                  <pic:blipFill>
                    <a:blip r:embed="rId366" r:link="rId367">
                      <a:extLst>
                        <a:ext uri="{28A0092B-C50C-407E-A947-70E740481C1C}">
                          <a14:useLocalDpi xmlns:a14="http://schemas.microsoft.com/office/drawing/2010/main" val="0"/>
                        </a:ext>
                      </a:extLst>
                    </a:blip>
                    <a:srcRect/>
                    <a:stretch>
                      <a:fillRect/>
                    </a:stretch>
                  </pic:blipFill>
                  <pic:spPr bwMode="auto">
                    <a:xfrm>
                      <a:off x="0" y="0"/>
                      <a:ext cx="2267585" cy="3387090"/>
                    </a:xfrm>
                    <a:prstGeom prst="rect">
                      <a:avLst/>
                    </a:prstGeom>
                    <a:noFill/>
                    <a:ln>
                      <a:noFill/>
                    </a:ln>
                  </pic:spPr>
                </pic:pic>
              </a:graphicData>
            </a:graphic>
          </wp:inline>
        </w:drawing>
      </w:r>
      <w:bookmarkEnd w:id="1159"/>
    </w:p>
    <w:p w:rsidR="00531A25" w:rsidRDefault="00531A25">
      <w:pPr>
        <w:shd w:val="clear" w:color="auto" w:fill="FFFFFF"/>
        <w:jc w:val="center"/>
      </w:pPr>
      <w:bookmarkStart w:id="1160" w:name="SN0000121"/>
      <w:r>
        <w:rPr>
          <w:b/>
          <w:bCs/>
          <w:sz w:val="24"/>
          <w:szCs w:val="24"/>
        </w:rPr>
        <w:t>Рис. 112</w:t>
      </w:r>
      <w:bookmarkEnd w:id="1160"/>
      <w:r>
        <w:rPr>
          <w:b/>
          <w:bCs/>
          <w:sz w:val="24"/>
          <w:szCs w:val="24"/>
        </w:rPr>
        <w:t>. Сопряжение балок и плит</w:t>
      </w:r>
    </w:p>
    <w:p w:rsidR="00531A25" w:rsidRDefault="00531A25">
      <w:pPr>
        <w:shd w:val="clear" w:color="auto" w:fill="FFFFFF"/>
        <w:spacing w:before="120"/>
        <w:jc w:val="center"/>
      </w:pPr>
      <w:bookmarkStart w:id="1161" w:name="PO0000358"/>
      <w:bookmarkStart w:id="1162" w:name="PN0000358"/>
      <w:bookmarkEnd w:id="1161"/>
      <w:r>
        <w:rPr>
          <w:b/>
          <w:bCs/>
          <w:i/>
          <w:iCs/>
        </w:rPr>
        <w:t>1</w:t>
      </w:r>
      <w:bookmarkEnd w:id="1162"/>
      <w:r>
        <w:rPr>
          <w:b/>
          <w:bCs/>
        </w:rPr>
        <w:t xml:space="preserve"> - главная балка; </w:t>
      </w:r>
      <w:r>
        <w:rPr>
          <w:b/>
          <w:bCs/>
          <w:i/>
          <w:iCs/>
        </w:rPr>
        <w:t>2</w:t>
      </w:r>
      <w:r>
        <w:rPr>
          <w:b/>
          <w:bCs/>
        </w:rPr>
        <w:t xml:space="preserve"> - второстепенная балка; </w:t>
      </w:r>
      <w:r>
        <w:rPr>
          <w:b/>
          <w:bCs/>
          <w:i/>
          <w:iCs/>
        </w:rPr>
        <w:t>3</w:t>
      </w:r>
      <w:r>
        <w:rPr>
          <w:b/>
          <w:bCs/>
        </w:rPr>
        <w:t xml:space="preserve"> - плита; </w:t>
      </w:r>
      <w:r>
        <w:rPr>
          <w:b/>
          <w:bCs/>
          <w:i/>
          <w:iCs/>
        </w:rPr>
        <w:t>4</w:t>
      </w:r>
      <w:r>
        <w:rPr>
          <w:b/>
          <w:bCs/>
        </w:rPr>
        <w:t xml:space="preserve"> - выпуски арматуры</w:t>
      </w:r>
    </w:p>
    <w:p w:rsidR="00531A25" w:rsidRDefault="00531A25">
      <w:pPr>
        <w:spacing w:before="120" w:after="120"/>
        <w:jc w:val="center"/>
        <w:rPr>
          <w:vanish/>
          <w:color w:val="FFFFFF"/>
          <w:sz w:val="2"/>
        </w:rPr>
      </w:pPr>
      <w:bookmarkStart w:id="1163" w:name="SO0000122"/>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765425" cy="2326005"/>
            <wp:effectExtent l="0" t="0" r="0" b="0"/>
            <wp:docPr id="178" name="Рисунок 178" descr="Описание: 43049_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descr="Описание: 43049_113"/>
                    <pic:cNvPicPr>
                      <a:picLocks noChangeAspect="1" noChangeArrowheads="1"/>
                    </pic:cNvPicPr>
                  </pic:nvPicPr>
                  <pic:blipFill>
                    <a:blip r:embed="rId368" r:link="rId369">
                      <a:extLst>
                        <a:ext uri="{28A0092B-C50C-407E-A947-70E740481C1C}">
                          <a14:useLocalDpi xmlns:a14="http://schemas.microsoft.com/office/drawing/2010/main" val="0"/>
                        </a:ext>
                      </a:extLst>
                    </a:blip>
                    <a:srcRect/>
                    <a:stretch>
                      <a:fillRect/>
                    </a:stretch>
                  </pic:blipFill>
                  <pic:spPr bwMode="auto">
                    <a:xfrm>
                      <a:off x="0" y="0"/>
                      <a:ext cx="2765425" cy="2326005"/>
                    </a:xfrm>
                    <a:prstGeom prst="rect">
                      <a:avLst/>
                    </a:prstGeom>
                    <a:noFill/>
                    <a:ln>
                      <a:noFill/>
                    </a:ln>
                  </pic:spPr>
                </pic:pic>
              </a:graphicData>
            </a:graphic>
          </wp:inline>
        </w:drawing>
      </w:r>
      <w:bookmarkEnd w:id="1163"/>
    </w:p>
    <w:p w:rsidR="00531A25" w:rsidRDefault="00531A25">
      <w:pPr>
        <w:shd w:val="clear" w:color="auto" w:fill="FFFFFF"/>
        <w:jc w:val="center"/>
      </w:pPr>
      <w:bookmarkStart w:id="1164" w:name="SN0000122"/>
      <w:r>
        <w:rPr>
          <w:b/>
          <w:bCs/>
          <w:sz w:val="24"/>
          <w:szCs w:val="24"/>
        </w:rPr>
        <w:t>Рис. 113</w:t>
      </w:r>
      <w:bookmarkEnd w:id="1164"/>
      <w:r>
        <w:rPr>
          <w:b/>
          <w:bCs/>
          <w:sz w:val="24"/>
          <w:szCs w:val="24"/>
        </w:rPr>
        <w:t>. Сопряжение плит</w:t>
      </w:r>
    </w:p>
    <w:p w:rsidR="00531A25" w:rsidRDefault="00531A25">
      <w:pPr>
        <w:shd w:val="clear" w:color="auto" w:fill="FFFFFF"/>
        <w:spacing w:before="120"/>
        <w:jc w:val="center"/>
      </w:pPr>
      <w:bookmarkStart w:id="1165" w:name="PO0000359"/>
      <w:bookmarkStart w:id="1166" w:name="PN0000359"/>
      <w:bookmarkEnd w:id="1165"/>
      <w:r>
        <w:rPr>
          <w:b/>
          <w:bCs/>
          <w:i/>
          <w:iCs/>
        </w:rPr>
        <w:t>1</w:t>
      </w:r>
      <w:bookmarkEnd w:id="1166"/>
      <w:r>
        <w:rPr>
          <w:b/>
          <w:bCs/>
        </w:rPr>
        <w:t xml:space="preserve"> - ригель; </w:t>
      </w:r>
      <w:r>
        <w:rPr>
          <w:b/>
          <w:bCs/>
          <w:i/>
          <w:iCs/>
        </w:rPr>
        <w:t>2</w:t>
      </w:r>
      <w:r>
        <w:rPr>
          <w:b/>
          <w:bCs/>
        </w:rPr>
        <w:t xml:space="preserve"> - дополнительно уложенный бетон; </w:t>
      </w:r>
      <w:r>
        <w:rPr>
          <w:b/>
          <w:bCs/>
          <w:i/>
          <w:iCs/>
        </w:rPr>
        <w:t>3</w:t>
      </w:r>
      <w:r>
        <w:rPr>
          <w:b/>
          <w:bCs/>
        </w:rPr>
        <w:t xml:space="preserve"> - плита; </w:t>
      </w:r>
      <w:r>
        <w:rPr>
          <w:b/>
          <w:bCs/>
          <w:i/>
          <w:iCs/>
        </w:rPr>
        <w:t>4</w:t>
      </w:r>
      <w:r>
        <w:rPr>
          <w:b/>
          <w:bCs/>
        </w:rPr>
        <w:t xml:space="preserve"> - выпуски арматуры из плит; </w:t>
      </w:r>
      <w:r>
        <w:rPr>
          <w:b/>
          <w:bCs/>
          <w:i/>
          <w:iCs/>
        </w:rPr>
        <w:t>5</w:t>
      </w:r>
      <w:r>
        <w:rPr>
          <w:b/>
          <w:bCs/>
        </w:rPr>
        <w:t xml:space="preserve"> - надопорная арматура</w:t>
      </w:r>
    </w:p>
    <w:p w:rsidR="00531A25" w:rsidRDefault="00531A25">
      <w:pPr>
        <w:spacing w:before="120" w:after="120"/>
        <w:jc w:val="center"/>
        <w:rPr>
          <w:vanish/>
          <w:color w:val="FFFFFF"/>
          <w:sz w:val="2"/>
        </w:rPr>
      </w:pPr>
      <w:bookmarkStart w:id="1167" w:name="SO000012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150745" cy="4096385"/>
            <wp:effectExtent l="0" t="0" r="1905" b="0"/>
            <wp:docPr id="179" name="Рисунок 179" descr="Описание: 43049_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Описание: 43049_114"/>
                    <pic:cNvPicPr>
                      <a:picLocks noChangeAspect="1" noChangeArrowheads="1"/>
                    </pic:cNvPicPr>
                  </pic:nvPicPr>
                  <pic:blipFill>
                    <a:blip r:embed="rId370" r:link="rId371">
                      <a:extLst>
                        <a:ext uri="{28A0092B-C50C-407E-A947-70E740481C1C}">
                          <a14:useLocalDpi xmlns:a14="http://schemas.microsoft.com/office/drawing/2010/main" val="0"/>
                        </a:ext>
                      </a:extLst>
                    </a:blip>
                    <a:srcRect/>
                    <a:stretch>
                      <a:fillRect/>
                    </a:stretch>
                  </pic:blipFill>
                  <pic:spPr bwMode="auto">
                    <a:xfrm>
                      <a:off x="0" y="0"/>
                      <a:ext cx="2150745" cy="4096385"/>
                    </a:xfrm>
                    <a:prstGeom prst="rect">
                      <a:avLst/>
                    </a:prstGeom>
                    <a:noFill/>
                    <a:ln>
                      <a:noFill/>
                    </a:ln>
                  </pic:spPr>
                </pic:pic>
              </a:graphicData>
            </a:graphic>
          </wp:inline>
        </w:drawing>
      </w:r>
      <w:bookmarkEnd w:id="1167"/>
    </w:p>
    <w:p w:rsidR="00531A25" w:rsidRDefault="00531A25">
      <w:pPr>
        <w:shd w:val="clear" w:color="auto" w:fill="FFFFFF"/>
        <w:jc w:val="center"/>
      </w:pPr>
      <w:bookmarkStart w:id="1168" w:name="SN0000123"/>
      <w:r>
        <w:rPr>
          <w:b/>
          <w:bCs/>
          <w:sz w:val="24"/>
          <w:szCs w:val="24"/>
        </w:rPr>
        <w:t>Рис. 114</w:t>
      </w:r>
      <w:bookmarkEnd w:id="1168"/>
      <w:r>
        <w:rPr>
          <w:b/>
          <w:bCs/>
          <w:sz w:val="24"/>
          <w:szCs w:val="24"/>
        </w:rPr>
        <w:t>. Сборно-монолитное покрытие одноэтажного промышленного здания</w:t>
      </w:r>
    </w:p>
    <w:p w:rsidR="00531A25" w:rsidRDefault="00531A25">
      <w:pPr>
        <w:shd w:val="clear" w:color="auto" w:fill="FFFFFF"/>
        <w:spacing w:before="120" w:after="120"/>
        <w:jc w:val="center"/>
      </w:pPr>
      <w:bookmarkStart w:id="1169" w:name="PO0000360"/>
      <w:bookmarkStart w:id="1170" w:name="PN0000360"/>
      <w:bookmarkEnd w:id="1169"/>
      <w:r>
        <w:rPr>
          <w:b/>
          <w:bCs/>
          <w:i/>
          <w:iCs/>
        </w:rPr>
        <w:t>1</w:t>
      </w:r>
      <w:bookmarkEnd w:id="1170"/>
      <w:r>
        <w:rPr>
          <w:b/>
          <w:bCs/>
        </w:rPr>
        <w:t xml:space="preserve"> - ригель; </w:t>
      </w:r>
      <w:r>
        <w:rPr>
          <w:b/>
          <w:bCs/>
          <w:i/>
          <w:iCs/>
        </w:rPr>
        <w:t>2</w:t>
      </w:r>
      <w:r>
        <w:rPr>
          <w:b/>
          <w:bCs/>
        </w:rPr>
        <w:t xml:space="preserve"> - дополнительно уложенный бетон; 3 - плита; </w:t>
      </w:r>
      <w:r>
        <w:rPr>
          <w:b/>
          <w:bCs/>
          <w:i/>
          <w:iCs/>
        </w:rPr>
        <w:t>4</w:t>
      </w:r>
      <w:r>
        <w:rPr>
          <w:b/>
          <w:bCs/>
        </w:rPr>
        <w:t xml:space="preserve"> - выпуски арматуры</w:t>
      </w:r>
    </w:p>
    <w:p w:rsidR="00531A25" w:rsidRDefault="00531A25">
      <w:pPr>
        <w:shd w:val="clear" w:color="auto" w:fill="FFFFFF"/>
        <w:ind w:firstLine="283"/>
        <w:jc w:val="both"/>
      </w:pPr>
      <w:bookmarkStart w:id="1171" w:name="PO0000354"/>
      <w:bookmarkStart w:id="1172" w:name="PN0000354"/>
      <w:bookmarkEnd w:id="1171"/>
      <w:r>
        <w:rPr>
          <w:sz w:val="24"/>
          <w:szCs w:val="24"/>
        </w:rPr>
        <w:t>3.149</w:t>
      </w:r>
      <w:bookmarkEnd w:id="1172"/>
      <w:r>
        <w:rPr>
          <w:sz w:val="24"/>
          <w:szCs w:val="24"/>
        </w:rPr>
        <w:t>.</w:t>
      </w:r>
      <w:r>
        <w:rPr>
          <w:b/>
          <w:bCs/>
          <w:sz w:val="24"/>
          <w:szCs w:val="24"/>
        </w:rPr>
        <w:t xml:space="preserve"> При проектировании сборных перекрытий должно предусматриваться устройство швов между отдельными элементами, заполняемых бетоном. Ширина швов назначается из условия обеспечения качественного заполнения их и должна составлять не менее 20 мм для элементов высотой сечения до 250 мм и не менее 30 мм при элементах большей высоты.</w:t>
      </w:r>
    </w:p>
    <w:p w:rsidR="00531A25" w:rsidRDefault="00531A25">
      <w:pPr>
        <w:shd w:val="clear" w:color="auto" w:fill="FFFFFF"/>
        <w:ind w:firstLine="283"/>
        <w:jc w:val="both"/>
      </w:pPr>
      <w:r>
        <w:rPr>
          <w:b/>
          <w:bCs/>
          <w:sz w:val="24"/>
          <w:szCs w:val="24"/>
        </w:rPr>
        <w:t>При этом должна быть обеспечена возможность размещения стыкуемой арматуры или закладных деталей и их надежной сварки.</w:t>
      </w:r>
    </w:p>
    <w:p w:rsidR="00531A25" w:rsidRDefault="00531A25">
      <w:pPr>
        <w:shd w:val="clear" w:color="auto" w:fill="FFFFFF"/>
        <w:ind w:firstLine="283"/>
        <w:jc w:val="both"/>
      </w:pPr>
      <w:bookmarkStart w:id="1173" w:name="PO0000355"/>
      <w:bookmarkStart w:id="1174" w:name="PN0000355"/>
      <w:bookmarkEnd w:id="1173"/>
      <w:r>
        <w:rPr>
          <w:sz w:val="24"/>
          <w:szCs w:val="24"/>
        </w:rPr>
        <w:t>3.150</w:t>
      </w:r>
      <w:bookmarkEnd w:id="1174"/>
      <w:r>
        <w:rPr>
          <w:sz w:val="24"/>
          <w:szCs w:val="24"/>
        </w:rPr>
        <w:t>.</w:t>
      </w:r>
      <w:r>
        <w:rPr>
          <w:b/>
          <w:bCs/>
          <w:sz w:val="24"/>
          <w:szCs w:val="24"/>
        </w:rPr>
        <w:t xml:space="preserve"> Для замоноличивания стыков сборных железобетонных конструкций проектную марку бетона следует устанавливать в зависимости от условий работы соединяемых элементов, но принимать не ниже M100.</w:t>
      </w:r>
    </w:p>
    <w:p w:rsidR="00531A25" w:rsidRDefault="00531A25">
      <w:pPr>
        <w:shd w:val="clear" w:color="auto" w:fill="FFFFFF"/>
        <w:ind w:firstLine="283"/>
        <w:jc w:val="both"/>
      </w:pPr>
      <w:r>
        <w:rPr>
          <w:b/>
          <w:bCs/>
          <w:sz w:val="24"/>
          <w:szCs w:val="24"/>
        </w:rPr>
        <w:t>Для замоноличивания труднодоступных или трудноконтролируемых мест стыка рекомендуется заполнение шва раствором или бетоном под давлением, а также применение расширяющегося цемента.</w:t>
      </w:r>
    </w:p>
    <w:p w:rsidR="00531A25" w:rsidRDefault="00531A25">
      <w:pPr>
        <w:shd w:val="clear" w:color="auto" w:fill="FFFFFF"/>
        <w:ind w:firstLine="283"/>
        <w:jc w:val="both"/>
      </w:pPr>
      <w:bookmarkStart w:id="1175" w:name="PO0000356"/>
      <w:bookmarkStart w:id="1176" w:name="PN0000356"/>
      <w:bookmarkEnd w:id="1175"/>
      <w:r>
        <w:rPr>
          <w:sz w:val="24"/>
          <w:szCs w:val="24"/>
        </w:rPr>
        <w:t>3.151</w:t>
      </w:r>
      <w:bookmarkEnd w:id="1176"/>
      <w:r>
        <w:rPr>
          <w:sz w:val="24"/>
          <w:szCs w:val="24"/>
        </w:rPr>
        <w:t>.</w:t>
      </w:r>
      <w:r>
        <w:rPr>
          <w:b/>
          <w:bCs/>
          <w:sz w:val="24"/>
          <w:szCs w:val="24"/>
        </w:rPr>
        <w:t xml:space="preserve"> Безбалочные перекрытия конструируются по рис. </w:t>
      </w:r>
      <w:hyperlink w:anchor="SO0000124" w:tooltip="Рисунок 115" w:history="1">
        <w:r>
          <w:rPr>
            <w:rStyle w:val="a3"/>
            <w:b/>
            <w:bCs/>
          </w:rPr>
          <w:t>115</w:t>
        </w:r>
      </w:hyperlink>
      <w:r>
        <w:rPr>
          <w:b/>
          <w:bCs/>
          <w:sz w:val="24"/>
          <w:szCs w:val="24"/>
        </w:rPr>
        <w:t>.</w:t>
      </w:r>
    </w:p>
    <w:p w:rsidR="00531A25" w:rsidRDefault="00531A25">
      <w:pPr>
        <w:spacing w:before="120" w:after="120"/>
        <w:jc w:val="center"/>
        <w:rPr>
          <w:vanish/>
          <w:color w:val="FFFFFF"/>
          <w:sz w:val="2"/>
        </w:rPr>
      </w:pPr>
      <w:bookmarkStart w:id="1177" w:name="SO000012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557395" cy="6327775"/>
            <wp:effectExtent l="0" t="0" r="0" b="0"/>
            <wp:docPr id="180" name="Рисунок 180" descr="Описание: 1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Описание: 115 copy"/>
                    <pic:cNvPicPr>
                      <a:picLocks noChangeAspect="1" noChangeArrowheads="1"/>
                    </pic:cNvPicPr>
                  </pic:nvPicPr>
                  <pic:blipFill>
                    <a:blip r:embed="rId372" r:link="rId373">
                      <a:extLst>
                        <a:ext uri="{28A0092B-C50C-407E-A947-70E740481C1C}">
                          <a14:useLocalDpi xmlns:a14="http://schemas.microsoft.com/office/drawing/2010/main" val="0"/>
                        </a:ext>
                      </a:extLst>
                    </a:blip>
                    <a:srcRect/>
                    <a:stretch>
                      <a:fillRect/>
                    </a:stretch>
                  </pic:blipFill>
                  <pic:spPr bwMode="auto">
                    <a:xfrm>
                      <a:off x="0" y="0"/>
                      <a:ext cx="4557395" cy="6327775"/>
                    </a:xfrm>
                    <a:prstGeom prst="rect">
                      <a:avLst/>
                    </a:prstGeom>
                    <a:noFill/>
                    <a:ln>
                      <a:noFill/>
                    </a:ln>
                  </pic:spPr>
                </pic:pic>
              </a:graphicData>
            </a:graphic>
          </wp:inline>
        </w:drawing>
      </w:r>
      <w:bookmarkEnd w:id="1177"/>
    </w:p>
    <w:p w:rsidR="00531A25" w:rsidRDefault="00531A25">
      <w:pPr>
        <w:shd w:val="clear" w:color="auto" w:fill="FFFFFF"/>
        <w:jc w:val="center"/>
      </w:pPr>
      <w:bookmarkStart w:id="1178" w:name="SN0000124"/>
      <w:r>
        <w:rPr>
          <w:b/>
          <w:bCs/>
          <w:sz w:val="24"/>
          <w:szCs w:val="24"/>
        </w:rPr>
        <w:t>Рис. 115</w:t>
      </w:r>
      <w:bookmarkEnd w:id="1178"/>
      <w:r>
        <w:rPr>
          <w:b/>
          <w:bCs/>
          <w:sz w:val="24"/>
          <w:szCs w:val="24"/>
        </w:rPr>
        <w:t>. Схема армирования безбалочных перекрытий</w:t>
      </w:r>
    </w:p>
    <w:p w:rsidR="00531A25" w:rsidRDefault="00531A25">
      <w:pPr>
        <w:shd w:val="clear" w:color="auto" w:fill="FFFFFF"/>
        <w:spacing w:before="120"/>
        <w:jc w:val="center"/>
      </w:pPr>
      <w:r>
        <w:rPr>
          <w:b/>
          <w:bCs/>
          <w:i/>
          <w:iCs/>
        </w:rPr>
        <w:t>а</w:t>
      </w:r>
      <w:r>
        <w:rPr>
          <w:b/>
          <w:bCs/>
        </w:rPr>
        <w:t xml:space="preserve"> - пролетная арматура - узкие сварные сетки; </w:t>
      </w:r>
      <w:r>
        <w:rPr>
          <w:b/>
          <w:bCs/>
          <w:i/>
          <w:iCs/>
        </w:rPr>
        <w:t>б</w:t>
      </w:r>
      <w:r>
        <w:rPr>
          <w:b/>
          <w:bCs/>
        </w:rPr>
        <w:t xml:space="preserve"> - то же, надопорная арматура; </w:t>
      </w:r>
      <w:r>
        <w:rPr>
          <w:b/>
          <w:bCs/>
          <w:i/>
          <w:iCs/>
        </w:rPr>
        <w:t>в</w:t>
      </w:r>
      <w:r>
        <w:rPr>
          <w:b/>
          <w:bCs/>
        </w:rPr>
        <w:t xml:space="preserve"> - пролетная арматура - отдельные стержни; </w:t>
      </w:r>
      <w:r>
        <w:rPr>
          <w:b/>
          <w:bCs/>
          <w:i/>
          <w:iCs/>
        </w:rPr>
        <w:t>г</w:t>
      </w:r>
      <w:r>
        <w:rPr>
          <w:b/>
          <w:bCs/>
        </w:rPr>
        <w:t xml:space="preserve"> - то же, надопорная арматура</w:t>
      </w:r>
    </w:p>
    <w:p w:rsidR="00531A25" w:rsidRDefault="00531A25">
      <w:pPr>
        <w:shd w:val="clear" w:color="auto" w:fill="FFFFFF"/>
        <w:spacing w:before="120"/>
        <w:ind w:firstLine="283"/>
        <w:jc w:val="both"/>
      </w:pPr>
      <w:r>
        <w:rPr>
          <w:b/>
          <w:bCs/>
          <w:sz w:val="24"/>
          <w:szCs w:val="24"/>
        </w:rPr>
        <w:t>Плиты с нижней рабочей арматурой диаметром 10 - 12 мм и с длиной меньшей стороны 2,5 - 3 м следует армировать плоскими типовыми сварными цельными сетками.</w:t>
      </w:r>
      <w:bookmarkStart w:id="1179" w:name="NORMACS_PAGE_141"/>
      <w:bookmarkEnd w:id="1179"/>
      <w:r>
        <w:rPr>
          <w:b/>
          <w:bCs/>
          <w:sz w:val="24"/>
          <w:szCs w:val="24"/>
        </w:rPr>
        <w:t xml:space="preserve"> При больших ширинах плит и диаметрах стержней более 12 мм рекомендуется применять более узкие сетки, укладываемые в два взаимно перпендикулярных слоя.</w:t>
      </w:r>
    </w:p>
    <w:p w:rsidR="00531A25" w:rsidRDefault="00531A25">
      <w:pPr>
        <w:shd w:val="clear" w:color="auto" w:fill="FFFFFF"/>
        <w:ind w:firstLine="283"/>
        <w:jc w:val="both"/>
      </w:pPr>
      <w:bookmarkStart w:id="1180" w:name="PO0000357"/>
      <w:r>
        <w:rPr>
          <w:b/>
          <w:bCs/>
          <w:sz w:val="24"/>
          <w:szCs w:val="24"/>
        </w:rPr>
        <w:t xml:space="preserve">В сварных сетках междуэтажных безбалочных перекрытий отверстия для пропуска арматуры колонн вырезаются по месту, а прерванная отверстием арматура компенсируется </w:t>
      </w:r>
      <w:bookmarkStart w:id="1181" w:name="PN0000357"/>
      <w:bookmarkEnd w:id="1180"/>
      <w:r>
        <w:rPr>
          <w:b/>
          <w:bCs/>
          <w:sz w:val="24"/>
          <w:szCs w:val="24"/>
        </w:rPr>
        <w:t xml:space="preserve">дополнительными стержнями в соответствии с п. </w:t>
      </w:r>
      <w:bookmarkEnd w:id="1181"/>
      <w:r>
        <w:fldChar w:fldCharType="begin"/>
      </w:r>
      <w:r>
        <w:instrText xml:space="preserve"> HYPERLINK "" \l "PO0000344" \o "Пункт 3.141" </w:instrText>
      </w:r>
      <w:r>
        <w:fldChar w:fldCharType="separate"/>
      </w:r>
      <w:r>
        <w:rPr>
          <w:rStyle w:val="a3"/>
          <w:b/>
          <w:bCs/>
        </w:rPr>
        <w:t>3.141</w:t>
      </w:r>
      <w:r>
        <w:fldChar w:fldCharType="end"/>
      </w:r>
      <w:r>
        <w:rPr>
          <w:b/>
          <w:bCs/>
          <w:sz w:val="24"/>
          <w:szCs w:val="24"/>
        </w:rPr>
        <w:t>.</w:t>
      </w:r>
    </w:p>
    <w:p w:rsidR="00531A25" w:rsidRDefault="00531A25">
      <w:pPr>
        <w:shd w:val="clear" w:color="auto" w:fill="FFFFFF"/>
        <w:ind w:firstLine="283"/>
        <w:jc w:val="both"/>
      </w:pPr>
      <w:r>
        <w:rPr>
          <w:b/>
          <w:bCs/>
          <w:sz w:val="24"/>
          <w:szCs w:val="24"/>
        </w:rPr>
        <w:t>В верхней части колонн в местах сопряжения с плитой безбалочные перекрытия снабжаются уширениями - капителями или капителями с надкапительными плитами.</w:t>
      </w:r>
    </w:p>
    <w:p w:rsidR="00531A25" w:rsidRDefault="00531A25">
      <w:pPr>
        <w:shd w:val="clear" w:color="auto" w:fill="FFFFFF"/>
        <w:ind w:firstLine="283"/>
        <w:jc w:val="both"/>
      </w:pPr>
      <w:bookmarkStart w:id="1182" w:name="PO0000361"/>
      <w:bookmarkStart w:id="1183" w:name="PN0000361"/>
      <w:bookmarkEnd w:id="1182"/>
      <w:r>
        <w:rPr>
          <w:sz w:val="24"/>
          <w:szCs w:val="24"/>
        </w:rPr>
        <w:t>3.152</w:t>
      </w:r>
      <w:bookmarkEnd w:id="1183"/>
      <w:r>
        <w:rPr>
          <w:sz w:val="24"/>
          <w:szCs w:val="24"/>
        </w:rPr>
        <w:t>.</w:t>
      </w:r>
      <w:r>
        <w:rPr>
          <w:b/>
          <w:bCs/>
          <w:sz w:val="24"/>
          <w:szCs w:val="24"/>
        </w:rPr>
        <w:t xml:space="preserve"> Армирование безбалочных перекрытий отдельными стержнями производится обычно без отгибов. При большом числе одинаковых плит в целях экономии арматуры перекрытие делится на пролетные и надколонные полосы (см. рис. </w:t>
      </w:r>
      <w:hyperlink w:anchor="SO0000124" w:tooltip="Рисунок 115" w:history="1">
        <w:r>
          <w:rPr>
            <w:rStyle w:val="a3"/>
            <w:b/>
            <w:bCs/>
          </w:rPr>
          <w:t>115</w:t>
        </w:r>
      </w:hyperlink>
      <w:r>
        <w:rPr>
          <w:b/>
          <w:bCs/>
          <w:sz w:val="24"/>
          <w:szCs w:val="24"/>
        </w:rPr>
        <w:t xml:space="preserve">, </w:t>
      </w:r>
      <w:r>
        <w:rPr>
          <w:b/>
          <w:bCs/>
          <w:i/>
          <w:iCs/>
          <w:sz w:val="24"/>
          <w:szCs w:val="24"/>
        </w:rPr>
        <w:t>в</w:t>
      </w:r>
      <w:r>
        <w:rPr>
          <w:b/>
          <w:bCs/>
          <w:sz w:val="24"/>
          <w:szCs w:val="24"/>
        </w:rPr>
        <w:t xml:space="preserve">, </w:t>
      </w:r>
      <w:r>
        <w:rPr>
          <w:b/>
          <w:bCs/>
          <w:i/>
          <w:iCs/>
          <w:sz w:val="24"/>
          <w:szCs w:val="24"/>
        </w:rPr>
        <w:t>г</w:t>
      </w:r>
      <w:r>
        <w:rPr>
          <w:b/>
          <w:bCs/>
          <w:sz w:val="24"/>
          <w:szCs w:val="24"/>
        </w:rPr>
        <w:t>). В обеих полосах нижние стержни должны быть заведены от оси пролета в каждую сторону не менее чем на 0,35</w:t>
      </w:r>
      <w:r>
        <w:rPr>
          <w:b/>
          <w:bCs/>
          <w:i/>
          <w:iCs/>
          <w:sz w:val="24"/>
          <w:szCs w:val="24"/>
        </w:rPr>
        <w:t>l</w:t>
      </w:r>
      <w:r>
        <w:rPr>
          <w:b/>
          <w:bCs/>
          <w:sz w:val="24"/>
          <w:szCs w:val="24"/>
        </w:rPr>
        <w:t>. При этом в надколонной полосе стержни должны быть, заведены за грань капителей не менее чем на 10</w:t>
      </w:r>
      <w:r>
        <w:rPr>
          <w:b/>
          <w:bCs/>
          <w:i/>
          <w:iCs/>
          <w:sz w:val="24"/>
          <w:szCs w:val="24"/>
        </w:rPr>
        <w:t>d</w:t>
      </w:r>
      <w:r>
        <w:rPr>
          <w:b/>
          <w:bCs/>
          <w:sz w:val="24"/>
          <w:szCs w:val="24"/>
        </w:rPr>
        <w:t>. Стержни верхней арматуры надколонной полосы должны быть заведены за ось ряда колонн в каждую сторону также не менее чем на 0,35</w:t>
      </w:r>
      <w:r>
        <w:rPr>
          <w:b/>
          <w:bCs/>
          <w:i/>
          <w:iCs/>
          <w:sz w:val="24"/>
          <w:szCs w:val="24"/>
        </w:rPr>
        <w:t>l</w:t>
      </w:r>
      <w:r>
        <w:rPr>
          <w:b/>
          <w:bCs/>
          <w:sz w:val="24"/>
          <w:szCs w:val="24"/>
        </w:rPr>
        <w:t>.</w:t>
      </w:r>
    </w:p>
    <w:p w:rsidR="00531A25" w:rsidRDefault="00531A25">
      <w:pPr>
        <w:pStyle w:val="2"/>
        <w:rPr>
          <w:rFonts w:eastAsia="Times New Roman"/>
        </w:rPr>
      </w:pPr>
      <w:bookmarkStart w:id="1184" w:name="_Toc84928524"/>
      <w:r>
        <w:rPr>
          <w:rFonts w:eastAsia="Times New Roman"/>
        </w:rPr>
        <w:t>Отдельные указания по конструированию элементов подвальных помещений</w:t>
      </w:r>
      <w:bookmarkEnd w:id="1184"/>
    </w:p>
    <w:p w:rsidR="00531A25" w:rsidRDefault="00531A25">
      <w:pPr>
        <w:shd w:val="clear" w:color="auto" w:fill="FFFFFF"/>
        <w:ind w:firstLine="283"/>
        <w:jc w:val="both"/>
        <w:rPr>
          <w:rFonts w:eastAsiaTheme="minorEastAsia"/>
        </w:rPr>
      </w:pPr>
      <w:bookmarkStart w:id="1185" w:name="PO0000362"/>
      <w:bookmarkStart w:id="1186" w:name="PN0000362"/>
      <w:bookmarkEnd w:id="1185"/>
      <w:r>
        <w:rPr>
          <w:sz w:val="24"/>
          <w:szCs w:val="24"/>
        </w:rPr>
        <w:t>3.153</w:t>
      </w:r>
      <w:bookmarkEnd w:id="1186"/>
      <w:r>
        <w:rPr>
          <w:sz w:val="24"/>
          <w:szCs w:val="24"/>
        </w:rPr>
        <w:t>.</w:t>
      </w:r>
      <w:r>
        <w:rPr>
          <w:b/>
          <w:bCs/>
          <w:sz w:val="24"/>
          <w:szCs w:val="24"/>
        </w:rPr>
        <w:t xml:space="preserve"> Конструирование монолитного сопряжения стены подвала с днищем производится по рис. </w:t>
      </w:r>
      <w:hyperlink w:anchor="SO0000125" w:tooltip="Рисунок 116" w:history="1">
        <w:r>
          <w:rPr>
            <w:rStyle w:val="a3"/>
            <w:b/>
            <w:bCs/>
          </w:rPr>
          <w:t>116</w:t>
        </w:r>
      </w:hyperlink>
      <w:r>
        <w:rPr>
          <w:b/>
          <w:bCs/>
          <w:sz w:val="24"/>
          <w:szCs w:val="24"/>
        </w:rPr>
        <w:t>.</w:t>
      </w:r>
    </w:p>
    <w:p w:rsidR="00531A25" w:rsidRDefault="00531A25">
      <w:pPr>
        <w:shd w:val="clear" w:color="auto" w:fill="FFFFFF"/>
        <w:ind w:firstLine="283"/>
        <w:jc w:val="both"/>
      </w:pPr>
      <w:bookmarkStart w:id="1187" w:name="PO0000363"/>
      <w:bookmarkStart w:id="1188" w:name="PN0000363"/>
      <w:bookmarkEnd w:id="1187"/>
      <w:r>
        <w:rPr>
          <w:sz w:val="24"/>
          <w:szCs w:val="24"/>
        </w:rPr>
        <w:t>3.154</w:t>
      </w:r>
      <w:bookmarkEnd w:id="1188"/>
      <w:r>
        <w:rPr>
          <w:sz w:val="24"/>
          <w:szCs w:val="24"/>
        </w:rPr>
        <w:t>.</w:t>
      </w:r>
      <w:r>
        <w:rPr>
          <w:b/>
          <w:bCs/>
          <w:sz w:val="24"/>
          <w:szCs w:val="24"/>
        </w:rPr>
        <w:t xml:space="preserve"> Монолитное сопряжение ригеля с железобетонной стеной подвала следует выполнять по рис. </w:t>
      </w:r>
      <w:hyperlink w:anchor="SO0000126" w:tooltip="Рисунок 117" w:history="1">
        <w:r>
          <w:rPr>
            <w:rStyle w:val="a3"/>
            <w:b/>
            <w:bCs/>
          </w:rPr>
          <w:t>117</w:t>
        </w:r>
      </w:hyperlink>
      <w:r>
        <w:rPr>
          <w:b/>
          <w:bCs/>
          <w:sz w:val="24"/>
          <w:szCs w:val="24"/>
        </w:rPr>
        <w:t xml:space="preserve">. Вертикальные стержни стены следует доводить до верха ригеля. Верхняя арматура ригеля заводится в стену и отгибается вниз в плоскости наружной арматуры стены. При этом величина запуска арматуры ригеля в стену </w:t>
      </w:r>
      <w:r>
        <w:rPr>
          <w:b/>
          <w:bCs/>
          <w:i/>
          <w:iCs/>
          <w:sz w:val="24"/>
          <w:szCs w:val="24"/>
        </w:rPr>
        <w:t>l</w:t>
      </w:r>
      <w:r>
        <w:rPr>
          <w:b/>
          <w:bCs/>
          <w:sz w:val="24"/>
          <w:szCs w:val="24"/>
          <w:vertAlign w:val="subscript"/>
        </w:rPr>
        <w:t>с</w:t>
      </w:r>
      <w:r>
        <w:rPr>
          <w:b/>
          <w:bCs/>
          <w:sz w:val="24"/>
          <w:szCs w:val="24"/>
        </w:rPr>
        <w:t xml:space="preserve"> определяется по формуле</w:t>
      </w:r>
    </w:p>
    <w:p w:rsidR="00531A25" w:rsidRDefault="00531A25">
      <w:pPr>
        <w:shd w:val="clear" w:color="auto" w:fill="FFFFFF"/>
        <w:spacing w:before="120" w:after="120"/>
        <w:jc w:val="right"/>
      </w:pPr>
      <w:r>
        <w:rPr>
          <w:b/>
          <w:bCs/>
          <w:noProof/>
          <w:sz w:val="24"/>
          <w:szCs w:val="24"/>
          <w:vertAlign w:val="subscript"/>
        </w:rPr>
        <w:drawing>
          <wp:inline distT="0" distB="0" distL="0" distR="0">
            <wp:extent cx="760730" cy="402590"/>
            <wp:effectExtent l="0" t="0" r="1270" b="0"/>
            <wp:docPr id="181" name="Рисунок 181" descr="C:\Users\1252\AppData\Local\Temp\ns\407E.files\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1252\AppData\Local\Temp\ns\407E.files\image180.png"/>
                    <pic:cNvPicPr>
                      <a:picLocks noChangeAspect="1" noChangeArrowheads="1"/>
                    </pic:cNvPicPr>
                  </pic:nvPicPr>
                  <pic:blipFill>
                    <a:blip r:embed="rId374" r:link="rId375">
                      <a:extLst>
                        <a:ext uri="{28A0092B-C50C-407E-A947-70E740481C1C}">
                          <a14:useLocalDpi xmlns:a14="http://schemas.microsoft.com/office/drawing/2010/main" val="0"/>
                        </a:ext>
                      </a:extLst>
                    </a:blip>
                    <a:srcRect/>
                    <a:stretch>
                      <a:fillRect/>
                    </a:stretch>
                  </pic:blipFill>
                  <pic:spPr bwMode="auto">
                    <a:xfrm>
                      <a:off x="0" y="0"/>
                      <a:ext cx="760730" cy="402590"/>
                    </a:xfrm>
                    <a:prstGeom prst="rect">
                      <a:avLst/>
                    </a:prstGeom>
                    <a:noFill/>
                    <a:ln>
                      <a:noFill/>
                    </a:ln>
                  </pic:spPr>
                </pic:pic>
              </a:graphicData>
            </a:graphic>
          </wp:inline>
        </w:drawing>
      </w:r>
      <w:r>
        <w:rPr>
          <w:b/>
          <w:bCs/>
          <w:sz w:val="24"/>
          <w:szCs w:val="24"/>
        </w:rPr>
        <w:t>,                                                             (25)</w:t>
      </w:r>
    </w:p>
    <w:p w:rsidR="00531A25" w:rsidRDefault="00531A25">
      <w:pPr>
        <w:shd w:val="clear" w:color="auto" w:fill="FFFFFF"/>
        <w:jc w:val="both"/>
      </w:pPr>
      <w:r>
        <w:rPr>
          <w:b/>
          <w:bCs/>
          <w:sz w:val="24"/>
          <w:szCs w:val="24"/>
        </w:rPr>
        <w:t xml:space="preserve">где </w:t>
      </w:r>
      <w:r>
        <w:rPr>
          <w:b/>
          <w:bCs/>
          <w:i/>
          <w:iCs/>
          <w:sz w:val="24"/>
          <w:szCs w:val="24"/>
        </w:rPr>
        <w:t>n</w:t>
      </w:r>
      <w:r>
        <w:rPr>
          <w:b/>
          <w:bCs/>
          <w:sz w:val="24"/>
          <w:szCs w:val="24"/>
        </w:rPr>
        <w:t xml:space="preserve"> - число участвующих в работе стыка стержней стены, определяемое по формуле </w:t>
      </w:r>
      <w:r>
        <w:rPr>
          <w:b/>
          <w:bCs/>
          <w:i/>
          <w:iCs/>
          <w:noProof/>
          <w:sz w:val="24"/>
          <w:szCs w:val="24"/>
          <w:vertAlign w:val="subscript"/>
        </w:rPr>
        <w:drawing>
          <wp:inline distT="0" distB="0" distL="0" distR="0">
            <wp:extent cx="687705" cy="438785"/>
            <wp:effectExtent l="0" t="0" r="0" b="0"/>
            <wp:docPr id="182" name="Рисунок 182" descr="C:\Users\1252\AppData\Local\Temp\ns\407E.files\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1252\AppData\Local\Temp\ns\407E.files\image181.png"/>
                    <pic:cNvPicPr>
                      <a:picLocks noChangeAspect="1" noChangeArrowheads="1"/>
                    </pic:cNvPicPr>
                  </pic:nvPicPr>
                  <pic:blipFill>
                    <a:blip r:embed="rId376" r:link="rId377">
                      <a:extLst>
                        <a:ext uri="{28A0092B-C50C-407E-A947-70E740481C1C}">
                          <a14:useLocalDpi xmlns:a14="http://schemas.microsoft.com/office/drawing/2010/main" val="0"/>
                        </a:ext>
                      </a:extLst>
                    </a:blip>
                    <a:srcRect/>
                    <a:stretch>
                      <a:fillRect/>
                    </a:stretch>
                  </pic:blipFill>
                  <pic:spPr bwMode="auto">
                    <a:xfrm>
                      <a:off x="0" y="0"/>
                      <a:ext cx="687705" cy="438785"/>
                    </a:xfrm>
                    <a:prstGeom prst="rect">
                      <a:avLst/>
                    </a:prstGeom>
                    <a:noFill/>
                    <a:ln>
                      <a:noFill/>
                    </a:ln>
                  </pic:spPr>
                </pic:pic>
              </a:graphicData>
            </a:graphic>
          </wp:inline>
        </w:drawing>
      </w:r>
      <w:r>
        <w:rPr>
          <w:b/>
          <w:bCs/>
          <w:sz w:val="24"/>
          <w:szCs w:val="24"/>
        </w:rPr>
        <w:t>;</w:t>
      </w:r>
      <w:bookmarkStart w:id="1189" w:name="NORMACS_PAGE_142"/>
      <w:bookmarkStart w:id="1190" w:name="NORMACS_PAGE_143"/>
      <w:bookmarkEnd w:id="1189"/>
      <w:bookmarkEnd w:id="1190"/>
    </w:p>
    <w:p w:rsidR="00531A25" w:rsidRDefault="00531A25">
      <w:pPr>
        <w:shd w:val="clear" w:color="auto" w:fill="FFFFFF"/>
        <w:ind w:firstLine="283"/>
        <w:jc w:val="both"/>
      </w:pPr>
      <w:r>
        <w:rPr>
          <w:b/>
          <w:bCs/>
          <w:i/>
          <w:iCs/>
          <w:sz w:val="24"/>
          <w:szCs w:val="24"/>
        </w:rPr>
        <w:t>t</w:t>
      </w:r>
      <w:r>
        <w:rPr>
          <w:b/>
          <w:bCs/>
          <w:sz w:val="24"/>
          <w:szCs w:val="24"/>
        </w:rPr>
        <w:t xml:space="preserve"> - шаг стержней стены;</w:t>
      </w:r>
    </w:p>
    <w:p w:rsidR="00531A25" w:rsidRDefault="00531A25">
      <w:pPr>
        <w:shd w:val="clear" w:color="auto" w:fill="FFFFFF"/>
        <w:ind w:firstLine="283"/>
        <w:jc w:val="both"/>
      </w:pPr>
      <w:r>
        <w:rPr>
          <w:b/>
          <w:bCs/>
          <w:i/>
          <w:iCs/>
          <w:sz w:val="24"/>
          <w:szCs w:val="24"/>
        </w:rPr>
        <w:t>R</w:t>
      </w:r>
      <w:r>
        <w:rPr>
          <w:b/>
          <w:bCs/>
          <w:sz w:val="24"/>
          <w:szCs w:val="24"/>
          <w:vertAlign w:val="subscript"/>
        </w:rPr>
        <w:t>а.ст</w:t>
      </w:r>
      <w:r>
        <w:rPr>
          <w:b/>
          <w:bCs/>
          <w:sz w:val="24"/>
          <w:szCs w:val="24"/>
        </w:rPr>
        <w:t xml:space="preserve">, </w:t>
      </w:r>
      <w:r>
        <w:rPr>
          <w:b/>
          <w:bCs/>
          <w:i/>
          <w:iCs/>
          <w:sz w:val="24"/>
          <w:szCs w:val="24"/>
        </w:rPr>
        <w:t>R</w:t>
      </w:r>
      <w:r>
        <w:rPr>
          <w:b/>
          <w:bCs/>
          <w:sz w:val="24"/>
          <w:szCs w:val="24"/>
          <w:vertAlign w:val="subscript"/>
        </w:rPr>
        <w:t>а.р</w:t>
      </w:r>
      <w:r>
        <w:rPr>
          <w:b/>
          <w:bCs/>
          <w:sz w:val="24"/>
          <w:szCs w:val="24"/>
        </w:rPr>
        <w:t xml:space="preserve"> -расчетное сопротивление арматуры соответственно стены и ригеля растяжению;</w:t>
      </w:r>
    </w:p>
    <w:p w:rsidR="00531A25" w:rsidRDefault="00531A25">
      <w:pPr>
        <w:shd w:val="clear" w:color="auto" w:fill="FFFFFF"/>
        <w:ind w:firstLine="283"/>
        <w:jc w:val="both"/>
      </w:pPr>
      <w:r>
        <w:rPr>
          <w:b/>
          <w:bCs/>
          <w:i/>
          <w:iCs/>
          <w:sz w:val="24"/>
          <w:szCs w:val="24"/>
        </w:rPr>
        <w:t>F</w:t>
      </w:r>
      <w:r>
        <w:rPr>
          <w:b/>
          <w:bCs/>
          <w:sz w:val="24"/>
          <w:szCs w:val="24"/>
          <w:vertAlign w:val="subscript"/>
        </w:rPr>
        <w:t>а</w:t>
      </w:r>
      <w:r>
        <w:rPr>
          <w:b/>
          <w:bCs/>
          <w:sz w:val="24"/>
          <w:szCs w:val="24"/>
        </w:rPr>
        <w:t xml:space="preserve">, </w:t>
      </w:r>
      <w:r>
        <w:rPr>
          <w:b/>
          <w:bCs/>
          <w:i/>
          <w:iCs/>
          <w:sz w:val="24"/>
          <w:szCs w:val="24"/>
        </w:rPr>
        <w:t>f</w:t>
      </w:r>
      <w:r>
        <w:rPr>
          <w:b/>
          <w:bCs/>
          <w:sz w:val="24"/>
          <w:szCs w:val="24"/>
          <w:vertAlign w:val="subscript"/>
        </w:rPr>
        <w:t>а</w:t>
      </w:r>
      <w:r>
        <w:rPr>
          <w:b/>
          <w:bCs/>
          <w:sz w:val="24"/>
          <w:szCs w:val="24"/>
        </w:rPr>
        <w:t xml:space="preserve"> - площадь сечения соответственно всех заводимых в стену верхних опорных стержней ригеля и одного стержня стены;</w:t>
      </w:r>
    </w:p>
    <w:p w:rsidR="00531A25" w:rsidRDefault="00531A25">
      <w:pPr>
        <w:shd w:val="clear" w:color="auto" w:fill="FFFFFF"/>
        <w:ind w:firstLine="283"/>
        <w:jc w:val="both"/>
      </w:pPr>
      <w:r>
        <w:rPr>
          <w:b/>
          <w:bCs/>
          <w:i/>
          <w:iCs/>
          <w:sz w:val="24"/>
          <w:szCs w:val="24"/>
        </w:rPr>
        <w:t>l</w:t>
      </w:r>
      <w:r>
        <w:rPr>
          <w:b/>
          <w:bCs/>
          <w:sz w:val="24"/>
          <w:szCs w:val="24"/>
          <w:vertAlign w:val="subscript"/>
        </w:rPr>
        <w:t>ан</w:t>
      </w:r>
      <w:r>
        <w:rPr>
          <w:b/>
          <w:bCs/>
          <w:sz w:val="24"/>
          <w:szCs w:val="24"/>
        </w:rPr>
        <w:t xml:space="preserve"> - длина анкеровки стержней стены, принимаемая в соответствии с п. </w:t>
      </w:r>
      <w:hyperlink w:anchor="PO0000079" w:tooltip="Пункт 2.40" w:history="1">
        <w:r>
          <w:rPr>
            <w:rStyle w:val="a3"/>
            <w:b/>
            <w:bCs/>
          </w:rPr>
          <w:t>2.40</w:t>
        </w:r>
      </w:hyperlink>
      <w:r>
        <w:rPr>
          <w:b/>
          <w:bCs/>
          <w:sz w:val="24"/>
          <w:szCs w:val="24"/>
        </w:rPr>
        <w:t xml:space="preserve"> настоящего Руководства.</w:t>
      </w:r>
    </w:p>
    <w:p w:rsidR="00531A25" w:rsidRDefault="00531A25">
      <w:pPr>
        <w:shd w:val="clear" w:color="auto" w:fill="FFFFFF"/>
        <w:ind w:firstLine="283"/>
        <w:jc w:val="both"/>
      </w:pPr>
      <w:r>
        <w:rPr>
          <w:b/>
          <w:bCs/>
          <w:sz w:val="24"/>
          <w:szCs w:val="24"/>
        </w:rPr>
        <w:t>Если стержни стены и ригеля приняты из арматурной стали одного класса, то</w:t>
      </w:r>
    </w:p>
    <w:p w:rsidR="00531A25" w:rsidRDefault="00531A25">
      <w:pPr>
        <w:shd w:val="clear" w:color="auto" w:fill="FFFFFF"/>
        <w:ind w:firstLine="283"/>
        <w:jc w:val="center"/>
      </w:pPr>
      <w:r>
        <w:rPr>
          <w:b/>
          <w:bCs/>
          <w:i/>
          <w:iCs/>
          <w:noProof/>
          <w:sz w:val="24"/>
          <w:szCs w:val="24"/>
          <w:vertAlign w:val="subscript"/>
        </w:rPr>
        <w:drawing>
          <wp:inline distT="0" distB="0" distL="0" distR="0">
            <wp:extent cx="497205" cy="438785"/>
            <wp:effectExtent l="0" t="0" r="0" b="0"/>
            <wp:docPr id="183" name="Рисунок 183" descr="C:\Users\1252\AppData\Local\Temp\ns\407E.files\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1252\AppData\Local\Temp\ns\407E.files\image182.png"/>
                    <pic:cNvPicPr>
                      <a:picLocks noChangeAspect="1" noChangeArrowheads="1"/>
                    </pic:cNvPicPr>
                  </pic:nvPicPr>
                  <pic:blipFill>
                    <a:blip r:embed="rId378" r:link="rId379">
                      <a:extLst>
                        <a:ext uri="{28A0092B-C50C-407E-A947-70E740481C1C}">
                          <a14:useLocalDpi xmlns:a14="http://schemas.microsoft.com/office/drawing/2010/main" val="0"/>
                        </a:ext>
                      </a:extLst>
                    </a:blip>
                    <a:srcRect/>
                    <a:stretch>
                      <a:fillRect/>
                    </a:stretch>
                  </pic:blipFill>
                  <pic:spPr bwMode="auto">
                    <a:xfrm>
                      <a:off x="0" y="0"/>
                      <a:ext cx="497205" cy="438785"/>
                    </a:xfrm>
                    <a:prstGeom prst="rect">
                      <a:avLst/>
                    </a:prstGeom>
                    <a:noFill/>
                    <a:ln>
                      <a:noFill/>
                    </a:ln>
                  </pic:spPr>
                </pic:pic>
              </a:graphicData>
            </a:graphic>
          </wp:inline>
        </w:drawing>
      </w:r>
      <w:r>
        <w:rPr>
          <w:b/>
          <w:bCs/>
          <w:sz w:val="24"/>
          <w:szCs w:val="24"/>
        </w:rPr>
        <w:t>;</w:t>
      </w:r>
    </w:p>
    <w:p w:rsidR="00531A25" w:rsidRDefault="00531A25">
      <w:pPr>
        <w:spacing w:before="120" w:after="120"/>
        <w:jc w:val="center"/>
        <w:rPr>
          <w:vanish/>
          <w:color w:val="FFFFFF"/>
          <w:sz w:val="2"/>
        </w:rPr>
      </w:pPr>
      <w:bookmarkStart w:id="1191" w:name="SO0000125"/>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516505" cy="2150745"/>
            <wp:effectExtent l="0" t="0" r="0" b="1905"/>
            <wp:docPr id="184" name="Рисунок 184" descr="Описание: 43049_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Описание: 43049_116"/>
                    <pic:cNvPicPr>
                      <a:picLocks noChangeAspect="1" noChangeArrowheads="1"/>
                    </pic:cNvPicPr>
                  </pic:nvPicPr>
                  <pic:blipFill>
                    <a:blip r:embed="rId380" r:link="rId381">
                      <a:extLst>
                        <a:ext uri="{28A0092B-C50C-407E-A947-70E740481C1C}">
                          <a14:useLocalDpi xmlns:a14="http://schemas.microsoft.com/office/drawing/2010/main" val="0"/>
                        </a:ext>
                      </a:extLst>
                    </a:blip>
                    <a:srcRect/>
                    <a:stretch>
                      <a:fillRect/>
                    </a:stretch>
                  </pic:blipFill>
                  <pic:spPr bwMode="auto">
                    <a:xfrm>
                      <a:off x="0" y="0"/>
                      <a:ext cx="2516505" cy="2150745"/>
                    </a:xfrm>
                    <a:prstGeom prst="rect">
                      <a:avLst/>
                    </a:prstGeom>
                    <a:noFill/>
                    <a:ln>
                      <a:noFill/>
                    </a:ln>
                  </pic:spPr>
                </pic:pic>
              </a:graphicData>
            </a:graphic>
          </wp:inline>
        </w:drawing>
      </w:r>
      <w:bookmarkEnd w:id="1191"/>
    </w:p>
    <w:p w:rsidR="00531A25" w:rsidRDefault="00531A25">
      <w:pPr>
        <w:shd w:val="clear" w:color="auto" w:fill="FFFFFF"/>
        <w:jc w:val="center"/>
      </w:pPr>
      <w:bookmarkStart w:id="1192" w:name="SN0000125"/>
      <w:r>
        <w:rPr>
          <w:b/>
          <w:bCs/>
          <w:sz w:val="24"/>
          <w:szCs w:val="24"/>
        </w:rPr>
        <w:t>Рис. 116</w:t>
      </w:r>
      <w:bookmarkEnd w:id="1192"/>
      <w:r>
        <w:rPr>
          <w:b/>
          <w:bCs/>
          <w:sz w:val="24"/>
          <w:szCs w:val="24"/>
        </w:rPr>
        <w:t>. Армирование стен и днища подвалов (приямков и т.п.)</w:t>
      </w:r>
    </w:p>
    <w:p w:rsidR="00531A25" w:rsidRDefault="00531A25">
      <w:pPr>
        <w:shd w:val="clear" w:color="auto" w:fill="FFFFFF"/>
        <w:spacing w:before="120"/>
        <w:jc w:val="center"/>
      </w:pPr>
      <w:bookmarkStart w:id="1193" w:name="PO0000364"/>
      <w:bookmarkStart w:id="1194" w:name="PN0000364"/>
      <w:bookmarkEnd w:id="1193"/>
      <w:r>
        <w:rPr>
          <w:b/>
          <w:bCs/>
          <w:i/>
          <w:iCs/>
        </w:rPr>
        <w:t>1</w:t>
      </w:r>
      <w:bookmarkEnd w:id="1194"/>
      <w:r>
        <w:rPr>
          <w:b/>
          <w:bCs/>
        </w:rPr>
        <w:t xml:space="preserve"> - сетки; </w:t>
      </w:r>
      <w:r>
        <w:rPr>
          <w:b/>
          <w:bCs/>
          <w:i/>
          <w:iCs/>
        </w:rPr>
        <w:t>2</w:t>
      </w:r>
      <w:r>
        <w:rPr>
          <w:b/>
          <w:bCs/>
        </w:rPr>
        <w:t xml:space="preserve"> - поддерживающий каркас; </w:t>
      </w:r>
      <w:r>
        <w:rPr>
          <w:b/>
          <w:bCs/>
          <w:i/>
          <w:iCs/>
        </w:rPr>
        <w:t>3</w:t>
      </w:r>
      <w:r>
        <w:rPr>
          <w:b/>
          <w:bCs/>
        </w:rPr>
        <w:t xml:space="preserve"> - уголковая (гнутая) сетка; </w:t>
      </w:r>
      <w:r>
        <w:rPr>
          <w:b/>
          <w:bCs/>
          <w:i/>
          <w:iCs/>
        </w:rPr>
        <w:t>4</w:t>
      </w:r>
      <w:r>
        <w:rPr>
          <w:b/>
          <w:bCs/>
        </w:rPr>
        <w:t xml:space="preserve"> - стыковая сетка; </w:t>
      </w:r>
      <w:r>
        <w:rPr>
          <w:b/>
          <w:bCs/>
          <w:i/>
          <w:iCs/>
        </w:rPr>
        <w:t>5</w:t>
      </w:r>
      <w:r>
        <w:rPr>
          <w:b/>
          <w:bCs/>
        </w:rPr>
        <w:t xml:space="preserve"> - армоблок; </w:t>
      </w:r>
      <w:r>
        <w:rPr>
          <w:b/>
          <w:bCs/>
          <w:i/>
          <w:iCs/>
        </w:rPr>
        <w:t>6</w:t>
      </w:r>
      <w:r>
        <w:rPr>
          <w:b/>
          <w:bCs/>
        </w:rPr>
        <w:t xml:space="preserve"> - шов бетонирования</w:t>
      </w:r>
    </w:p>
    <w:p w:rsidR="00531A25" w:rsidRDefault="00531A25">
      <w:pPr>
        <w:spacing w:before="120" w:after="120"/>
        <w:jc w:val="center"/>
        <w:rPr>
          <w:vanish/>
          <w:color w:val="FFFFFF"/>
          <w:sz w:val="2"/>
        </w:rPr>
      </w:pPr>
      <w:bookmarkStart w:id="1195" w:name="SO0000126"/>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421255" cy="2574925"/>
            <wp:effectExtent l="0" t="0" r="0" b="0"/>
            <wp:docPr id="185" name="Рисунок 185" descr="Описание: 43049_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Описание: 43049_117"/>
                    <pic:cNvPicPr>
                      <a:picLocks noChangeAspect="1" noChangeArrowheads="1"/>
                    </pic:cNvPicPr>
                  </pic:nvPicPr>
                  <pic:blipFill>
                    <a:blip r:embed="rId382" r:link="rId383">
                      <a:extLst>
                        <a:ext uri="{28A0092B-C50C-407E-A947-70E740481C1C}">
                          <a14:useLocalDpi xmlns:a14="http://schemas.microsoft.com/office/drawing/2010/main" val="0"/>
                        </a:ext>
                      </a:extLst>
                    </a:blip>
                    <a:srcRect/>
                    <a:stretch>
                      <a:fillRect/>
                    </a:stretch>
                  </pic:blipFill>
                  <pic:spPr bwMode="auto">
                    <a:xfrm>
                      <a:off x="0" y="0"/>
                      <a:ext cx="2421255" cy="2574925"/>
                    </a:xfrm>
                    <a:prstGeom prst="rect">
                      <a:avLst/>
                    </a:prstGeom>
                    <a:noFill/>
                    <a:ln>
                      <a:noFill/>
                    </a:ln>
                  </pic:spPr>
                </pic:pic>
              </a:graphicData>
            </a:graphic>
          </wp:inline>
        </w:drawing>
      </w:r>
      <w:bookmarkEnd w:id="1195"/>
    </w:p>
    <w:p w:rsidR="00531A25" w:rsidRDefault="00531A25">
      <w:pPr>
        <w:shd w:val="clear" w:color="auto" w:fill="FFFFFF"/>
        <w:jc w:val="center"/>
      </w:pPr>
      <w:bookmarkStart w:id="1196" w:name="SN0000126"/>
      <w:r>
        <w:rPr>
          <w:b/>
          <w:bCs/>
          <w:sz w:val="24"/>
          <w:szCs w:val="24"/>
        </w:rPr>
        <w:t>Рис. 117</w:t>
      </w:r>
      <w:bookmarkEnd w:id="1196"/>
      <w:r>
        <w:rPr>
          <w:b/>
          <w:bCs/>
          <w:sz w:val="24"/>
          <w:szCs w:val="24"/>
        </w:rPr>
        <w:t>. Схема армирования узла сопряжения ригеля перекрытия со стеной подвала</w:t>
      </w:r>
    </w:p>
    <w:p w:rsidR="00531A25" w:rsidRDefault="00531A25">
      <w:pPr>
        <w:pStyle w:val="2"/>
        <w:rPr>
          <w:rFonts w:eastAsia="Times New Roman"/>
        </w:rPr>
      </w:pPr>
      <w:bookmarkStart w:id="1197" w:name="_Toc84928525"/>
      <w:r>
        <w:rPr>
          <w:rFonts w:eastAsia="Times New Roman"/>
        </w:rPr>
        <w:t>ПОДПОРНЫЕ СТЕНЫ</w:t>
      </w:r>
      <w:bookmarkEnd w:id="1197"/>
    </w:p>
    <w:p w:rsidR="00531A25" w:rsidRDefault="00531A25">
      <w:pPr>
        <w:shd w:val="clear" w:color="auto" w:fill="FFFFFF"/>
        <w:ind w:firstLine="283"/>
        <w:jc w:val="both"/>
        <w:rPr>
          <w:rFonts w:eastAsiaTheme="minorEastAsia"/>
        </w:rPr>
      </w:pPr>
      <w:bookmarkStart w:id="1198" w:name="PO0000365"/>
      <w:bookmarkStart w:id="1199" w:name="PN0000365"/>
      <w:bookmarkEnd w:id="1198"/>
      <w:r>
        <w:rPr>
          <w:sz w:val="24"/>
          <w:szCs w:val="24"/>
        </w:rPr>
        <w:t>3.155</w:t>
      </w:r>
      <w:bookmarkEnd w:id="1199"/>
      <w:r>
        <w:rPr>
          <w:sz w:val="24"/>
          <w:szCs w:val="24"/>
        </w:rPr>
        <w:t>.</w:t>
      </w:r>
      <w:r>
        <w:rPr>
          <w:b/>
          <w:bCs/>
          <w:sz w:val="24"/>
          <w:szCs w:val="24"/>
        </w:rPr>
        <w:t xml:space="preserve"> Подпорные стены предназначаются для удержания насыпного грунта в вертикальном положении.</w:t>
      </w:r>
    </w:p>
    <w:p w:rsidR="00531A25" w:rsidRDefault="00531A25">
      <w:pPr>
        <w:shd w:val="clear" w:color="auto" w:fill="FFFFFF"/>
        <w:ind w:firstLine="283"/>
        <w:jc w:val="both"/>
      </w:pPr>
      <w:r>
        <w:rPr>
          <w:b/>
          <w:bCs/>
          <w:sz w:val="24"/>
          <w:szCs w:val="24"/>
        </w:rPr>
        <w:t>Конструкция подпорных стен обычно принимается уголкового сечения из гладких плит или из плит с ребрами (контрфорсами). Гладкие вертикальные стены применяют при относительно небольшой высоте удерживаемого грунта - примерно до 4 - 4,5 м. При большей высоте рекомендуется со стороны грунта устраивать в стене контрфорсы.</w:t>
      </w:r>
      <w:bookmarkStart w:id="1200" w:name="NORMACS_PAGE_144"/>
      <w:bookmarkEnd w:id="1200"/>
    </w:p>
    <w:p w:rsidR="00531A25" w:rsidRDefault="00531A25">
      <w:pPr>
        <w:shd w:val="clear" w:color="auto" w:fill="FFFFFF"/>
        <w:ind w:firstLine="283"/>
        <w:jc w:val="both"/>
      </w:pPr>
      <w:r>
        <w:rPr>
          <w:b/>
          <w:bCs/>
          <w:sz w:val="24"/>
          <w:szCs w:val="24"/>
        </w:rPr>
        <w:t>Горизонтальные плиты уголковых стен выполняются гладкими или с так называемой шпорой, то сеть с ребром, выступающим вниз вдоль всей горизонтальной плиты.</w:t>
      </w:r>
    </w:p>
    <w:p w:rsidR="00531A25" w:rsidRDefault="00531A25">
      <w:pPr>
        <w:shd w:val="clear" w:color="auto" w:fill="FFFFFF"/>
        <w:ind w:firstLine="283"/>
        <w:jc w:val="both"/>
      </w:pPr>
      <w:bookmarkStart w:id="1201" w:name="PO0000366"/>
      <w:bookmarkStart w:id="1202" w:name="PN0000366"/>
      <w:bookmarkEnd w:id="1201"/>
      <w:r>
        <w:rPr>
          <w:sz w:val="24"/>
          <w:szCs w:val="24"/>
        </w:rPr>
        <w:t>3.156</w:t>
      </w:r>
      <w:bookmarkEnd w:id="1202"/>
      <w:r>
        <w:rPr>
          <w:sz w:val="24"/>
          <w:szCs w:val="24"/>
        </w:rPr>
        <w:t>.</w:t>
      </w:r>
      <w:r>
        <w:rPr>
          <w:b/>
          <w:bCs/>
          <w:sz w:val="24"/>
          <w:szCs w:val="24"/>
        </w:rPr>
        <w:t xml:space="preserve"> Подпорные стены могут выполняться монолитными или сборными.</w:t>
      </w:r>
    </w:p>
    <w:p w:rsidR="00531A25" w:rsidRDefault="00531A25">
      <w:pPr>
        <w:shd w:val="clear" w:color="auto" w:fill="FFFFFF"/>
        <w:ind w:firstLine="283"/>
        <w:jc w:val="both"/>
      </w:pPr>
      <w:r>
        <w:rPr>
          <w:b/>
          <w:bCs/>
          <w:sz w:val="24"/>
          <w:szCs w:val="24"/>
        </w:rPr>
        <w:t>Гладкие вертикальные элементы монолитных подпорных стен уголкового вида конструируют обычно переменной толщины. При этом вверху толщину назначают не менее 100 мм, а внизу принимают по расчету. Горизонтальные плиты также выполняют, как правило, переменной толщины.</w:t>
      </w:r>
    </w:p>
    <w:p w:rsidR="00531A25" w:rsidRDefault="00531A25">
      <w:pPr>
        <w:spacing w:before="120" w:after="120"/>
        <w:jc w:val="center"/>
        <w:rPr>
          <w:vanish/>
          <w:color w:val="FFFFFF"/>
          <w:sz w:val="2"/>
        </w:rPr>
      </w:pPr>
      <w:bookmarkStart w:id="1203" w:name="SO0000127"/>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418330" cy="2202180"/>
            <wp:effectExtent l="0" t="0" r="1270" b="7620"/>
            <wp:docPr id="186" name="Рисунок 186" descr="Описание: 43049_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descr="Описание: 43049_118"/>
                    <pic:cNvPicPr>
                      <a:picLocks noChangeAspect="1" noChangeArrowheads="1"/>
                    </pic:cNvPicPr>
                  </pic:nvPicPr>
                  <pic:blipFill>
                    <a:blip r:embed="rId384" r:link="rId385">
                      <a:extLst>
                        <a:ext uri="{28A0092B-C50C-407E-A947-70E740481C1C}">
                          <a14:useLocalDpi xmlns:a14="http://schemas.microsoft.com/office/drawing/2010/main" val="0"/>
                        </a:ext>
                      </a:extLst>
                    </a:blip>
                    <a:srcRect/>
                    <a:stretch>
                      <a:fillRect/>
                    </a:stretch>
                  </pic:blipFill>
                  <pic:spPr bwMode="auto">
                    <a:xfrm>
                      <a:off x="0" y="0"/>
                      <a:ext cx="4418330" cy="2202180"/>
                    </a:xfrm>
                    <a:prstGeom prst="rect">
                      <a:avLst/>
                    </a:prstGeom>
                    <a:noFill/>
                    <a:ln>
                      <a:noFill/>
                    </a:ln>
                  </pic:spPr>
                </pic:pic>
              </a:graphicData>
            </a:graphic>
          </wp:inline>
        </w:drawing>
      </w:r>
      <w:bookmarkEnd w:id="1203"/>
    </w:p>
    <w:p w:rsidR="00531A25" w:rsidRDefault="00531A25">
      <w:pPr>
        <w:shd w:val="clear" w:color="auto" w:fill="FFFFFF"/>
        <w:jc w:val="center"/>
      </w:pPr>
      <w:bookmarkStart w:id="1204" w:name="SN0000127"/>
      <w:r>
        <w:rPr>
          <w:b/>
          <w:bCs/>
          <w:sz w:val="24"/>
          <w:szCs w:val="24"/>
        </w:rPr>
        <w:t>Рис. 118</w:t>
      </w:r>
      <w:bookmarkEnd w:id="1204"/>
      <w:r>
        <w:rPr>
          <w:b/>
          <w:bCs/>
          <w:sz w:val="24"/>
          <w:szCs w:val="24"/>
        </w:rPr>
        <w:t>. Схема армирования подпорных стен самонесущими арматурными блоками</w:t>
      </w:r>
    </w:p>
    <w:p w:rsidR="00531A25" w:rsidRDefault="00531A25">
      <w:pPr>
        <w:shd w:val="clear" w:color="auto" w:fill="FFFFFF"/>
        <w:spacing w:before="120" w:after="120"/>
        <w:jc w:val="center"/>
      </w:pPr>
      <w:r>
        <w:rPr>
          <w:b/>
          <w:bCs/>
          <w:i/>
          <w:iCs/>
        </w:rPr>
        <w:t>а</w:t>
      </w:r>
      <w:r>
        <w:rPr>
          <w:b/>
          <w:bCs/>
        </w:rPr>
        <w:t xml:space="preserve"> - при раздельном бетонировании подошвы и стенки; </w:t>
      </w:r>
      <w:r>
        <w:rPr>
          <w:b/>
          <w:bCs/>
          <w:i/>
          <w:iCs/>
        </w:rPr>
        <w:t>б</w:t>
      </w:r>
      <w:r>
        <w:rPr>
          <w:b/>
          <w:bCs/>
        </w:rPr>
        <w:t xml:space="preserve"> - при одновременном бетонировании подошвы и стенки; </w:t>
      </w:r>
      <w:r>
        <w:rPr>
          <w:b/>
          <w:bCs/>
          <w:i/>
          <w:iCs/>
        </w:rPr>
        <w:t>1</w:t>
      </w:r>
      <w:r>
        <w:rPr>
          <w:b/>
          <w:bCs/>
        </w:rPr>
        <w:t xml:space="preserve"> - арматурный блок; </w:t>
      </w:r>
      <w:r>
        <w:rPr>
          <w:b/>
          <w:bCs/>
          <w:i/>
          <w:iCs/>
        </w:rPr>
        <w:t>2</w:t>
      </w:r>
      <w:r>
        <w:rPr>
          <w:b/>
          <w:bCs/>
        </w:rPr>
        <w:t xml:space="preserve"> - уголковая рабочая стыковая сетка; </w:t>
      </w:r>
      <w:r>
        <w:rPr>
          <w:b/>
          <w:bCs/>
          <w:i/>
          <w:iCs/>
        </w:rPr>
        <w:t>3</w:t>
      </w:r>
      <w:r>
        <w:rPr>
          <w:b/>
          <w:bCs/>
        </w:rPr>
        <w:t xml:space="preserve"> - плоская стыковая сетка; </w:t>
      </w:r>
      <w:r>
        <w:rPr>
          <w:b/>
          <w:bCs/>
          <w:i/>
          <w:iCs/>
        </w:rPr>
        <w:t>4</w:t>
      </w:r>
      <w:r>
        <w:rPr>
          <w:b/>
          <w:bCs/>
        </w:rPr>
        <w:t xml:space="preserve"> - шов бетонирования</w:t>
      </w:r>
    </w:p>
    <w:p w:rsidR="00531A25" w:rsidRDefault="00531A25">
      <w:pPr>
        <w:shd w:val="clear" w:color="auto" w:fill="FFFFFF"/>
        <w:ind w:firstLine="283"/>
        <w:jc w:val="both"/>
      </w:pPr>
      <w:bookmarkStart w:id="1205" w:name="PO0000367"/>
      <w:bookmarkStart w:id="1206" w:name="PN0000367"/>
      <w:bookmarkEnd w:id="1205"/>
      <w:r>
        <w:rPr>
          <w:sz w:val="24"/>
          <w:szCs w:val="24"/>
        </w:rPr>
        <w:t>3.157</w:t>
      </w:r>
      <w:bookmarkEnd w:id="1206"/>
      <w:r>
        <w:rPr>
          <w:sz w:val="24"/>
          <w:szCs w:val="24"/>
        </w:rPr>
        <w:t>.</w:t>
      </w:r>
      <w:r>
        <w:rPr>
          <w:b/>
          <w:bCs/>
          <w:sz w:val="24"/>
          <w:szCs w:val="24"/>
        </w:rPr>
        <w:t xml:space="preserve"> Толщина защитного слоя бетона для рабочей арматуры подпорных стен при отсутствии грунтовых вод принимается для вертикальных элементов не менее диаметра рабочей арматуры и не менее 30 мм, а для горизонтальных плит - как в фундаментах (см. п. </w:t>
      </w:r>
      <w:hyperlink w:anchor="PO0000179" w:tooltip="Пункт 3.26" w:history="1">
        <w:r>
          <w:rPr>
            <w:rStyle w:val="a3"/>
            <w:b/>
            <w:bCs/>
          </w:rPr>
          <w:t>3.26</w:t>
        </w:r>
      </w:hyperlink>
      <w:r>
        <w:rPr>
          <w:b/>
          <w:bCs/>
          <w:sz w:val="24"/>
          <w:szCs w:val="24"/>
        </w:rPr>
        <w:t xml:space="preserve"> настоящего Руководства).</w:t>
      </w:r>
    </w:p>
    <w:p w:rsidR="00531A25" w:rsidRDefault="00531A25">
      <w:pPr>
        <w:shd w:val="clear" w:color="auto" w:fill="FFFFFF"/>
        <w:ind w:firstLine="283"/>
        <w:jc w:val="both"/>
      </w:pPr>
      <w:bookmarkStart w:id="1207" w:name="PO0000368"/>
      <w:bookmarkStart w:id="1208" w:name="PN0000368"/>
      <w:bookmarkEnd w:id="1207"/>
      <w:r>
        <w:rPr>
          <w:sz w:val="24"/>
          <w:szCs w:val="24"/>
        </w:rPr>
        <w:t>3.158</w:t>
      </w:r>
      <w:bookmarkEnd w:id="1208"/>
      <w:r>
        <w:rPr>
          <w:sz w:val="24"/>
          <w:szCs w:val="24"/>
        </w:rPr>
        <w:t>.</w:t>
      </w:r>
      <w:r>
        <w:rPr>
          <w:b/>
          <w:bCs/>
          <w:sz w:val="24"/>
          <w:szCs w:val="24"/>
        </w:rPr>
        <w:t xml:space="preserve"> Армирование подпорных стен высотой 3 м и более рекомендуется осуществлять пространственными арматурными каркасами (рис. </w:t>
      </w:r>
      <w:hyperlink w:anchor="SO0000127" w:tooltip="Рисунок 118" w:history="1">
        <w:r>
          <w:rPr>
            <w:rStyle w:val="a3"/>
            <w:b/>
            <w:bCs/>
          </w:rPr>
          <w:t>118</w:t>
        </w:r>
      </w:hyperlink>
      <w:r>
        <w:rPr>
          <w:b/>
          <w:bCs/>
          <w:sz w:val="24"/>
          <w:szCs w:val="24"/>
        </w:rPr>
        <w:t>).</w:t>
      </w:r>
    </w:p>
    <w:p w:rsidR="00531A25" w:rsidRDefault="00531A25">
      <w:pPr>
        <w:shd w:val="clear" w:color="auto" w:fill="FFFFFF"/>
        <w:ind w:firstLine="283"/>
        <w:jc w:val="both"/>
      </w:pPr>
      <w:r>
        <w:rPr>
          <w:b/>
          <w:bCs/>
          <w:sz w:val="24"/>
          <w:szCs w:val="24"/>
        </w:rPr>
        <w:t>При высоте стенок до 3 м арматуру рекомендуется конструировать, предусматривая навешивание сеток непосредственно на опалубку.</w:t>
      </w:r>
    </w:p>
    <w:p w:rsidR="00531A25" w:rsidRDefault="00531A25">
      <w:pPr>
        <w:shd w:val="clear" w:color="auto" w:fill="FFFFFF"/>
        <w:ind w:firstLine="283"/>
        <w:jc w:val="both"/>
      </w:pPr>
      <w:bookmarkStart w:id="1209" w:name="PO0000369"/>
      <w:bookmarkStart w:id="1210" w:name="PN0000369"/>
      <w:bookmarkEnd w:id="1209"/>
      <w:r>
        <w:rPr>
          <w:sz w:val="24"/>
          <w:szCs w:val="24"/>
        </w:rPr>
        <w:t>3.159</w:t>
      </w:r>
      <w:bookmarkEnd w:id="1210"/>
      <w:r>
        <w:rPr>
          <w:sz w:val="24"/>
          <w:szCs w:val="24"/>
        </w:rPr>
        <w:t>.</w:t>
      </w:r>
      <w:r>
        <w:rPr>
          <w:b/>
          <w:bCs/>
          <w:sz w:val="24"/>
          <w:szCs w:val="24"/>
        </w:rPr>
        <w:t xml:space="preserve"> Для экономии арматурной стали при конструировании гладких протяженных подпорных стен армирование вертикальных плит этих стен рекомендуется выполнять двумя зонами. При этом на всю высоту стены устанавливается сетка с вертикальной рабочей арматурой, которая требуется в верхней зоне. В нижней зоне устанавливается дополнительная сетка также с вертикальными рабочими стержнями. Площадь сечения рабочей арматуры в обеих сетках устанавливается в соответствии с требованиями расчета нижней зоны стены. Сечение, где обрываются стержни вертикальной арматуры нижних сеток, устанавливается расчетом.</w:t>
      </w:r>
    </w:p>
    <w:p w:rsidR="00531A25" w:rsidRDefault="00531A25">
      <w:pPr>
        <w:shd w:val="clear" w:color="auto" w:fill="FFFFFF"/>
        <w:ind w:firstLine="283"/>
        <w:jc w:val="both"/>
      </w:pPr>
      <w:r>
        <w:rPr>
          <w:b/>
          <w:bCs/>
          <w:sz w:val="24"/>
          <w:szCs w:val="24"/>
        </w:rPr>
        <w:t xml:space="preserve">Горизонтальные плиты, как правило, армируются сетками без обрыва стержней. Пример армирования гладкой подпорной стены см. на </w:t>
      </w:r>
      <w:bookmarkStart w:id="1211" w:name="NORMACS_PAGE_145"/>
      <w:bookmarkEnd w:id="1211"/>
      <w:r>
        <w:rPr>
          <w:b/>
          <w:bCs/>
          <w:sz w:val="24"/>
          <w:szCs w:val="24"/>
        </w:rPr>
        <w:t xml:space="preserve">рис. </w:t>
      </w:r>
      <w:hyperlink w:anchor="SO0000128" w:tooltip="Рисунок 119" w:history="1">
        <w:r>
          <w:rPr>
            <w:rStyle w:val="a3"/>
            <w:b/>
            <w:bCs/>
          </w:rPr>
          <w:t>119</w:t>
        </w:r>
      </w:hyperlink>
      <w:r>
        <w:rPr>
          <w:b/>
          <w:bCs/>
          <w:sz w:val="24"/>
          <w:szCs w:val="24"/>
        </w:rPr>
        <w:t>.</w:t>
      </w:r>
    </w:p>
    <w:p w:rsidR="00531A25" w:rsidRDefault="00531A25">
      <w:pPr>
        <w:spacing w:before="120" w:after="120"/>
        <w:jc w:val="center"/>
        <w:rPr>
          <w:vanish/>
          <w:color w:val="FFFFFF"/>
          <w:sz w:val="2"/>
        </w:rPr>
      </w:pPr>
      <w:bookmarkStart w:id="1212" w:name="SO0000128"/>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694430" cy="5706110"/>
            <wp:effectExtent l="0" t="0" r="1270" b="8890"/>
            <wp:docPr id="187" name="Рисунок 187" descr="Описание: 43049_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Описание: 43049_119"/>
                    <pic:cNvPicPr>
                      <a:picLocks noChangeAspect="1" noChangeArrowheads="1"/>
                    </pic:cNvPicPr>
                  </pic:nvPicPr>
                  <pic:blipFill>
                    <a:blip r:embed="rId386" r:link="rId387">
                      <a:extLst>
                        <a:ext uri="{28A0092B-C50C-407E-A947-70E740481C1C}">
                          <a14:useLocalDpi xmlns:a14="http://schemas.microsoft.com/office/drawing/2010/main" val="0"/>
                        </a:ext>
                      </a:extLst>
                    </a:blip>
                    <a:srcRect/>
                    <a:stretch>
                      <a:fillRect/>
                    </a:stretch>
                  </pic:blipFill>
                  <pic:spPr bwMode="auto">
                    <a:xfrm>
                      <a:off x="0" y="0"/>
                      <a:ext cx="3694430" cy="5706110"/>
                    </a:xfrm>
                    <a:prstGeom prst="rect">
                      <a:avLst/>
                    </a:prstGeom>
                    <a:noFill/>
                    <a:ln>
                      <a:noFill/>
                    </a:ln>
                  </pic:spPr>
                </pic:pic>
              </a:graphicData>
            </a:graphic>
          </wp:inline>
        </w:drawing>
      </w:r>
      <w:bookmarkEnd w:id="1212"/>
    </w:p>
    <w:p w:rsidR="00531A25" w:rsidRDefault="00531A25">
      <w:pPr>
        <w:shd w:val="clear" w:color="auto" w:fill="FFFFFF"/>
        <w:jc w:val="center"/>
      </w:pPr>
      <w:bookmarkStart w:id="1213" w:name="SN0000128"/>
      <w:r>
        <w:rPr>
          <w:b/>
          <w:bCs/>
          <w:sz w:val="24"/>
          <w:szCs w:val="24"/>
        </w:rPr>
        <w:t>Рис. 119</w:t>
      </w:r>
      <w:bookmarkEnd w:id="1213"/>
      <w:r>
        <w:rPr>
          <w:b/>
          <w:bCs/>
          <w:sz w:val="24"/>
          <w:szCs w:val="24"/>
        </w:rPr>
        <w:t>. Схема армирования монолитной гладкой подпорной стены</w:t>
      </w:r>
    </w:p>
    <w:p w:rsidR="00531A25" w:rsidRDefault="00531A25">
      <w:pPr>
        <w:shd w:val="clear" w:color="auto" w:fill="FFFFFF"/>
        <w:spacing w:before="120" w:after="120"/>
        <w:jc w:val="center"/>
      </w:pPr>
      <w:r>
        <w:rPr>
          <w:b/>
          <w:bCs/>
          <w:i/>
          <w:iCs/>
        </w:rPr>
        <w:t>а</w:t>
      </w:r>
      <w:r>
        <w:rPr>
          <w:b/>
          <w:bCs/>
        </w:rPr>
        <w:t xml:space="preserve"> - сдельными стержнями; </w:t>
      </w:r>
      <w:r>
        <w:rPr>
          <w:b/>
          <w:bCs/>
          <w:i/>
          <w:iCs/>
        </w:rPr>
        <w:t>б</w:t>
      </w:r>
      <w:r>
        <w:rPr>
          <w:b/>
          <w:bCs/>
        </w:rPr>
        <w:t xml:space="preserve"> - сварными сетками; </w:t>
      </w:r>
      <w:r>
        <w:rPr>
          <w:b/>
          <w:bCs/>
          <w:i/>
          <w:iCs/>
        </w:rPr>
        <w:t>1</w:t>
      </w:r>
      <w:r>
        <w:rPr>
          <w:b/>
          <w:bCs/>
        </w:rPr>
        <w:t xml:space="preserve"> - </w:t>
      </w:r>
      <w:r>
        <w:rPr>
          <w:b/>
          <w:bCs/>
          <w:i/>
          <w:iCs/>
        </w:rPr>
        <w:t>5</w:t>
      </w:r>
      <w:r>
        <w:rPr>
          <w:b/>
          <w:bCs/>
        </w:rPr>
        <w:t xml:space="preserve"> - арматурные стержни; С-1 - С-5 - сварные сетки</w:t>
      </w:r>
    </w:p>
    <w:p w:rsidR="00531A25" w:rsidRDefault="00531A25">
      <w:pPr>
        <w:shd w:val="clear" w:color="auto" w:fill="FFFFFF"/>
        <w:spacing w:after="120"/>
        <w:ind w:firstLine="283"/>
        <w:jc w:val="both"/>
      </w:pPr>
      <w:r>
        <w:rPr>
          <w:b/>
          <w:bCs/>
          <w:spacing w:val="40"/>
        </w:rPr>
        <w:t>Примечание</w:t>
      </w:r>
      <w:r>
        <w:rPr>
          <w:b/>
          <w:bCs/>
        </w:rPr>
        <w:t>. Стержень поз. 3 и сетку С-3 ставить при толщине сетки более 150 мм</w:t>
      </w:r>
    </w:p>
    <w:p w:rsidR="00531A25" w:rsidRDefault="00531A25">
      <w:pPr>
        <w:shd w:val="clear" w:color="auto" w:fill="FFFFFF"/>
        <w:ind w:firstLine="283"/>
        <w:jc w:val="both"/>
      </w:pPr>
      <w:bookmarkStart w:id="1214" w:name="PO0000370"/>
      <w:bookmarkStart w:id="1215" w:name="PN0000370"/>
      <w:bookmarkEnd w:id="1214"/>
      <w:r>
        <w:rPr>
          <w:sz w:val="24"/>
          <w:szCs w:val="24"/>
        </w:rPr>
        <w:t>3.160</w:t>
      </w:r>
      <w:bookmarkEnd w:id="1215"/>
      <w:r>
        <w:rPr>
          <w:sz w:val="24"/>
          <w:szCs w:val="24"/>
        </w:rPr>
        <w:t>.</w:t>
      </w:r>
      <w:r>
        <w:rPr>
          <w:b/>
          <w:bCs/>
          <w:sz w:val="24"/>
          <w:szCs w:val="24"/>
        </w:rPr>
        <w:t xml:space="preserve"> Монолитные подпорные стены с ребрами (контрфорсами), как правило, выполняются с постоянной толщиной вертикальной горизонтальной плиты. Эти плиты конструируются по правилам </w:t>
      </w:r>
      <w:bookmarkStart w:id="1216" w:name="NORMACS_PAGE_146"/>
      <w:bookmarkEnd w:id="1216"/>
      <w:r>
        <w:rPr>
          <w:b/>
          <w:bCs/>
          <w:sz w:val="24"/>
          <w:szCs w:val="24"/>
        </w:rPr>
        <w:t>конструирования плит, опертых по трем сторонам, которые изложены в разделе «Плиты».</w:t>
      </w:r>
    </w:p>
    <w:p w:rsidR="00531A25" w:rsidRDefault="00531A25">
      <w:pPr>
        <w:shd w:val="clear" w:color="auto" w:fill="FFFFFF"/>
        <w:ind w:firstLine="283"/>
        <w:jc w:val="both"/>
      </w:pPr>
      <w:r>
        <w:rPr>
          <w:b/>
          <w:bCs/>
          <w:sz w:val="24"/>
          <w:szCs w:val="24"/>
        </w:rPr>
        <w:t xml:space="preserve">Ребра армируют продольной (наклонные рабочие и боковые вертикальные конструктивные стержни) и поперечной (горизонтальные хомуты) арматурой в виде отдельных стержней или сварных сеток. Пример подпорной стены с контрфорсами приведен на рис. </w:t>
      </w:r>
      <w:hyperlink w:anchor="SO0000129" w:tooltip="Рисунок 120" w:history="1">
        <w:r>
          <w:rPr>
            <w:rStyle w:val="a3"/>
            <w:b/>
            <w:bCs/>
          </w:rPr>
          <w:t>120</w:t>
        </w:r>
      </w:hyperlink>
      <w:r>
        <w:rPr>
          <w:b/>
          <w:bCs/>
          <w:sz w:val="24"/>
          <w:szCs w:val="24"/>
        </w:rPr>
        <w:t>.</w:t>
      </w:r>
    </w:p>
    <w:p w:rsidR="00531A25" w:rsidRDefault="00531A25">
      <w:pPr>
        <w:spacing w:before="120" w:after="120"/>
        <w:jc w:val="center"/>
        <w:rPr>
          <w:vanish/>
          <w:color w:val="FFFFFF"/>
          <w:sz w:val="2"/>
        </w:rPr>
      </w:pPr>
      <w:bookmarkStart w:id="1217" w:name="SO0000129"/>
      <w:r>
        <w:rPr>
          <w:vanish/>
          <w:color w:val="FFFFFF"/>
          <w:sz w:val="2"/>
        </w:rPr>
        <w:t>0222S10-01020</w:t>
      </w:r>
    </w:p>
    <w:p w:rsidR="00531A25" w:rsidRDefault="00531A25">
      <w:pPr>
        <w:spacing w:before="120" w:after="120"/>
        <w:jc w:val="center"/>
      </w:pPr>
      <w:r>
        <w:rPr>
          <w:b/>
          <w:bCs/>
          <w:noProof/>
          <w:sz w:val="24"/>
          <w:szCs w:val="24"/>
        </w:rPr>
        <w:drawing>
          <wp:inline distT="0" distB="0" distL="0" distR="0">
            <wp:extent cx="4725670" cy="4937760"/>
            <wp:effectExtent l="0" t="0" r="0" b="0"/>
            <wp:docPr id="188" name="Рисунок 188" descr="Описание: 43049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descr="Описание: 43049_120"/>
                    <pic:cNvPicPr>
                      <a:picLocks noChangeAspect="1" noChangeArrowheads="1"/>
                    </pic:cNvPicPr>
                  </pic:nvPicPr>
                  <pic:blipFill>
                    <a:blip r:embed="rId388" r:link="rId389">
                      <a:extLst>
                        <a:ext uri="{28A0092B-C50C-407E-A947-70E740481C1C}">
                          <a14:useLocalDpi xmlns:a14="http://schemas.microsoft.com/office/drawing/2010/main" val="0"/>
                        </a:ext>
                      </a:extLst>
                    </a:blip>
                    <a:srcRect/>
                    <a:stretch>
                      <a:fillRect/>
                    </a:stretch>
                  </pic:blipFill>
                  <pic:spPr bwMode="auto">
                    <a:xfrm>
                      <a:off x="0" y="0"/>
                      <a:ext cx="4725670" cy="4937760"/>
                    </a:xfrm>
                    <a:prstGeom prst="rect">
                      <a:avLst/>
                    </a:prstGeom>
                    <a:noFill/>
                    <a:ln>
                      <a:noFill/>
                    </a:ln>
                  </pic:spPr>
                </pic:pic>
              </a:graphicData>
            </a:graphic>
          </wp:inline>
        </w:drawing>
      </w:r>
      <w:bookmarkEnd w:id="1217"/>
    </w:p>
    <w:p w:rsidR="00531A25" w:rsidRDefault="00531A25">
      <w:pPr>
        <w:shd w:val="clear" w:color="auto" w:fill="FFFFFF"/>
        <w:jc w:val="center"/>
      </w:pPr>
      <w:bookmarkStart w:id="1218" w:name="SN0000129"/>
      <w:r>
        <w:rPr>
          <w:b/>
          <w:bCs/>
          <w:sz w:val="24"/>
          <w:szCs w:val="24"/>
        </w:rPr>
        <w:t>Рис. 120</w:t>
      </w:r>
      <w:bookmarkEnd w:id="1218"/>
      <w:r>
        <w:rPr>
          <w:b/>
          <w:bCs/>
          <w:sz w:val="24"/>
          <w:szCs w:val="24"/>
        </w:rPr>
        <w:t>. Пример конструирования монолитной подпорной стены с контрфорсами</w:t>
      </w:r>
    </w:p>
    <w:p w:rsidR="00531A25" w:rsidRDefault="00531A25">
      <w:pPr>
        <w:shd w:val="clear" w:color="auto" w:fill="FFFFFF"/>
        <w:spacing w:before="120"/>
        <w:jc w:val="center"/>
      </w:pPr>
      <w:r>
        <w:rPr>
          <w:b/>
          <w:bCs/>
          <w:i/>
          <w:iCs/>
        </w:rPr>
        <w:t>а</w:t>
      </w:r>
      <w:r>
        <w:rPr>
          <w:b/>
          <w:bCs/>
        </w:rPr>
        <w:t xml:space="preserve"> - опорные сетки; </w:t>
      </w:r>
      <w:r>
        <w:rPr>
          <w:b/>
          <w:bCs/>
          <w:i/>
          <w:iCs/>
        </w:rPr>
        <w:t>б</w:t>
      </w:r>
      <w:r>
        <w:rPr>
          <w:b/>
          <w:bCs/>
        </w:rPr>
        <w:t xml:space="preserve"> - пролетные сети; </w:t>
      </w:r>
      <w:r>
        <w:rPr>
          <w:b/>
          <w:bCs/>
          <w:i/>
          <w:iCs/>
        </w:rPr>
        <w:t>в</w:t>
      </w:r>
      <w:r>
        <w:rPr>
          <w:b/>
          <w:bCs/>
        </w:rPr>
        <w:t xml:space="preserve"> - армирование контрфорса; </w:t>
      </w:r>
      <w:r>
        <w:rPr>
          <w:b/>
          <w:bCs/>
          <w:i/>
          <w:iCs/>
        </w:rPr>
        <w:t>1</w:t>
      </w:r>
      <w:r>
        <w:rPr>
          <w:b/>
          <w:bCs/>
        </w:rPr>
        <w:t xml:space="preserve"> - вязаная арматура; </w:t>
      </w:r>
      <w:r>
        <w:rPr>
          <w:b/>
          <w:bCs/>
          <w:i/>
          <w:iCs/>
        </w:rPr>
        <w:t>2</w:t>
      </w:r>
      <w:r>
        <w:rPr>
          <w:b/>
          <w:bCs/>
        </w:rPr>
        <w:t xml:space="preserve"> - сварные сетки</w:t>
      </w:r>
    </w:p>
    <w:p w:rsidR="00531A25" w:rsidRDefault="00531A25">
      <w:pPr>
        <w:pStyle w:val="2"/>
        <w:rPr>
          <w:rFonts w:eastAsia="Times New Roman"/>
        </w:rPr>
      </w:pPr>
      <w:bookmarkStart w:id="1219" w:name="_Toc84928526"/>
      <w:r>
        <w:rPr>
          <w:rFonts w:eastAsia="Times New Roman"/>
        </w:rPr>
        <w:t>ТОННЕЛИ</w:t>
      </w:r>
      <w:bookmarkEnd w:id="1219"/>
    </w:p>
    <w:p w:rsidR="00531A25" w:rsidRDefault="00531A25">
      <w:pPr>
        <w:shd w:val="clear" w:color="auto" w:fill="FFFFFF"/>
        <w:ind w:firstLine="283"/>
        <w:jc w:val="both"/>
        <w:rPr>
          <w:rFonts w:eastAsiaTheme="minorEastAsia"/>
        </w:rPr>
      </w:pPr>
      <w:bookmarkStart w:id="1220" w:name="PO0000371"/>
      <w:bookmarkStart w:id="1221" w:name="PN0000371"/>
      <w:bookmarkEnd w:id="1220"/>
      <w:r>
        <w:rPr>
          <w:sz w:val="24"/>
          <w:szCs w:val="24"/>
        </w:rPr>
        <w:t>3.161</w:t>
      </w:r>
      <w:bookmarkEnd w:id="1221"/>
      <w:r>
        <w:rPr>
          <w:sz w:val="24"/>
          <w:szCs w:val="24"/>
        </w:rPr>
        <w:t>.</w:t>
      </w:r>
      <w:r>
        <w:rPr>
          <w:b/>
          <w:bCs/>
          <w:sz w:val="24"/>
          <w:szCs w:val="24"/>
        </w:rPr>
        <w:t xml:space="preserve"> Тоннели предназначаются для подземной прокладки различных коммуникаций и подразделяются на проходные и непроходные. По способу производства строительных работ они могут быть сборными и монолитными.</w:t>
      </w:r>
    </w:p>
    <w:p w:rsidR="00531A25" w:rsidRDefault="00531A25">
      <w:pPr>
        <w:shd w:val="clear" w:color="auto" w:fill="FFFFFF"/>
        <w:ind w:firstLine="283"/>
        <w:jc w:val="both"/>
      </w:pPr>
      <w:r>
        <w:rPr>
          <w:b/>
          <w:bCs/>
          <w:sz w:val="24"/>
          <w:szCs w:val="24"/>
        </w:rPr>
        <w:t xml:space="preserve">Сборные железобетонные тоннели могут конструироваться составными из отдельных элементов - стен, днища и крышки; из элементов П-образного сечения - днища с нижними участками стен и </w:t>
      </w:r>
      <w:bookmarkStart w:id="1222" w:name="NORMACS_PAGE_147"/>
      <w:bookmarkEnd w:id="1222"/>
      <w:r>
        <w:rPr>
          <w:b/>
          <w:bCs/>
          <w:sz w:val="24"/>
          <w:szCs w:val="24"/>
        </w:rPr>
        <w:t xml:space="preserve">перекрытия </w:t>
      </w:r>
      <w:bookmarkStart w:id="1223" w:name="NORMACS_PAGE_148"/>
      <w:bookmarkEnd w:id="1223"/>
      <w:r>
        <w:rPr>
          <w:b/>
          <w:bCs/>
          <w:sz w:val="24"/>
          <w:szCs w:val="24"/>
        </w:rPr>
        <w:t>с верхними участками стен или из элементов, представляющих собой одну стенку с участками днища и перекрытия. Разрезка может быть и по другой, экономически обоснованной схеме.</w:t>
      </w:r>
    </w:p>
    <w:p w:rsidR="00531A25" w:rsidRDefault="00531A25">
      <w:pPr>
        <w:shd w:val="clear" w:color="auto" w:fill="FFFFFF"/>
        <w:ind w:firstLine="283"/>
        <w:jc w:val="both"/>
      </w:pPr>
      <w:r>
        <w:rPr>
          <w:b/>
          <w:bCs/>
          <w:sz w:val="24"/>
          <w:szCs w:val="24"/>
        </w:rPr>
        <w:t>При небольших размерах поперечного сечения (с точки зрения удобства изготовления и транспортировки) тоннели могут конструироваться из цельных замкнутых блоков длиной 1 - 3 м.</w:t>
      </w:r>
    </w:p>
    <w:p w:rsidR="00531A25" w:rsidRDefault="00531A25">
      <w:pPr>
        <w:shd w:val="clear" w:color="auto" w:fill="FFFFFF"/>
        <w:ind w:firstLine="283"/>
        <w:jc w:val="both"/>
      </w:pPr>
      <w:r>
        <w:rPr>
          <w:b/>
          <w:bCs/>
          <w:sz w:val="24"/>
          <w:szCs w:val="24"/>
        </w:rPr>
        <w:t>При конструировании монолитных тоннелей, которые всегда представляют собой замкнутые рамы, необходимо назначать армирование и места стыков стержней с учетом максимального удобства строительных работ.</w:t>
      </w:r>
    </w:p>
    <w:p w:rsidR="00531A25" w:rsidRDefault="00531A25">
      <w:pPr>
        <w:shd w:val="clear" w:color="auto" w:fill="FFFFFF"/>
        <w:ind w:firstLine="283"/>
        <w:jc w:val="both"/>
      </w:pPr>
      <w:bookmarkStart w:id="1224" w:name="PO0000374"/>
      <w:bookmarkStart w:id="1225" w:name="PN0000374"/>
      <w:bookmarkEnd w:id="1224"/>
      <w:r>
        <w:rPr>
          <w:sz w:val="24"/>
          <w:szCs w:val="24"/>
        </w:rPr>
        <w:t>3.162</w:t>
      </w:r>
      <w:bookmarkEnd w:id="1225"/>
      <w:r>
        <w:rPr>
          <w:sz w:val="24"/>
          <w:szCs w:val="24"/>
        </w:rPr>
        <w:t>.</w:t>
      </w:r>
      <w:r>
        <w:rPr>
          <w:b/>
          <w:bCs/>
          <w:sz w:val="24"/>
          <w:szCs w:val="24"/>
        </w:rPr>
        <w:t xml:space="preserve"> Тоннели рекомендуется армировать самонесущими пространственными каркасами и гнутыми сетками (рис. </w:t>
      </w:r>
      <w:hyperlink w:anchor="SO0000130" w:tooltip="Рисунок 121" w:history="1">
        <w:r>
          <w:rPr>
            <w:rStyle w:val="a3"/>
            <w:b/>
            <w:bCs/>
          </w:rPr>
          <w:t>121</w:t>
        </w:r>
      </w:hyperlink>
      <w:r>
        <w:rPr>
          <w:b/>
          <w:bCs/>
          <w:sz w:val="24"/>
          <w:szCs w:val="24"/>
        </w:rPr>
        <w:t>). Для стыкования распределительной (противоусадочной) арматуры могут быть использованы типовые сетки по действующим ГОСТам.</w:t>
      </w:r>
    </w:p>
    <w:p w:rsidR="00531A25" w:rsidRDefault="00531A25">
      <w:pPr>
        <w:shd w:val="clear" w:color="auto" w:fill="FFFFFF"/>
        <w:ind w:firstLine="283"/>
        <w:jc w:val="both"/>
      </w:pPr>
      <w:r>
        <w:rPr>
          <w:b/>
          <w:bCs/>
          <w:sz w:val="24"/>
          <w:szCs w:val="24"/>
        </w:rPr>
        <w:t xml:space="preserve">Каркасы собираются из сеток и поддерживающих устройств, которые фиксируют сетки в рабочем положении и обеспечивают общую пространственную жесткость (рис. </w:t>
      </w:r>
      <w:hyperlink w:anchor="SO0000131" w:tooltip="Рисунок 122" w:history="1">
        <w:r>
          <w:rPr>
            <w:rStyle w:val="a3"/>
            <w:b/>
            <w:bCs/>
          </w:rPr>
          <w:t>122</w:t>
        </w:r>
      </w:hyperlink>
      <w:r>
        <w:rPr>
          <w:b/>
          <w:bCs/>
          <w:sz w:val="24"/>
          <w:szCs w:val="24"/>
        </w:rPr>
        <w:t>).</w:t>
      </w:r>
    </w:p>
    <w:p w:rsidR="00531A25" w:rsidRDefault="00531A25">
      <w:pPr>
        <w:shd w:val="clear" w:color="auto" w:fill="FFFFFF"/>
        <w:ind w:firstLine="283"/>
        <w:jc w:val="both"/>
      </w:pPr>
      <w:r>
        <w:rPr>
          <w:b/>
          <w:bCs/>
          <w:sz w:val="24"/>
          <w:szCs w:val="24"/>
        </w:rPr>
        <w:t>При армировании тоннелей, в которых первоначально бетонируется только нижняя плита, для стыковки каркасов стен с днищем следует предусматривать специальные гнутые стыковые сетки.</w:t>
      </w:r>
    </w:p>
    <w:p w:rsidR="00531A25" w:rsidRDefault="00531A25">
      <w:pPr>
        <w:shd w:val="clear" w:color="auto" w:fill="FFFFFF"/>
        <w:ind w:firstLine="283"/>
        <w:jc w:val="both"/>
      </w:pPr>
      <w:r>
        <w:rPr>
          <w:b/>
          <w:bCs/>
          <w:sz w:val="24"/>
          <w:szCs w:val="24"/>
        </w:rPr>
        <w:t>Армирование участков тоннелей со сложной конфигурацией (места различных примыканий, углы поворота и т.п.) возможно осуществлять плоскими и гнутыми сетками.</w:t>
      </w:r>
    </w:p>
    <w:p w:rsidR="00531A25" w:rsidRDefault="00531A25">
      <w:pPr>
        <w:shd w:val="clear" w:color="auto" w:fill="FFFFFF"/>
        <w:ind w:firstLine="283"/>
        <w:jc w:val="both"/>
      </w:pPr>
      <w:bookmarkStart w:id="1226" w:name="PO0000375"/>
      <w:bookmarkStart w:id="1227" w:name="PN0000375"/>
      <w:bookmarkEnd w:id="1226"/>
      <w:r>
        <w:rPr>
          <w:sz w:val="24"/>
          <w:szCs w:val="24"/>
        </w:rPr>
        <w:t>3.163</w:t>
      </w:r>
      <w:bookmarkEnd w:id="1227"/>
      <w:r>
        <w:rPr>
          <w:sz w:val="24"/>
          <w:szCs w:val="24"/>
        </w:rPr>
        <w:t>.</w:t>
      </w:r>
      <w:r>
        <w:rPr>
          <w:b/>
          <w:bCs/>
          <w:sz w:val="24"/>
          <w:szCs w:val="24"/>
        </w:rPr>
        <w:t xml:space="preserve"> Элементы сборных тоннелей армируются цельными спорными сетками или каркасами и снабжаются выпусками арматуры или закладными деталями для соединения со смежными элементами.</w:t>
      </w:r>
    </w:p>
    <w:p w:rsidR="00531A25" w:rsidRDefault="00531A25">
      <w:pPr>
        <w:shd w:val="clear" w:color="auto" w:fill="FFFFFF"/>
        <w:ind w:firstLine="283"/>
        <w:jc w:val="both"/>
      </w:pPr>
      <w:bookmarkStart w:id="1228" w:name="PO0000376"/>
      <w:bookmarkStart w:id="1229" w:name="PN0000376"/>
      <w:bookmarkEnd w:id="1228"/>
      <w:r>
        <w:rPr>
          <w:sz w:val="24"/>
          <w:szCs w:val="24"/>
        </w:rPr>
        <w:t>3.164</w:t>
      </w:r>
      <w:bookmarkEnd w:id="1229"/>
      <w:r>
        <w:rPr>
          <w:sz w:val="24"/>
          <w:szCs w:val="24"/>
        </w:rPr>
        <w:t>.</w:t>
      </w:r>
      <w:r>
        <w:rPr>
          <w:b/>
          <w:bCs/>
          <w:sz w:val="24"/>
          <w:szCs w:val="24"/>
        </w:rPr>
        <w:t xml:space="preserve"> Армирование монолитных тоннелей отдельными стержнями показано на рис. </w:t>
      </w:r>
      <w:hyperlink w:anchor="SO0000132" w:tooltip="Рисунок 123" w:history="1">
        <w:r>
          <w:rPr>
            <w:rStyle w:val="a3"/>
            <w:b/>
            <w:bCs/>
          </w:rPr>
          <w:t>123</w:t>
        </w:r>
      </w:hyperlink>
      <w:r>
        <w:rPr>
          <w:b/>
          <w:bCs/>
          <w:sz w:val="24"/>
          <w:szCs w:val="24"/>
        </w:rPr>
        <w:t>.</w:t>
      </w:r>
    </w:p>
    <w:p w:rsidR="00531A25" w:rsidRDefault="00531A25">
      <w:pPr>
        <w:spacing w:before="120" w:after="120"/>
        <w:jc w:val="center"/>
        <w:rPr>
          <w:vanish/>
          <w:color w:val="FFFFFF"/>
          <w:sz w:val="2"/>
        </w:rPr>
      </w:pPr>
      <w:bookmarkStart w:id="1230" w:name="SO0000130"/>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626360" cy="4396740"/>
            <wp:effectExtent l="0" t="0" r="2540" b="3810"/>
            <wp:docPr id="189" name="Рисунок 189" descr="Описание: 43049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43049_121"/>
                    <pic:cNvPicPr>
                      <a:picLocks noChangeAspect="1" noChangeArrowheads="1"/>
                    </pic:cNvPicPr>
                  </pic:nvPicPr>
                  <pic:blipFill>
                    <a:blip r:embed="rId390" r:link="rId391">
                      <a:extLst>
                        <a:ext uri="{28A0092B-C50C-407E-A947-70E740481C1C}">
                          <a14:useLocalDpi xmlns:a14="http://schemas.microsoft.com/office/drawing/2010/main" val="0"/>
                        </a:ext>
                      </a:extLst>
                    </a:blip>
                    <a:srcRect/>
                    <a:stretch>
                      <a:fillRect/>
                    </a:stretch>
                  </pic:blipFill>
                  <pic:spPr bwMode="auto">
                    <a:xfrm>
                      <a:off x="0" y="0"/>
                      <a:ext cx="2626360" cy="4396740"/>
                    </a:xfrm>
                    <a:prstGeom prst="rect">
                      <a:avLst/>
                    </a:prstGeom>
                    <a:noFill/>
                    <a:ln>
                      <a:noFill/>
                    </a:ln>
                  </pic:spPr>
                </pic:pic>
              </a:graphicData>
            </a:graphic>
          </wp:inline>
        </w:drawing>
      </w:r>
      <w:bookmarkEnd w:id="1230"/>
    </w:p>
    <w:p w:rsidR="00531A25" w:rsidRDefault="00531A25">
      <w:pPr>
        <w:shd w:val="clear" w:color="auto" w:fill="FFFFFF"/>
        <w:jc w:val="center"/>
      </w:pPr>
      <w:bookmarkStart w:id="1231" w:name="SN0000130"/>
      <w:r>
        <w:rPr>
          <w:b/>
          <w:bCs/>
          <w:sz w:val="24"/>
          <w:szCs w:val="24"/>
        </w:rPr>
        <w:t>Рис. 121</w:t>
      </w:r>
      <w:bookmarkEnd w:id="1231"/>
      <w:r>
        <w:rPr>
          <w:b/>
          <w:bCs/>
          <w:sz w:val="24"/>
          <w:szCs w:val="24"/>
        </w:rPr>
        <w:t>. Схема армирования тоннеля самонесущими арматурными блоками</w:t>
      </w:r>
    </w:p>
    <w:p w:rsidR="00531A25" w:rsidRDefault="00531A25">
      <w:pPr>
        <w:shd w:val="clear" w:color="auto" w:fill="FFFFFF"/>
        <w:spacing w:before="120"/>
        <w:jc w:val="center"/>
      </w:pPr>
      <w:r>
        <w:rPr>
          <w:b/>
          <w:bCs/>
          <w:i/>
          <w:iCs/>
        </w:rPr>
        <w:t>а</w:t>
      </w:r>
      <w:r>
        <w:rPr>
          <w:b/>
          <w:bCs/>
        </w:rPr>
        <w:t xml:space="preserve"> - сечение тоннеля; </w:t>
      </w:r>
      <w:r>
        <w:rPr>
          <w:b/>
          <w:bCs/>
          <w:i/>
          <w:iCs/>
        </w:rPr>
        <w:t>б</w:t>
      </w:r>
      <w:r>
        <w:rPr>
          <w:b/>
          <w:bCs/>
        </w:rPr>
        <w:t xml:space="preserve"> - раскладка угловых сеток вдоль тоннеля; </w:t>
      </w:r>
      <w:r>
        <w:rPr>
          <w:b/>
          <w:bCs/>
          <w:i/>
          <w:iCs/>
        </w:rPr>
        <w:t>1</w:t>
      </w:r>
      <w:r>
        <w:rPr>
          <w:b/>
          <w:bCs/>
        </w:rPr>
        <w:t xml:space="preserve"> - армоблок; </w:t>
      </w:r>
      <w:r>
        <w:rPr>
          <w:b/>
          <w:bCs/>
          <w:i/>
          <w:iCs/>
        </w:rPr>
        <w:t>2</w:t>
      </w:r>
      <w:r>
        <w:rPr>
          <w:b/>
          <w:bCs/>
        </w:rPr>
        <w:t xml:space="preserve"> - угловая сетка; </w:t>
      </w:r>
      <w:r>
        <w:rPr>
          <w:b/>
          <w:bCs/>
          <w:i/>
          <w:iCs/>
        </w:rPr>
        <w:t>3</w:t>
      </w:r>
      <w:r>
        <w:rPr>
          <w:b/>
          <w:bCs/>
        </w:rPr>
        <w:t xml:space="preserve"> - стыковая сетка;</w:t>
      </w:r>
      <w:bookmarkStart w:id="1232" w:name="NORMACS_PAGE_149"/>
      <w:bookmarkEnd w:id="1232"/>
      <w:r>
        <w:rPr>
          <w:b/>
          <w:bCs/>
        </w:rPr>
        <w:t xml:space="preserve"> </w:t>
      </w:r>
      <w:r>
        <w:rPr>
          <w:b/>
          <w:bCs/>
          <w:i/>
          <w:iCs/>
        </w:rPr>
        <w:t>4</w:t>
      </w:r>
      <w:r>
        <w:rPr>
          <w:b/>
          <w:bCs/>
        </w:rPr>
        <w:t xml:space="preserve"> - шов бетонирования</w:t>
      </w:r>
    </w:p>
    <w:p w:rsidR="00531A25" w:rsidRDefault="00531A25">
      <w:pPr>
        <w:shd w:val="clear" w:color="auto" w:fill="FFFFFF"/>
        <w:spacing w:before="120" w:after="120"/>
        <w:jc w:val="center"/>
        <w:rPr>
          <w:vanish/>
          <w:color w:val="FFFFFF"/>
          <w:sz w:val="2"/>
        </w:rPr>
      </w:pPr>
      <w:bookmarkStart w:id="1233" w:name="SO0000131"/>
      <w:r>
        <w:rPr>
          <w:vanish/>
          <w:color w:val="FFFFFF"/>
          <w:sz w:val="2"/>
        </w:rPr>
        <w:t>0222S10-01020</w:t>
      </w:r>
    </w:p>
    <w:p w:rsidR="00531A25" w:rsidRDefault="00531A25">
      <w:pPr>
        <w:shd w:val="clear" w:color="auto" w:fill="FFFFFF"/>
        <w:spacing w:before="120" w:after="120"/>
        <w:jc w:val="center"/>
      </w:pPr>
      <w:r>
        <w:rPr>
          <w:b/>
          <w:bCs/>
          <w:noProof/>
        </w:rPr>
        <w:drawing>
          <wp:inline distT="0" distB="0" distL="0" distR="0">
            <wp:extent cx="3906520" cy="3562350"/>
            <wp:effectExtent l="0" t="0" r="0" b="0"/>
            <wp:docPr id="190" name="Рисунок 190" descr="Описание: 43049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Описание: 43049_122"/>
                    <pic:cNvPicPr>
                      <a:picLocks noChangeAspect="1" noChangeArrowheads="1"/>
                    </pic:cNvPicPr>
                  </pic:nvPicPr>
                  <pic:blipFill>
                    <a:blip r:embed="rId392" r:link="rId393">
                      <a:extLst>
                        <a:ext uri="{28A0092B-C50C-407E-A947-70E740481C1C}">
                          <a14:useLocalDpi xmlns:a14="http://schemas.microsoft.com/office/drawing/2010/main" val="0"/>
                        </a:ext>
                      </a:extLst>
                    </a:blip>
                    <a:srcRect/>
                    <a:stretch>
                      <a:fillRect/>
                    </a:stretch>
                  </pic:blipFill>
                  <pic:spPr bwMode="auto">
                    <a:xfrm>
                      <a:off x="0" y="0"/>
                      <a:ext cx="3906520" cy="3562350"/>
                    </a:xfrm>
                    <a:prstGeom prst="rect">
                      <a:avLst/>
                    </a:prstGeom>
                    <a:noFill/>
                    <a:ln>
                      <a:noFill/>
                    </a:ln>
                  </pic:spPr>
                </pic:pic>
              </a:graphicData>
            </a:graphic>
          </wp:inline>
        </w:drawing>
      </w:r>
      <w:bookmarkEnd w:id="1233"/>
    </w:p>
    <w:p w:rsidR="00531A25" w:rsidRDefault="00531A25">
      <w:pPr>
        <w:shd w:val="clear" w:color="auto" w:fill="FFFFFF"/>
        <w:jc w:val="center"/>
      </w:pPr>
      <w:bookmarkStart w:id="1234" w:name="SN0000131"/>
      <w:r>
        <w:rPr>
          <w:b/>
          <w:bCs/>
          <w:sz w:val="24"/>
          <w:szCs w:val="24"/>
        </w:rPr>
        <w:t>Рис. 122</w:t>
      </w:r>
      <w:bookmarkEnd w:id="1234"/>
      <w:r>
        <w:rPr>
          <w:b/>
          <w:bCs/>
          <w:sz w:val="24"/>
          <w:szCs w:val="24"/>
        </w:rPr>
        <w:t>. Самонесущий пространственный каркас (армоблок)</w:t>
      </w:r>
    </w:p>
    <w:p w:rsidR="00531A25" w:rsidRDefault="00531A25">
      <w:pPr>
        <w:shd w:val="clear" w:color="auto" w:fill="FFFFFF"/>
        <w:spacing w:before="120"/>
        <w:jc w:val="center"/>
      </w:pPr>
      <w:bookmarkStart w:id="1235" w:name="PO0000372"/>
      <w:bookmarkStart w:id="1236" w:name="PN0000372"/>
      <w:bookmarkEnd w:id="1235"/>
      <w:r>
        <w:rPr>
          <w:b/>
          <w:bCs/>
          <w:i/>
          <w:iCs/>
        </w:rPr>
        <w:t>1</w:t>
      </w:r>
      <w:bookmarkEnd w:id="1236"/>
      <w:r>
        <w:rPr>
          <w:b/>
          <w:bCs/>
        </w:rPr>
        <w:t xml:space="preserve"> - сетки; </w:t>
      </w:r>
      <w:r>
        <w:rPr>
          <w:b/>
          <w:bCs/>
          <w:i/>
          <w:iCs/>
        </w:rPr>
        <w:t>2</w:t>
      </w:r>
      <w:r>
        <w:rPr>
          <w:b/>
          <w:bCs/>
        </w:rPr>
        <w:t xml:space="preserve"> - поддерживающие каркас фиксаторы</w:t>
      </w:r>
    </w:p>
    <w:p w:rsidR="00531A25" w:rsidRDefault="00531A25">
      <w:pPr>
        <w:spacing w:before="120" w:after="120"/>
        <w:jc w:val="center"/>
        <w:rPr>
          <w:vanish/>
          <w:color w:val="FFFFFF"/>
          <w:sz w:val="2"/>
        </w:rPr>
      </w:pPr>
      <w:bookmarkStart w:id="1237" w:name="SO0000132"/>
      <w:r>
        <w:rPr>
          <w:vanish/>
          <w:color w:val="FFFFFF"/>
          <w:sz w:val="2"/>
        </w:rPr>
        <w:t>0222S10-01020</w:t>
      </w:r>
    </w:p>
    <w:p w:rsidR="00531A25" w:rsidRDefault="00531A25">
      <w:pPr>
        <w:spacing w:before="120" w:after="120"/>
        <w:jc w:val="center"/>
      </w:pPr>
      <w:r>
        <w:rPr>
          <w:b/>
          <w:bCs/>
          <w:noProof/>
        </w:rPr>
        <w:drawing>
          <wp:inline distT="0" distB="0" distL="0" distR="0">
            <wp:extent cx="2516505" cy="3181985"/>
            <wp:effectExtent l="0" t="0" r="0" b="0"/>
            <wp:docPr id="191" name="Рисунок 191" descr="Описание: 43049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Описание: 43049_123"/>
                    <pic:cNvPicPr>
                      <a:picLocks noChangeAspect="1" noChangeArrowheads="1"/>
                    </pic:cNvPicPr>
                  </pic:nvPicPr>
                  <pic:blipFill>
                    <a:blip r:embed="rId394" r:link="rId395">
                      <a:extLst>
                        <a:ext uri="{28A0092B-C50C-407E-A947-70E740481C1C}">
                          <a14:useLocalDpi xmlns:a14="http://schemas.microsoft.com/office/drawing/2010/main" val="0"/>
                        </a:ext>
                      </a:extLst>
                    </a:blip>
                    <a:srcRect/>
                    <a:stretch>
                      <a:fillRect/>
                    </a:stretch>
                  </pic:blipFill>
                  <pic:spPr bwMode="auto">
                    <a:xfrm>
                      <a:off x="0" y="0"/>
                      <a:ext cx="2516505" cy="3181985"/>
                    </a:xfrm>
                    <a:prstGeom prst="rect">
                      <a:avLst/>
                    </a:prstGeom>
                    <a:noFill/>
                    <a:ln>
                      <a:noFill/>
                    </a:ln>
                  </pic:spPr>
                </pic:pic>
              </a:graphicData>
            </a:graphic>
          </wp:inline>
        </w:drawing>
      </w:r>
      <w:bookmarkEnd w:id="1237"/>
    </w:p>
    <w:p w:rsidR="00531A25" w:rsidRDefault="00531A25">
      <w:pPr>
        <w:shd w:val="clear" w:color="auto" w:fill="FFFFFF"/>
        <w:jc w:val="center"/>
      </w:pPr>
      <w:bookmarkStart w:id="1238" w:name="SN0000132"/>
      <w:r>
        <w:rPr>
          <w:b/>
          <w:bCs/>
          <w:sz w:val="24"/>
          <w:szCs w:val="24"/>
        </w:rPr>
        <w:t>Рис. 123</w:t>
      </w:r>
      <w:bookmarkEnd w:id="1238"/>
      <w:r>
        <w:rPr>
          <w:b/>
          <w:bCs/>
          <w:sz w:val="24"/>
          <w:szCs w:val="24"/>
        </w:rPr>
        <w:t>. Пример армирования монолитного тоннеля отдельными стержнями</w:t>
      </w:r>
    </w:p>
    <w:p w:rsidR="00531A25" w:rsidRDefault="00531A25">
      <w:pPr>
        <w:shd w:val="clear" w:color="auto" w:fill="FFFFFF"/>
        <w:spacing w:before="120" w:after="120"/>
        <w:jc w:val="center"/>
      </w:pPr>
      <w:bookmarkStart w:id="1239" w:name="PO0000373"/>
      <w:bookmarkStart w:id="1240" w:name="PN0000373"/>
      <w:bookmarkEnd w:id="1239"/>
      <w:r>
        <w:rPr>
          <w:b/>
          <w:bCs/>
          <w:i/>
          <w:iCs/>
        </w:rPr>
        <w:t>1</w:t>
      </w:r>
      <w:bookmarkEnd w:id="1240"/>
      <w:r>
        <w:rPr>
          <w:b/>
          <w:bCs/>
        </w:rPr>
        <w:t xml:space="preserve"> - </w:t>
      </w:r>
      <w:r>
        <w:rPr>
          <w:b/>
          <w:bCs/>
          <w:i/>
          <w:iCs/>
        </w:rPr>
        <w:t>5</w:t>
      </w:r>
      <w:r>
        <w:rPr>
          <w:b/>
          <w:bCs/>
        </w:rPr>
        <w:t xml:space="preserve"> - номера позиций арматуры</w:t>
      </w:r>
    </w:p>
    <w:p w:rsidR="00531A25" w:rsidRDefault="00531A25">
      <w:pPr>
        <w:pStyle w:val="1"/>
        <w:rPr>
          <w:rFonts w:eastAsia="Times New Roman"/>
        </w:rPr>
      </w:pPr>
      <w:bookmarkStart w:id="1241" w:name="PO0000377"/>
      <w:bookmarkStart w:id="1242" w:name="_Toc84928527"/>
      <w:bookmarkStart w:id="1243" w:name="PN0000377"/>
      <w:bookmarkEnd w:id="1241"/>
      <w:bookmarkEnd w:id="1242"/>
      <w:r>
        <w:rPr>
          <w:rFonts w:eastAsia="Times New Roman"/>
        </w:rPr>
        <w:t>4</w:t>
      </w:r>
      <w:bookmarkEnd w:id="1243"/>
      <w:r>
        <w:rPr>
          <w:rFonts w:eastAsia="Times New Roman"/>
        </w:rPr>
        <w:t>. ОСОБЕННОСТИ КОНСТРУИРОВАНИЯ ЖЕЛЕЗОБЕТОННЫХ КОНСТРУКЦИЙ, ПОДВЕРЖЕННЫХ ВОЗДЕЙСТВИЮ ДИНАМИЧЕСКИХ НАГРУЗОК</w:t>
      </w:r>
    </w:p>
    <w:p w:rsidR="00531A25" w:rsidRDefault="00531A25">
      <w:pPr>
        <w:shd w:val="clear" w:color="auto" w:fill="FFFFFF"/>
        <w:ind w:firstLine="283"/>
        <w:jc w:val="both"/>
        <w:rPr>
          <w:rFonts w:eastAsiaTheme="minorEastAsia"/>
        </w:rPr>
      </w:pPr>
      <w:bookmarkStart w:id="1244" w:name="PO0000378"/>
      <w:bookmarkStart w:id="1245" w:name="PN0000378"/>
      <w:bookmarkEnd w:id="1244"/>
      <w:r>
        <w:rPr>
          <w:sz w:val="24"/>
          <w:szCs w:val="24"/>
        </w:rPr>
        <w:t>4.1</w:t>
      </w:r>
      <w:bookmarkEnd w:id="1245"/>
      <w:r>
        <w:rPr>
          <w:sz w:val="24"/>
          <w:szCs w:val="24"/>
        </w:rPr>
        <w:t>.</w:t>
      </w:r>
      <w:r>
        <w:rPr>
          <w:b/>
          <w:bCs/>
          <w:sz w:val="24"/>
          <w:szCs w:val="24"/>
        </w:rPr>
        <w:t xml:space="preserve"> Динамические нагрузки по характеру воздействия на конструкцию могут быть периодическими и импульсными, а по повторяемости - многократно повторяющимися и немногократно повторяющимися.</w:t>
      </w:r>
    </w:p>
    <w:p w:rsidR="00531A25" w:rsidRDefault="00531A25">
      <w:pPr>
        <w:shd w:val="clear" w:color="auto" w:fill="FFFFFF"/>
        <w:ind w:firstLine="283"/>
        <w:jc w:val="both"/>
      </w:pPr>
      <w:r>
        <w:rPr>
          <w:b/>
          <w:bCs/>
          <w:sz w:val="24"/>
          <w:szCs w:val="24"/>
        </w:rPr>
        <w:t>К периодической динамической относится нагрузка с величиной амплитуды силы более 100 кгс/с.</w:t>
      </w:r>
    </w:p>
    <w:p w:rsidR="00531A25" w:rsidRDefault="00531A25">
      <w:pPr>
        <w:shd w:val="clear" w:color="auto" w:fill="FFFFFF"/>
        <w:ind w:firstLine="283"/>
        <w:jc w:val="both"/>
      </w:pPr>
      <w:r>
        <w:rPr>
          <w:b/>
          <w:bCs/>
          <w:sz w:val="24"/>
          <w:szCs w:val="24"/>
        </w:rPr>
        <w:t>К импульсной относится нагрузка с величиной эквивалентного мгновенного импульса более 100 кгс/с.</w:t>
      </w:r>
    </w:p>
    <w:p w:rsidR="00531A25" w:rsidRDefault="00531A25">
      <w:pPr>
        <w:shd w:val="clear" w:color="auto" w:fill="FFFFFF"/>
        <w:ind w:firstLine="283"/>
        <w:jc w:val="both"/>
      </w:pPr>
      <w:r>
        <w:rPr>
          <w:b/>
          <w:bCs/>
          <w:sz w:val="24"/>
          <w:szCs w:val="24"/>
        </w:rPr>
        <w:t>К многократно повторяющейся относится нагрузка, при которой конструкция испытывает более 10</w:t>
      </w:r>
      <w:r>
        <w:rPr>
          <w:b/>
          <w:bCs/>
          <w:sz w:val="24"/>
          <w:szCs w:val="24"/>
          <w:vertAlign w:val="superscript"/>
        </w:rPr>
        <w:t>6</w:t>
      </w:r>
      <w:r>
        <w:rPr>
          <w:b/>
          <w:bCs/>
          <w:sz w:val="24"/>
          <w:szCs w:val="24"/>
        </w:rPr>
        <w:t xml:space="preserve"> циклов силовых воздействий, а коэффициент условий работы арматуры </w:t>
      </w:r>
      <w:r>
        <w:rPr>
          <w:b/>
          <w:bCs/>
          <w:i/>
          <w:iCs/>
          <w:sz w:val="24"/>
          <w:szCs w:val="24"/>
        </w:rPr>
        <w:t>m</w:t>
      </w:r>
      <w:r>
        <w:rPr>
          <w:b/>
          <w:bCs/>
          <w:sz w:val="24"/>
          <w:szCs w:val="24"/>
          <w:vertAlign w:val="subscript"/>
        </w:rPr>
        <w:t>а1</w:t>
      </w:r>
      <w:r>
        <w:rPr>
          <w:b/>
          <w:bCs/>
          <w:sz w:val="24"/>
          <w:szCs w:val="24"/>
        </w:rPr>
        <w:t xml:space="preserve"> &lt; 1 (табл. 25 гл. СНиП II-21-75).</w:t>
      </w:r>
    </w:p>
    <w:p w:rsidR="00531A25" w:rsidRDefault="00531A25">
      <w:pPr>
        <w:shd w:val="clear" w:color="auto" w:fill="FFFFFF"/>
        <w:ind w:firstLine="283"/>
        <w:jc w:val="both"/>
      </w:pPr>
      <w:bookmarkStart w:id="1246" w:name="PO0000379"/>
      <w:bookmarkStart w:id="1247" w:name="PN0000379"/>
      <w:bookmarkEnd w:id="1246"/>
      <w:r>
        <w:rPr>
          <w:sz w:val="24"/>
          <w:szCs w:val="24"/>
        </w:rPr>
        <w:t>4.2</w:t>
      </w:r>
      <w:bookmarkEnd w:id="1247"/>
      <w:r>
        <w:rPr>
          <w:sz w:val="24"/>
          <w:szCs w:val="24"/>
        </w:rPr>
        <w:t>.</w:t>
      </w:r>
      <w:r>
        <w:rPr>
          <w:b/>
          <w:bCs/>
          <w:sz w:val="24"/>
          <w:szCs w:val="24"/>
        </w:rPr>
        <w:t xml:space="preserve"> При конструировании железобетонных конструкций, подверженных воздействию динамических нагрузок, следует кроме указаний, приведенных в разд. </w:t>
      </w:r>
      <w:hyperlink w:anchor="PO0000001" w:tooltip="Раздел 1" w:history="1">
        <w:r>
          <w:rPr>
            <w:rStyle w:val="a3"/>
            <w:b/>
            <w:bCs/>
          </w:rPr>
          <w:t>1</w:t>
        </w:r>
      </w:hyperlink>
      <w:r>
        <w:rPr>
          <w:b/>
          <w:bCs/>
          <w:sz w:val="24"/>
          <w:szCs w:val="24"/>
        </w:rPr>
        <w:t xml:space="preserve"> - </w:t>
      </w:r>
      <w:hyperlink w:anchor="PO0000149" w:tooltip="Раздел 3" w:history="1">
        <w:r>
          <w:rPr>
            <w:rStyle w:val="a3"/>
            <w:b/>
            <w:bCs/>
          </w:rPr>
          <w:t>3</w:t>
        </w:r>
      </w:hyperlink>
      <w:r>
        <w:rPr>
          <w:b/>
          <w:bCs/>
          <w:sz w:val="24"/>
          <w:szCs w:val="24"/>
        </w:rPr>
        <w:t xml:space="preserve">, руководствоваться пп. </w:t>
      </w:r>
      <w:hyperlink w:anchor="PO0000380" w:tooltip="Пункт 4.3" w:history="1">
        <w:r>
          <w:rPr>
            <w:rStyle w:val="a3"/>
            <w:b/>
            <w:bCs/>
          </w:rPr>
          <w:t>4.3</w:t>
        </w:r>
      </w:hyperlink>
      <w:r>
        <w:rPr>
          <w:b/>
          <w:bCs/>
          <w:sz w:val="24"/>
          <w:szCs w:val="24"/>
        </w:rPr>
        <w:t xml:space="preserve"> - </w:t>
      </w:r>
      <w:hyperlink w:anchor="PO0000401" w:tooltip="Пункт 4.21" w:history="1">
        <w:r>
          <w:rPr>
            <w:rStyle w:val="a3"/>
            <w:b/>
            <w:bCs/>
          </w:rPr>
          <w:t>4.21</w:t>
        </w:r>
      </w:hyperlink>
      <w:r>
        <w:rPr>
          <w:b/>
          <w:bCs/>
          <w:sz w:val="24"/>
          <w:szCs w:val="24"/>
        </w:rPr>
        <w:t>.</w:t>
      </w:r>
    </w:p>
    <w:p w:rsidR="00531A25" w:rsidRDefault="00531A25">
      <w:pPr>
        <w:shd w:val="clear" w:color="auto" w:fill="FFFFFF"/>
        <w:ind w:firstLine="283"/>
        <w:jc w:val="both"/>
      </w:pPr>
      <w:bookmarkStart w:id="1248" w:name="PO0000380"/>
      <w:bookmarkStart w:id="1249" w:name="PN0000380"/>
      <w:bookmarkEnd w:id="1248"/>
      <w:r>
        <w:rPr>
          <w:sz w:val="24"/>
          <w:szCs w:val="24"/>
        </w:rPr>
        <w:t>4.3</w:t>
      </w:r>
      <w:bookmarkEnd w:id="1249"/>
      <w:r>
        <w:rPr>
          <w:sz w:val="24"/>
          <w:szCs w:val="24"/>
        </w:rPr>
        <w:t>.</w:t>
      </w:r>
      <w:r>
        <w:rPr>
          <w:b/>
          <w:bCs/>
          <w:sz w:val="24"/>
          <w:szCs w:val="24"/>
        </w:rPr>
        <w:t xml:space="preserve"> Очертания железобетонных конструкций, рассчитанных на нагрузки, указанные в п. </w:t>
      </w:r>
      <w:hyperlink w:anchor="PO0000378" w:tooltip="Пункт 4.1" w:history="1">
        <w:r>
          <w:rPr>
            <w:rStyle w:val="a3"/>
            <w:b/>
            <w:bCs/>
          </w:rPr>
          <w:t>4.1</w:t>
        </w:r>
      </w:hyperlink>
      <w:r>
        <w:rPr>
          <w:b/>
          <w:bCs/>
          <w:sz w:val="24"/>
          <w:szCs w:val="24"/>
        </w:rPr>
        <w:t>, следует принимать простыми: без резких перепадов отметок, без изломов элементов и резкого изменения сечений. В местах сопряжения элементов конструкций (например, ригеля с колонной), а также изменения сечений элементов более чем в 1,5 раза следует, как правило, устраивать вуты, скругления входящих углов и т.п. Отверстия рекомендуется устраивать круглыми, а при необходимости устройства прямоугольного отверстия углы его следует скруглять.</w:t>
      </w:r>
    </w:p>
    <w:p w:rsidR="00531A25" w:rsidRDefault="00531A25">
      <w:pPr>
        <w:shd w:val="clear" w:color="auto" w:fill="FFFFFF"/>
        <w:ind w:firstLine="283"/>
        <w:jc w:val="both"/>
      </w:pPr>
      <w:bookmarkStart w:id="1250" w:name="PO0000381"/>
      <w:bookmarkStart w:id="1251" w:name="PN0000381"/>
      <w:bookmarkEnd w:id="1250"/>
      <w:r>
        <w:rPr>
          <w:sz w:val="24"/>
          <w:szCs w:val="24"/>
        </w:rPr>
        <w:t>4.4</w:t>
      </w:r>
      <w:bookmarkEnd w:id="1251"/>
      <w:r>
        <w:rPr>
          <w:sz w:val="24"/>
          <w:szCs w:val="24"/>
        </w:rPr>
        <w:t>.</w:t>
      </w:r>
      <w:r>
        <w:rPr>
          <w:b/>
          <w:bCs/>
          <w:sz w:val="24"/>
          <w:szCs w:val="24"/>
        </w:rPr>
        <w:t xml:space="preserve"> Для железобетонных элементов, рассчитываемых на воздействие динамической нагрузки, рекомендуется принимать проектную марку бетона не ниже М200; для сильно нагруженных элементов (например, для колонн, воспринимающих значительные крановые нагрузки, элементов рам фундаментов под машины и т.п.) - не ниже М300. Монтажные набетонки по верху конструкции следует назначать из бетона марки не ниже М200.</w:t>
      </w:r>
    </w:p>
    <w:p w:rsidR="00531A25" w:rsidRDefault="00531A25">
      <w:pPr>
        <w:shd w:val="clear" w:color="auto" w:fill="FFFFFF"/>
        <w:ind w:firstLine="283"/>
        <w:jc w:val="both"/>
      </w:pPr>
      <w:bookmarkStart w:id="1252" w:name="PO0000382"/>
      <w:bookmarkStart w:id="1253" w:name="PN0000382"/>
      <w:bookmarkEnd w:id="1252"/>
      <w:r>
        <w:rPr>
          <w:sz w:val="24"/>
          <w:szCs w:val="24"/>
        </w:rPr>
        <w:t>4.5</w:t>
      </w:r>
      <w:bookmarkEnd w:id="1253"/>
      <w:r>
        <w:rPr>
          <w:sz w:val="24"/>
          <w:szCs w:val="24"/>
        </w:rPr>
        <w:t>.</w:t>
      </w:r>
      <w:r>
        <w:rPr>
          <w:b/>
          <w:bCs/>
          <w:sz w:val="24"/>
          <w:szCs w:val="24"/>
        </w:rPr>
        <w:t xml:space="preserve"> Для армирования элементов железобетонных конструкций, подверженных воздействию динамических нагрузок, следует применить арматуру, указанную в п. </w:t>
      </w:r>
      <w:hyperlink w:anchor="PO0000012" w:tooltip="Пункт 1.11" w:history="1">
        <w:r>
          <w:rPr>
            <w:rStyle w:val="a3"/>
            <w:b/>
            <w:bCs/>
          </w:rPr>
          <w:t>1.11</w:t>
        </w:r>
      </w:hyperlink>
      <w:r>
        <w:rPr>
          <w:b/>
          <w:bCs/>
          <w:sz w:val="24"/>
          <w:szCs w:val="24"/>
        </w:rPr>
        <w:t xml:space="preserve"> с учетом указаний п. 1.14 настоящего Руководства.</w:t>
      </w:r>
    </w:p>
    <w:p w:rsidR="00531A25" w:rsidRDefault="00531A25">
      <w:pPr>
        <w:shd w:val="clear" w:color="auto" w:fill="FFFFFF"/>
        <w:ind w:firstLine="283"/>
        <w:jc w:val="both"/>
      </w:pPr>
      <w:r>
        <w:rPr>
          <w:b/>
          <w:bCs/>
          <w:sz w:val="24"/>
          <w:szCs w:val="24"/>
        </w:rPr>
        <w:t>При выборе расчетной арматуры преимущество следует отдавить арматуре класса А-III.</w:t>
      </w:r>
    </w:p>
    <w:p w:rsidR="00531A25" w:rsidRDefault="00531A25">
      <w:pPr>
        <w:shd w:val="clear" w:color="auto" w:fill="FFFFFF"/>
        <w:ind w:firstLine="283"/>
        <w:jc w:val="both"/>
      </w:pPr>
      <w:r>
        <w:rPr>
          <w:b/>
          <w:bCs/>
          <w:sz w:val="24"/>
          <w:szCs w:val="24"/>
        </w:rPr>
        <w:t>Применение арматуры класса Ас-II более эффективно в конструкциях, подверженных воздействию многократно повторяющейся нагрузки при коэффициенте асимметрии цикла ρ</w:t>
      </w:r>
      <w:r>
        <w:rPr>
          <w:b/>
          <w:bCs/>
          <w:sz w:val="24"/>
          <w:szCs w:val="24"/>
          <w:vertAlign w:val="subscript"/>
        </w:rPr>
        <w:t>a</w:t>
      </w:r>
      <w:r>
        <w:rPr>
          <w:b/>
          <w:bCs/>
          <w:sz w:val="24"/>
          <w:szCs w:val="24"/>
        </w:rPr>
        <w:t xml:space="preserve"> &lt; 0,7 (табл. 25 главы СНиП II-21-75). В этом случае допускается также применение арматуры классов А-II и А-I.</w:t>
      </w:r>
    </w:p>
    <w:p w:rsidR="00531A25" w:rsidRDefault="00531A25">
      <w:pPr>
        <w:shd w:val="clear" w:color="auto" w:fill="FFFFFF"/>
        <w:ind w:firstLine="283"/>
        <w:jc w:val="both"/>
      </w:pPr>
      <w:r>
        <w:rPr>
          <w:b/>
          <w:bCs/>
          <w:sz w:val="24"/>
          <w:szCs w:val="24"/>
        </w:rPr>
        <w:t>В конструкциях, подверженных воздействию, немногократно повторяющихся нагрузок, допускается применение арматуры классов B-I и Вр-I.</w:t>
      </w:r>
    </w:p>
    <w:p w:rsidR="00531A25" w:rsidRDefault="00531A25">
      <w:pPr>
        <w:shd w:val="clear" w:color="auto" w:fill="FFFFFF"/>
        <w:ind w:firstLine="283"/>
        <w:jc w:val="both"/>
      </w:pPr>
      <w:r>
        <w:rPr>
          <w:b/>
          <w:bCs/>
          <w:sz w:val="24"/>
          <w:szCs w:val="24"/>
        </w:rPr>
        <w:t>Для поперечной арматуры линейных элементов для конструктивной и монтажной арматуры в основном следует применять арматуру классов A-II и A-I.</w:t>
      </w:r>
      <w:bookmarkStart w:id="1254" w:name="NORMACS_PAGE_150"/>
      <w:bookmarkEnd w:id="1254"/>
    </w:p>
    <w:p w:rsidR="00531A25" w:rsidRDefault="00531A25">
      <w:pPr>
        <w:shd w:val="clear" w:color="auto" w:fill="FFFFFF"/>
        <w:ind w:firstLine="283"/>
        <w:jc w:val="both"/>
      </w:pPr>
      <w:bookmarkStart w:id="1255" w:name="PO0000383"/>
      <w:bookmarkStart w:id="1256" w:name="PN0000383"/>
      <w:bookmarkEnd w:id="1255"/>
      <w:r>
        <w:rPr>
          <w:sz w:val="24"/>
          <w:szCs w:val="24"/>
        </w:rPr>
        <w:t>4.6</w:t>
      </w:r>
      <w:bookmarkEnd w:id="1256"/>
      <w:r>
        <w:rPr>
          <w:sz w:val="24"/>
          <w:szCs w:val="24"/>
        </w:rPr>
        <w:t>.</w:t>
      </w:r>
      <w:r>
        <w:rPr>
          <w:b/>
          <w:bCs/>
          <w:sz w:val="24"/>
          <w:szCs w:val="24"/>
        </w:rPr>
        <w:t xml:space="preserve"> Сталь для конструирования закладных деталей в конструкциях, подверженных динамическим нагрузкам, следует применять в соответствии с прил. </w:t>
      </w:r>
      <w:hyperlink w:anchor="PO0000409" w:tooltip="Приложение 3" w:history="1">
        <w:r>
          <w:rPr>
            <w:rStyle w:val="a3"/>
            <w:b/>
            <w:bCs/>
          </w:rPr>
          <w:t>3</w:t>
        </w:r>
      </w:hyperlink>
      <w:r>
        <w:rPr>
          <w:b/>
          <w:bCs/>
          <w:sz w:val="24"/>
          <w:szCs w:val="24"/>
        </w:rPr>
        <w:t>.</w:t>
      </w:r>
    </w:p>
    <w:p w:rsidR="00531A25" w:rsidRDefault="00531A25">
      <w:pPr>
        <w:shd w:val="clear" w:color="auto" w:fill="FFFFFF"/>
        <w:ind w:firstLine="283"/>
        <w:jc w:val="both"/>
      </w:pPr>
      <w:bookmarkStart w:id="1257" w:name="PO0000384"/>
      <w:bookmarkStart w:id="1258" w:name="PN0000384"/>
      <w:bookmarkEnd w:id="1257"/>
      <w:r>
        <w:rPr>
          <w:sz w:val="24"/>
          <w:szCs w:val="24"/>
        </w:rPr>
        <w:t>4.7</w:t>
      </w:r>
      <w:bookmarkEnd w:id="1258"/>
      <w:r>
        <w:rPr>
          <w:sz w:val="24"/>
          <w:szCs w:val="24"/>
        </w:rPr>
        <w:t>.</w:t>
      </w:r>
      <w:r>
        <w:rPr>
          <w:b/>
          <w:bCs/>
          <w:sz w:val="24"/>
          <w:szCs w:val="24"/>
        </w:rPr>
        <w:t xml:space="preserve"> Сварку арматуры и закладных деталей конструкций, подверженных динамической нагрузке, следует производить с учетом указаний инструкции по сварке соединений арматуры и закладных деталей железобетонных конструкций.</w:t>
      </w:r>
    </w:p>
    <w:p w:rsidR="00531A25" w:rsidRDefault="00531A25">
      <w:pPr>
        <w:shd w:val="clear" w:color="auto" w:fill="FFFFFF"/>
        <w:ind w:firstLine="283"/>
        <w:jc w:val="both"/>
      </w:pPr>
      <w:bookmarkStart w:id="1259" w:name="PO0000385"/>
      <w:bookmarkStart w:id="1260" w:name="PN0000385"/>
      <w:bookmarkEnd w:id="1259"/>
      <w:r>
        <w:rPr>
          <w:sz w:val="24"/>
          <w:szCs w:val="24"/>
        </w:rPr>
        <w:t>4.8</w:t>
      </w:r>
      <w:bookmarkEnd w:id="1260"/>
      <w:r>
        <w:rPr>
          <w:sz w:val="24"/>
          <w:szCs w:val="24"/>
        </w:rPr>
        <w:t>.</w:t>
      </w:r>
      <w:r>
        <w:rPr>
          <w:b/>
          <w:bCs/>
          <w:sz w:val="24"/>
          <w:szCs w:val="24"/>
        </w:rPr>
        <w:t xml:space="preserve"> При стыковании растянутых стержней внахлестку в зоне перепуска необходимо устанавливать дополнительную поперечную арматуру в соответствии с п. </w:t>
      </w:r>
      <w:hyperlink w:anchor="PO0000095" w:tooltip="Пункт 2.49" w:history="1">
        <w:r>
          <w:rPr>
            <w:rStyle w:val="a3"/>
            <w:b/>
            <w:bCs/>
          </w:rPr>
          <w:t>2.49</w:t>
        </w:r>
      </w:hyperlink>
      <w:r>
        <w:rPr>
          <w:b/>
          <w:bCs/>
          <w:sz w:val="24"/>
          <w:szCs w:val="24"/>
        </w:rPr>
        <w:t xml:space="preserve"> настоящего Руководства.</w:t>
      </w:r>
    </w:p>
    <w:p w:rsidR="00531A25" w:rsidRDefault="00531A25">
      <w:pPr>
        <w:shd w:val="clear" w:color="auto" w:fill="FFFFFF"/>
        <w:ind w:firstLine="283"/>
        <w:jc w:val="both"/>
      </w:pPr>
      <w:bookmarkStart w:id="1261" w:name="PO0000386"/>
      <w:bookmarkStart w:id="1262" w:name="PN0000386"/>
      <w:bookmarkEnd w:id="1261"/>
      <w:r>
        <w:rPr>
          <w:sz w:val="24"/>
          <w:szCs w:val="24"/>
        </w:rPr>
        <w:t>4.9</w:t>
      </w:r>
      <w:bookmarkEnd w:id="1262"/>
      <w:r>
        <w:rPr>
          <w:sz w:val="24"/>
          <w:szCs w:val="24"/>
        </w:rPr>
        <w:t>.</w:t>
      </w:r>
      <w:r>
        <w:rPr>
          <w:b/>
          <w:bCs/>
          <w:sz w:val="24"/>
          <w:szCs w:val="24"/>
        </w:rPr>
        <w:t xml:space="preserve"> Участки бетона, воспринимающие импульсы указанной в п. </w:t>
      </w:r>
      <w:hyperlink w:anchor="PO0000378" w:tooltip="Пункт 4.1" w:history="1">
        <w:r>
          <w:rPr>
            <w:rStyle w:val="a3"/>
            <w:b/>
            <w:bCs/>
          </w:rPr>
          <w:t>4.1</w:t>
        </w:r>
      </w:hyperlink>
      <w:r>
        <w:rPr>
          <w:b/>
          <w:bCs/>
          <w:sz w:val="24"/>
          <w:szCs w:val="24"/>
        </w:rPr>
        <w:t xml:space="preserve"> величины, должны иметь косвенное армирование в соответствии с п. </w:t>
      </w:r>
      <w:hyperlink w:anchor="PO0000217" w:tooltip="Пункт 3.53" w:history="1">
        <w:r>
          <w:rPr>
            <w:rStyle w:val="a3"/>
            <w:b/>
            <w:bCs/>
          </w:rPr>
          <w:t>3.53</w:t>
        </w:r>
      </w:hyperlink>
      <w:r>
        <w:rPr>
          <w:b/>
          <w:bCs/>
          <w:sz w:val="24"/>
          <w:szCs w:val="24"/>
        </w:rPr>
        <w:t xml:space="preserve"> настоящего Руководства. При этом сетки косвенного армирования должны быть вязаными из арматуры классов А-I или A-II, диаметром 12 - 14 мм.</w:t>
      </w:r>
    </w:p>
    <w:p w:rsidR="00531A25" w:rsidRDefault="00531A25">
      <w:pPr>
        <w:shd w:val="clear" w:color="auto" w:fill="FFFFFF"/>
        <w:ind w:firstLine="283"/>
        <w:jc w:val="both"/>
      </w:pPr>
      <w:bookmarkStart w:id="1263" w:name="PO0000387"/>
      <w:bookmarkStart w:id="1264" w:name="PN0000387"/>
      <w:bookmarkEnd w:id="1263"/>
      <w:r>
        <w:rPr>
          <w:sz w:val="24"/>
          <w:szCs w:val="24"/>
        </w:rPr>
        <w:t>4.10</w:t>
      </w:r>
      <w:bookmarkEnd w:id="1264"/>
      <w:r>
        <w:rPr>
          <w:sz w:val="24"/>
          <w:szCs w:val="24"/>
        </w:rPr>
        <w:t>.</w:t>
      </w:r>
      <w:r>
        <w:rPr>
          <w:b/>
          <w:bCs/>
          <w:sz w:val="24"/>
          <w:szCs w:val="24"/>
        </w:rPr>
        <w:t xml:space="preserve"> Минимальная площадь сечения продольной арматуры μ, % площади сечения бетона в железобетонных элементах конструкций, подверженных воздействию многократно повторяющихся нагрузок, принимается:</w:t>
      </w:r>
    </w:p>
    <w:p w:rsidR="00531A25" w:rsidRDefault="00531A25">
      <w:pPr>
        <w:shd w:val="clear" w:color="auto" w:fill="FFFFFF"/>
        <w:ind w:firstLine="283"/>
        <w:jc w:val="both"/>
      </w:pPr>
      <w:r>
        <w:rPr>
          <w:b/>
          <w:bCs/>
          <w:sz w:val="24"/>
          <w:szCs w:val="24"/>
        </w:rPr>
        <w:t>μ = 0,2 % - для арматуры А балок, плит и других изгибаемых, а также внецентренно растянутых элементов; μ = 0,25 % - для арматуры А и А</w:t>
      </w:r>
      <w:r>
        <w:rPr>
          <w:b/>
          <w:bCs/>
          <w:sz w:val="24"/>
          <w:szCs w:val="24"/>
          <w:vertAlign w:val="superscript"/>
        </w:rPr>
        <w:t>I</w:t>
      </w:r>
      <w:r>
        <w:rPr>
          <w:b/>
          <w:bCs/>
          <w:sz w:val="24"/>
          <w:szCs w:val="24"/>
        </w:rPr>
        <w:t xml:space="preserve"> колонн и других внецентренно сжатых элементов. При воздействии немногократно повторяющихся нагрузок величина μ, должна устанавливаться в соответствии с </w:t>
      </w:r>
      <w:bookmarkStart w:id="1265" w:name="TN0000035"/>
      <w:r>
        <w:rPr>
          <w:b/>
          <w:bCs/>
          <w:sz w:val="24"/>
          <w:szCs w:val="24"/>
        </w:rPr>
        <w:t xml:space="preserve">табл. </w:t>
      </w:r>
      <w:bookmarkEnd w:id="1265"/>
      <w:r>
        <w:rPr>
          <w:b/>
          <w:bCs/>
          <w:sz w:val="24"/>
          <w:szCs w:val="24"/>
        </w:rPr>
        <w:fldChar w:fldCharType="begin"/>
      </w:r>
      <w:r>
        <w:rPr>
          <w:b/>
          <w:bCs/>
          <w:sz w:val="24"/>
          <w:szCs w:val="24"/>
        </w:rPr>
        <w:instrText xml:space="preserve"> HYPERLINK "" \l "TO0000011" \o "Таблица 10" </w:instrText>
      </w:r>
      <w:r>
        <w:rPr>
          <w:b/>
          <w:bCs/>
          <w:sz w:val="24"/>
          <w:szCs w:val="24"/>
        </w:rPr>
        <w:fldChar w:fldCharType="separate"/>
      </w:r>
      <w:r>
        <w:rPr>
          <w:rStyle w:val="a3"/>
          <w:b/>
          <w:bCs/>
        </w:rPr>
        <w:t>10</w:t>
      </w:r>
      <w:r>
        <w:rPr>
          <w:b/>
          <w:bCs/>
          <w:sz w:val="24"/>
          <w:szCs w:val="24"/>
        </w:rPr>
        <w:fldChar w:fldCharType="end"/>
      </w:r>
      <w:r>
        <w:rPr>
          <w:b/>
          <w:bCs/>
          <w:sz w:val="24"/>
          <w:szCs w:val="24"/>
        </w:rPr>
        <w:t>.</w:t>
      </w:r>
    </w:p>
    <w:p w:rsidR="00531A25" w:rsidRDefault="00531A25">
      <w:pPr>
        <w:shd w:val="clear" w:color="auto" w:fill="FFFFFF"/>
        <w:ind w:firstLine="283"/>
        <w:jc w:val="both"/>
      </w:pPr>
      <w:bookmarkStart w:id="1266" w:name="PO0000388"/>
      <w:bookmarkStart w:id="1267" w:name="PN0000388"/>
      <w:bookmarkEnd w:id="1266"/>
      <w:r>
        <w:rPr>
          <w:sz w:val="24"/>
          <w:szCs w:val="24"/>
        </w:rPr>
        <w:t>4.11</w:t>
      </w:r>
      <w:bookmarkEnd w:id="1267"/>
      <w:r>
        <w:rPr>
          <w:sz w:val="24"/>
          <w:szCs w:val="24"/>
        </w:rPr>
        <w:t>.</w:t>
      </w:r>
      <w:r>
        <w:rPr>
          <w:b/>
          <w:bCs/>
          <w:sz w:val="24"/>
          <w:szCs w:val="24"/>
        </w:rPr>
        <w:t xml:space="preserve"> Расстояния между продольными стержнями в плитах, балках, колоннах и других конструкциях, а также хомутами (поперечными стержнями) в колоннах не должны превышать 300 мм.</w:t>
      </w:r>
    </w:p>
    <w:p w:rsidR="00531A25" w:rsidRDefault="00531A25">
      <w:pPr>
        <w:shd w:val="clear" w:color="auto" w:fill="FFFFFF"/>
        <w:ind w:firstLine="283"/>
        <w:jc w:val="both"/>
      </w:pPr>
      <w:bookmarkStart w:id="1268" w:name="PO0000389"/>
      <w:bookmarkStart w:id="1269" w:name="PN0000389"/>
      <w:bookmarkEnd w:id="1268"/>
      <w:r>
        <w:rPr>
          <w:sz w:val="24"/>
          <w:szCs w:val="24"/>
        </w:rPr>
        <w:t>4.12</w:t>
      </w:r>
      <w:bookmarkEnd w:id="1269"/>
      <w:r>
        <w:rPr>
          <w:sz w:val="24"/>
          <w:szCs w:val="24"/>
        </w:rPr>
        <w:t>.</w:t>
      </w:r>
      <w:r>
        <w:rPr>
          <w:b/>
          <w:bCs/>
          <w:sz w:val="24"/>
          <w:szCs w:val="24"/>
        </w:rPr>
        <w:t xml:space="preserve"> Расстояния между стержнями боковой арматуры балок (рис. </w:t>
      </w:r>
      <w:hyperlink w:anchor="SO0000098" w:tooltip="Рисунок 89" w:history="1">
        <w:r>
          <w:rPr>
            <w:rStyle w:val="a3"/>
            <w:b/>
            <w:bCs/>
          </w:rPr>
          <w:t>89</w:t>
        </w:r>
      </w:hyperlink>
      <w:r>
        <w:rPr>
          <w:b/>
          <w:bCs/>
          <w:sz w:val="24"/>
          <w:szCs w:val="24"/>
        </w:rPr>
        <w:t xml:space="preserve">) не должны превышать 300 мм. Минимальный диаметр этих стержней при высоте балки </w:t>
      </w:r>
      <w:r>
        <w:rPr>
          <w:b/>
          <w:bCs/>
          <w:i/>
          <w:iCs/>
          <w:sz w:val="24"/>
          <w:szCs w:val="24"/>
        </w:rPr>
        <w:t>h</w:t>
      </w:r>
      <w:r>
        <w:rPr>
          <w:b/>
          <w:bCs/>
          <w:sz w:val="24"/>
          <w:szCs w:val="24"/>
        </w:rPr>
        <w:t xml:space="preserve"> </w:t>
      </w:r>
      <w:r>
        <w:rPr>
          <w:rFonts w:ascii="Symbol" w:hAnsi="Symbol"/>
          <w:b/>
          <w:bCs/>
          <w:sz w:val="24"/>
          <w:szCs w:val="24"/>
        </w:rPr>
        <w:t></w:t>
      </w:r>
      <w:r>
        <w:rPr>
          <w:b/>
          <w:bCs/>
          <w:sz w:val="24"/>
          <w:szCs w:val="24"/>
        </w:rPr>
        <w:t xml:space="preserve"> 1500 мм 12 мм, при большей высоте - 16 мм.</w:t>
      </w:r>
    </w:p>
    <w:p w:rsidR="00531A25" w:rsidRDefault="00531A25">
      <w:pPr>
        <w:shd w:val="clear" w:color="auto" w:fill="FFFFFF"/>
        <w:ind w:firstLine="283"/>
        <w:jc w:val="both"/>
      </w:pPr>
      <w:bookmarkStart w:id="1270" w:name="PO0000390"/>
      <w:bookmarkStart w:id="1271" w:name="PN0000390"/>
      <w:bookmarkEnd w:id="1270"/>
      <w:r>
        <w:rPr>
          <w:sz w:val="24"/>
          <w:szCs w:val="24"/>
        </w:rPr>
        <w:t>4.13</w:t>
      </w:r>
      <w:bookmarkEnd w:id="1271"/>
      <w:r>
        <w:rPr>
          <w:sz w:val="24"/>
          <w:szCs w:val="24"/>
        </w:rPr>
        <w:t>.</w:t>
      </w:r>
      <w:r>
        <w:rPr>
          <w:b/>
          <w:bCs/>
          <w:sz w:val="24"/>
          <w:szCs w:val="24"/>
        </w:rPr>
        <w:t xml:space="preserve"> Арматуру ригелей и балок, подверженных воздействию многократно повторяющихся нагрузок при коэффициенте асимметрии цикла ρ</w:t>
      </w:r>
      <w:r>
        <w:rPr>
          <w:b/>
          <w:bCs/>
          <w:sz w:val="24"/>
          <w:szCs w:val="24"/>
          <w:vertAlign w:val="subscript"/>
        </w:rPr>
        <w:t>a</w:t>
      </w:r>
      <w:r>
        <w:rPr>
          <w:b/>
          <w:bCs/>
          <w:sz w:val="24"/>
          <w:szCs w:val="24"/>
        </w:rPr>
        <w:t xml:space="preserve"> &lt; 0,7 следует конструировать вязаной с рабочей пролетной арматурой сверху и снизу и замкнутыми хомутами по рис. </w:t>
      </w:r>
      <w:hyperlink w:anchor="SO0000020" w:tooltip="Рисунок 18" w:history="1">
        <w:r>
          <w:rPr>
            <w:rStyle w:val="a3"/>
            <w:b/>
            <w:bCs/>
          </w:rPr>
          <w:t>18</w:t>
        </w:r>
      </w:hyperlink>
      <w:r>
        <w:rPr>
          <w:b/>
          <w:bCs/>
          <w:sz w:val="24"/>
          <w:szCs w:val="24"/>
        </w:rPr>
        <w:t>.</w:t>
      </w:r>
    </w:p>
    <w:p w:rsidR="00531A25" w:rsidRDefault="00531A25">
      <w:pPr>
        <w:shd w:val="clear" w:color="auto" w:fill="FFFFFF"/>
        <w:ind w:firstLine="283"/>
        <w:jc w:val="both"/>
      </w:pPr>
      <w:bookmarkStart w:id="1272" w:name="PO0000391"/>
      <w:bookmarkStart w:id="1273" w:name="PN0000391"/>
      <w:bookmarkEnd w:id="1272"/>
      <w:r>
        <w:rPr>
          <w:sz w:val="24"/>
          <w:szCs w:val="24"/>
        </w:rPr>
        <w:t>4.14</w:t>
      </w:r>
      <w:bookmarkEnd w:id="1273"/>
      <w:r>
        <w:rPr>
          <w:sz w:val="24"/>
          <w:szCs w:val="24"/>
        </w:rPr>
        <w:t>.</w:t>
      </w:r>
      <w:r>
        <w:rPr>
          <w:b/>
          <w:bCs/>
          <w:sz w:val="24"/>
          <w:szCs w:val="24"/>
        </w:rPr>
        <w:t xml:space="preserve"> Колонны во всех случаях армируют симметричной арматурой, причем каждые 3 - 5 стержней должны обхватываться хомутами или шпильками.</w:t>
      </w:r>
    </w:p>
    <w:p w:rsidR="00531A25" w:rsidRDefault="00531A25">
      <w:pPr>
        <w:shd w:val="clear" w:color="auto" w:fill="FFFFFF"/>
        <w:ind w:firstLine="283"/>
        <w:jc w:val="both"/>
      </w:pPr>
      <w:bookmarkStart w:id="1274" w:name="PO0000392"/>
      <w:bookmarkStart w:id="1275" w:name="PN0000392"/>
      <w:bookmarkEnd w:id="1274"/>
      <w:r>
        <w:rPr>
          <w:sz w:val="24"/>
          <w:szCs w:val="24"/>
        </w:rPr>
        <w:t>4.15</w:t>
      </w:r>
      <w:bookmarkEnd w:id="1275"/>
      <w:r>
        <w:rPr>
          <w:sz w:val="24"/>
          <w:szCs w:val="24"/>
        </w:rPr>
        <w:t>.</w:t>
      </w:r>
      <w:r>
        <w:rPr>
          <w:b/>
          <w:bCs/>
          <w:sz w:val="24"/>
          <w:szCs w:val="24"/>
        </w:rPr>
        <w:t xml:space="preserve"> Заделку рабочей арматуры ригелей и балок в колонии следует предусматривать по типу жестких рамных узлов.</w:t>
      </w:r>
    </w:p>
    <w:p w:rsidR="00531A25" w:rsidRDefault="00531A25">
      <w:pPr>
        <w:shd w:val="clear" w:color="auto" w:fill="FFFFFF"/>
        <w:ind w:firstLine="283"/>
        <w:jc w:val="both"/>
      </w:pPr>
      <w:bookmarkStart w:id="1276" w:name="PO0000393"/>
      <w:bookmarkStart w:id="1277" w:name="PN0000393"/>
      <w:bookmarkEnd w:id="1276"/>
      <w:r>
        <w:rPr>
          <w:sz w:val="24"/>
          <w:szCs w:val="24"/>
        </w:rPr>
        <w:t>4.16</w:t>
      </w:r>
      <w:bookmarkEnd w:id="1277"/>
      <w:r>
        <w:rPr>
          <w:sz w:val="24"/>
          <w:szCs w:val="24"/>
        </w:rPr>
        <w:t>.</w:t>
      </w:r>
      <w:r>
        <w:rPr>
          <w:b/>
          <w:bCs/>
          <w:sz w:val="24"/>
          <w:szCs w:val="24"/>
        </w:rPr>
        <w:t xml:space="preserve"> В случае применения сварных каркасов все соединения продольных и поперечных стержней должны иметь нормируемую прочность.</w:t>
      </w:r>
    </w:p>
    <w:p w:rsidR="00531A25" w:rsidRDefault="00531A25">
      <w:pPr>
        <w:shd w:val="clear" w:color="auto" w:fill="FFFFFF"/>
        <w:ind w:firstLine="283"/>
        <w:jc w:val="both"/>
      </w:pPr>
      <w:bookmarkStart w:id="1278" w:name="PO0000394"/>
      <w:bookmarkStart w:id="1279" w:name="PN0000394"/>
      <w:bookmarkEnd w:id="1278"/>
      <w:r>
        <w:rPr>
          <w:sz w:val="24"/>
          <w:szCs w:val="24"/>
        </w:rPr>
        <w:t>4.17</w:t>
      </w:r>
      <w:bookmarkEnd w:id="1279"/>
      <w:r>
        <w:rPr>
          <w:sz w:val="24"/>
          <w:szCs w:val="24"/>
        </w:rPr>
        <w:t>.</w:t>
      </w:r>
      <w:r>
        <w:rPr>
          <w:b/>
          <w:bCs/>
          <w:sz w:val="24"/>
          <w:szCs w:val="24"/>
        </w:rPr>
        <w:t xml:space="preserve"> При интенсивных динамических нагрузках следует предусматривать усиленное поперечное армирование узлов железобетонных рам (рис. </w:t>
      </w:r>
      <w:hyperlink w:anchor="SO0000133" w:tooltip="Рисунок 124" w:history="1">
        <w:r>
          <w:rPr>
            <w:rStyle w:val="a3"/>
            <w:b/>
            <w:bCs/>
          </w:rPr>
          <w:t>124</w:t>
        </w:r>
      </w:hyperlink>
      <w:r>
        <w:rPr>
          <w:b/>
          <w:bCs/>
          <w:sz w:val="24"/>
          <w:szCs w:val="24"/>
        </w:rPr>
        <w:t>).</w:t>
      </w:r>
    </w:p>
    <w:p w:rsidR="00531A25" w:rsidRDefault="00531A25">
      <w:pPr>
        <w:spacing w:before="120" w:after="120"/>
        <w:jc w:val="center"/>
        <w:rPr>
          <w:vanish/>
          <w:color w:val="FFFFFF"/>
          <w:sz w:val="2"/>
        </w:rPr>
      </w:pPr>
      <w:bookmarkStart w:id="1280" w:name="SO0000133"/>
      <w:r>
        <w:rPr>
          <w:vanish/>
          <w:color w:val="FFFFFF"/>
          <w:sz w:val="2"/>
        </w:rPr>
        <w:t>0222S10-01020</w:t>
      </w:r>
    </w:p>
    <w:p w:rsidR="00531A25" w:rsidRDefault="00531A25">
      <w:pPr>
        <w:spacing w:before="120" w:after="120"/>
        <w:jc w:val="center"/>
      </w:pPr>
      <w:r>
        <w:rPr>
          <w:b/>
          <w:bCs/>
          <w:noProof/>
          <w:sz w:val="24"/>
          <w:szCs w:val="24"/>
        </w:rPr>
        <w:drawing>
          <wp:inline distT="0" distB="0" distL="0" distR="0">
            <wp:extent cx="3811270" cy="3496945"/>
            <wp:effectExtent l="0" t="0" r="0" b="8255"/>
            <wp:docPr id="192" name="Рисунок 192" descr="Описание: 43049_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Описание: 43049_124"/>
                    <pic:cNvPicPr>
                      <a:picLocks noChangeAspect="1" noChangeArrowheads="1"/>
                    </pic:cNvPicPr>
                  </pic:nvPicPr>
                  <pic:blipFill>
                    <a:blip r:embed="rId396" r:link="rId397">
                      <a:extLst>
                        <a:ext uri="{28A0092B-C50C-407E-A947-70E740481C1C}">
                          <a14:useLocalDpi xmlns:a14="http://schemas.microsoft.com/office/drawing/2010/main" val="0"/>
                        </a:ext>
                      </a:extLst>
                    </a:blip>
                    <a:srcRect/>
                    <a:stretch>
                      <a:fillRect/>
                    </a:stretch>
                  </pic:blipFill>
                  <pic:spPr bwMode="auto">
                    <a:xfrm>
                      <a:off x="0" y="0"/>
                      <a:ext cx="3811270" cy="3496945"/>
                    </a:xfrm>
                    <a:prstGeom prst="rect">
                      <a:avLst/>
                    </a:prstGeom>
                    <a:noFill/>
                    <a:ln>
                      <a:noFill/>
                    </a:ln>
                  </pic:spPr>
                </pic:pic>
              </a:graphicData>
            </a:graphic>
          </wp:inline>
        </w:drawing>
      </w:r>
      <w:bookmarkEnd w:id="1280"/>
    </w:p>
    <w:p w:rsidR="00531A25" w:rsidRDefault="00531A25">
      <w:pPr>
        <w:shd w:val="clear" w:color="auto" w:fill="FFFFFF"/>
        <w:jc w:val="center"/>
      </w:pPr>
      <w:bookmarkStart w:id="1281" w:name="SN0000133"/>
      <w:r>
        <w:rPr>
          <w:b/>
          <w:bCs/>
          <w:sz w:val="24"/>
          <w:szCs w:val="24"/>
        </w:rPr>
        <w:t>Рис. 124</w:t>
      </w:r>
      <w:bookmarkEnd w:id="1281"/>
      <w:r>
        <w:rPr>
          <w:b/>
          <w:bCs/>
          <w:sz w:val="24"/>
          <w:szCs w:val="24"/>
        </w:rPr>
        <w:t>. Пример армирования узла сопряжения железобетонного ригеля с колонной при интенсивных динамических воздействиях</w:t>
      </w:r>
    </w:p>
    <w:p w:rsidR="00531A25" w:rsidRDefault="00531A25">
      <w:pPr>
        <w:shd w:val="clear" w:color="auto" w:fill="FFFFFF"/>
        <w:spacing w:before="120"/>
        <w:jc w:val="center"/>
      </w:pPr>
      <w:bookmarkStart w:id="1282" w:name="PO0000398"/>
      <w:bookmarkStart w:id="1283" w:name="PN0000398"/>
      <w:bookmarkEnd w:id="1282"/>
      <w:r>
        <w:rPr>
          <w:b/>
          <w:bCs/>
          <w:i/>
          <w:iCs/>
        </w:rPr>
        <w:t>1</w:t>
      </w:r>
      <w:bookmarkEnd w:id="1283"/>
      <w:r>
        <w:rPr>
          <w:b/>
          <w:bCs/>
        </w:rPr>
        <w:t xml:space="preserve"> - арматура колонны; </w:t>
      </w:r>
      <w:r>
        <w:rPr>
          <w:b/>
          <w:bCs/>
          <w:i/>
          <w:iCs/>
        </w:rPr>
        <w:t>2</w:t>
      </w:r>
      <w:r>
        <w:rPr>
          <w:b/>
          <w:bCs/>
        </w:rPr>
        <w:t xml:space="preserve"> - арматура ригеля; </w:t>
      </w:r>
      <w:r>
        <w:rPr>
          <w:b/>
          <w:bCs/>
          <w:i/>
          <w:iCs/>
        </w:rPr>
        <w:t>3</w:t>
      </w:r>
      <w:r>
        <w:rPr>
          <w:b/>
          <w:bCs/>
        </w:rPr>
        <w:t xml:space="preserve"> - дополнительные вертикальные стержни; </w:t>
      </w:r>
      <w:r>
        <w:rPr>
          <w:b/>
          <w:bCs/>
          <w:i/>
          <w:iCs/>
        </w:rPr>
        <w:t>4</w:t>
      </w:r>
      <w:r>
        <w:rPr>
          <w:b/>
          <w:bCs/>
        </w:rPr>
        <w:t xml:space="preserve"> - дополнительные горизонтальные хомуты</w:t>
      </w:r>
    </w:p>
    <w:p w:rsidR="00531A25" w:rsidRDefault="00531A25">
      <w:pPr>
        <w:shd w:val="clear" w:color="auto" w:fill="FFFFFF"/>
        <w:ind w:firstLine="283"/>
        <w:jc w:val="both"/>
      </w:pPr>
      <w:bookmarkStart w:id="1284" w:name="PO0000395"/>
      <w:r>
        <w:rPr>
          <w:b/>
          <w:bCs/>
          <w:sz w:val="24"/>
          <w:szCs w:val="24"/>
        </w:rPr>
        <w:t xml:space="preserve">Рамный узел в зоне пересечения ригеля с колонной необходимо армировать </w:t>
      </w:r>
      <w:bookmarkStart w:id="1285" w:name="PN0000395"/>
      <w:bookmarkEnd w:id="1284"/>
      <w:r>
        <w:rPr>
          <w:b/>
          <w:bCs/>
          <w:sz w:val="24"/>
          <w:szCs w:val="24"/>
        </w:rPr>
        <w:t>дополнительными хомутами и стержнями диаметром 8</w:t>
      </w:r>
      <w:bookmarkEnd w:id="1285"/>
      <w:r>
        <w:rPr>
          <w:b/>
          <w:bCs/>
          <w:sz w:val="24"/>
          <w:szCs w:val="24"/>
        </w:rPr>
        <w:t xml:space="preserve"> - 10 мм соответственно с шагом 70 - 100 мм, а также усиленной поперечной арматурой на примыкающих участках ригелей и колонн с шагом, вдвое меньшим, чем требуется по расчету на статические нагрузки, но не более 100 мм.</w:t>
      </w:r>
    </w:p>
    <w:p w:rsidR="00531A25" w:rsidRDefault="00531A25">
      <w:pPr>
        <w:shd w:val="clear" w:color="auto" w:fill="FFFFFF"/>
        <w:ind w:firstLine="283"/>
        <w:jc w:val="both"/>
      </w:pPr>
      <w:bookmarkStart w:id="1286" w:name="PO0000396"/>
      <w:bookmarkStart w:id="1287" w:name="PN0000396"/>
      <w:bookmarkEnd w:id="1286"/>
      <w:r>
        <w:rPr>
          <w:sz w:val="24"/>
          <w:szCs w:val="24"/>
        </w:rPr>
        <w:t>4.18</w:t>
      </w:r>
      <w:bookmarkEnd w:id="1287"/>
      <w:r>
        <w:rPr>
          <w:sz w:val="24"/>
          <w:szCs w:val="24"/>
        </w:rPr>
        <w:t>.</w:t>
      </w:r>
      <w:r>
        <w:rPr>
          <w:b/>
          <w:bCs/>
          <w:sz w:val="24"/>
          <w:szCs w:val="24"/>
        </w:rPr>
        <w:t xml:space="preserve"> По свободным граням массивных конструкций следует </w:t>
      </w:r>
      <w:bookmarkStart w:id="1288" w:name="NORMACS_PAGE_151"/>
      <w:bookmarkEnd w:id="1288"/>
      <w:r>
        <w:rPr>
          <w:b/>
          <w:bCs/>
          <w:sz w:val="24"/>
          <w:szCs w:val="24"/>
        </w:rPr>
        <w:t xml:space="preserve">устанавливать противоусадочную арматуру из стали класса A-I из стержней диаметром 12 мм при толщине плиты </w:t>
      </w:r>
      <w:r>
        <w:rPr>
          <w:b/>
          <w:bCs/>
          <w:i/>
          <w:iCs/>
          <w:sz w:val="24"/>
          <w:szCs w:val="24"/>
        </w:rPr>
        <w:t>h</w:t>
      </w:r>
      <w:r>
        <w:rPr>
          <w:b/>
          <w:bCs/>
          <w:sz w:val="24"/>
          <w:szCs w:val="24"/>
          <w:vertAlign w:val="subscript"/>
        </w:rPr>
        <w:t>п</w:t>
      </w:r>
      <w:r>
        <w:rPr>
          <w:b/>
          <w:bCs/>
          <w:sz w:val="24"/>
          <w:szCs w:val="24"/>
        </w:rPr>
        <w:t xml:space="preserve"> </w:t>
      </w:r>
      <w:r>
        <w:rPr>
          <w:rFonts w:ascii="Symbol" w:hAnsi="Symbol"/>
          <w:b/>
          <w:bCs/>
          <w:sz w:val="24"/>
          <w:szCs w:val="24"/>
        </w:rPr>
        <w:t></w:t>
      </w:r>
      <w:r>
        <w:rPr>
          <w:b/>
          <w:bCs/>
          <w:sz w:val="24"/>
          <w:szCs w:val="24"/>
        </w:rPr>
        <w:t xml:space="preserve"> 1,5 м; 16 мм при 1,5 &lt; </w:t>
      </w:r>
      <w:r>
        <w:rPr>
          <w:b/>
          <w:bCs/>
          <w:i/>
          <w:iCs/>
          <w:sz w:val="24"/>
          <w:szCs w:val="24"/>
        </w:rPr>
        <w:t>h</w:t>
      </w:r>
      <w:r>
        <w:rPr>
          <w:b/>
          <w:bCs/>
          <w:sz w:val="24"/>
          <w:szCs w:val="24"/>
          <w:vertAlign w:val="subscript"/>
        </w:rPr>
        <w:t>п</w:t>
      </w:r>
      <w:r>
        <w:rPr>
          <w:b/>
          <w:bCs/>
          <w:sz w:val="24"/>
          <w:szCs w:val="24"/>
        </w:rPr>
        <w:t xml:space="preserve"> &lt; 3 м; 20 мм при </w:t>
      </w:r>
      <w:r>
        <w:rPr>
          <w:b/>
          <w:bCs/>
          <w:i/>
          <w:iCs/>
          <w:sz w:val="24"/>
          <w:szCs w:val="24"/>
        </w:rPr>
        <w:t>h</w:t>
      </w:r>
      <w:r>
        <w:rPr>
          <w:b/>
          <w:bCs/>
          <w:sz w:val="24"/>
          <w:szCs w:val="24"/>
          <w:vertAlign w:val="subscript"/>
        </w:rPr>
        <w:t>п</w:t>
      </w:r>
      <w:r>
        <w:rPr>
          <w:b/>
          <w:bCs/>
          <w:sz w:val="24"/>
          <w:szCs w:val="24"/>
        </w:rPr>
        <w:t xml:space="preserve"> </w:t>
      </w:r>
      <w:r>
        <w:rPr>
          <w:rFonts w:ascii="Symbol" w:hAnsi="Symbol"/>
          <w:b/>
          <w:bCs/>
          <w:sz w:val="24"/>
          <w:szCs w:val="24"/>
        </w:rPr>
        <w:t></w:t>
      </w:r>
      <w:r>
        <w:rPr>
          <w:b/>
          <w:bCs/>
          <w:sz w:val="24"/>
          <w:szCs w:val="24"/>
        </w:rPr>
        <w:t xml:space="preserve"> 3 м.</w:t>
      </w:r>
    </w:p>
    <w:p w:rsidR="00531A25" w:rsidRDefault="00531A25">
      <w:pPr>
        <w:shd w:val="clear" w:color="auto" w:fill="FFFFFF"/>
        <w:ind w:firstLine="283"/>
        <w:jc w:val="both"/>
      </w:pPr>
      <w:r>
        <w:rPr>
          <w:b/>
          <w:bCs/>
          <w:sz w:val="24"/>
          <w:szCs w:val="24"/>
        </w:rPr>
        <w:t>Армирование выполняется и виде сеток или каркасов. Шаг арматуры в обоих направлениях назначается 200 - 300 мм.</w:t>
      </w:r>
    </w:p>
    <w:p w:rsidR="00531A25" w:rsidRDefault="00531A25">
      <w:pPr>
        <w:shd w:val="clear" w:color="auto" w:fill="FFFFFF"/>
        <w:ind w:firstLine="312"/>
        <w:jc w:val="both"/>
      </w:pPr>
      <w:bookmarkStart w:id="1289" w:name="PN0000397"/>
      <w:r>
        <w:rPr>
          <w:sz w:val="24"/>
          <w:szCs w:val="24"/>
        </w:rPr>
        <w:t>4.19</w:t>
      </w:r>
      <w:bookmarkEnd w:id="1289"/>
      <w:r>
        <w:rPr>
          <w:sz w:val="24"/>
          <w:szCs w:val="24"/>
        </w:rPr>
        <w:t>.</w:t>
      </w:r>
      <w:r>
        <w:rPr>
          <w:b/>
          <w:bCs/>
          <w:sz w:val="24"/>
          <w:szCs w:val="24"/>
        </w:rPr>
        <w:t xml:space="preserve"> Независимо от требований расчета все проемы при размере сторон более 300 мм надлежит окаймлять противоусадочной </w:t>
      </w:r>
      <w:bookmarkStart w:id="1290" w:name="NORMACS_PAGE_152"/>
      <w:bookmarkEnd w:id="1290"/>
      <w:r>
        <w:rPr>
          <w:b/>
          <w:bCs/>
          <w:sz w:val="24"/>
          <w:szCs w:val="24"/>
        </w:rPr>
        <w:t xml:space="preserve">арматурой из стержней диаметром 12 мм из стали класса А-I, заделанных в массив на величину </w:t>
      </w:r>
      <w:r>
        <w:rPr>
          <w:b/>
          <w:bCs/>
          <w:i/>
          <w:iCs/>
          <w:sz w:val="24"/>
          <w:szCs w:val="24"/>
        </w:rPr>
        <w:t>l</w:t>
      </w:r>
      <w:r>
        <w:rPr>
          <w:b/>
          <w:bCs/>
          <w:sz w:val="24"/>
          <w:szCs w:val="24"/>
          <w:vertAlign w:val="subscript"/>
        </w:rPr>
        <w:t>н</w:t>
      </w:r>
      <w:r>
        <w:rPr>
          <w:b/>
          <w:bCs/>
          <w:sz w:val="24"/>
          <w:szCs w:val="24"/>
        </w:rPr>
        <w:t>.</w:t>
      </w:r>
    </w:p>
    <w:p w:rsidR="00531A25" w:rsidRDefault="00531A25">
      <w:pPr>
        <w:shd w:val="clear" w:color="auto" w:fill="FFFFFF"/>
        <w:ind w:firstLine="283"/>
        <w:jc w:val="both"/>
      </w:pPr>
      <w:bookmarkStart w:id="1291" w:name="PO0000400"/>
      <w:bookmarkStart w:id="1292" w:name="PN0000400"/>
      <w:bookmarkEnd w:id="1291"/>
      <w:r>
        <w:rPr>
          <w:sz w:val="24"/>
          <w:szCs w:val="24"/>
        </w:rPr>
        <w:t>4.20</w:t>
      </w:r>
      <w:bookmarkEnd w:id="1292"/>
      <w:r>
        <w:rPr>
          <w:sz w:val="24"/>
          <w:szCs w:val="24"/>
        </w:rPr>
        <w:t>.</w:t>
      </w:r>
      <w:r>
        <w:rPr>
          <w:b/>
          <w:bCs/>
          <w:sz w:val="24"/>
          <w:szCs w:val="24"/>
        </w:rPr>
        <w:t xml:space="preserve"> При назначении размеров опорных поверхностей конструкций, воспринимающих динамические нагрузки от оборудования, расстояние от грани колодцев анкерных болтов до наружной грани конструкции следует принимать: для болтов диаметром до 35 мм - не менее 100 мм и для болтов большего диаметра - не менее 150 мм.</w:t>
      </w:r>
    </w:p>
    <w:p w:rsidR="00531A25" w:rsidRDefault="00531A25">
      <w:pPr>
        <w:shd w:val="clear" w:color="auto" w:fill="FFFFFF"/>
        <w:ind w:firstLine="283"/>
        <w:jc w:val="both"/>
      </w:pPr>
      <w:r>
        <w:rPr>
          <w:b/>
          <w:bCs/>
          <w:sz w:val="24"/>
          <w:szCs w:val="24"/>
        </w:rPr>
        <w:t>Кроме того, в случае применения болтов с анкерными плитами расстояние от оси болта до края конструкции следует принимать равным не менее четырех диаметров болта. При невозможности соблюдения этого условия между болтом и гранью конструкции устанавливают дополнительную арматуру.</w:t>
      </w:r>
    </w:p>
    <w:p w:rsidR="00531A25" w:rsidRDefault="00531A25">
      <w:pPr>
        <w:shd w:val="clear" w:color="auto" w:fill="FFFFFF"/>
        <w:ind w:firstLine="312"/>
        <w:jc w:val="both"/>
      </w:pPr>
      <w:bookmarkStart w:id="1293" w:name="PN0000401"/>
      <w:r>
        <w:rPr>
          <w:sz w:val="24"/>
          <w:szCs w:val="24"/>
        </w:rPr>
        <w:t>4.21</w:t>
      </w:r>
      <w:bookmarkEnd w:id="1293"/>
      <w:r>
        <w:rPr>
          <w:sz w:val="24"/>
          <w:szCs w:val="24"/>
        </w:rPr>
        <w:t>.</w:t>
      </w:r>
      <w:r>
        <w:rPr>
          <w:b/>
          <w:bCs/>
          <w:sz w:val="24"/>
          <w:szCs w:val="24"/>
        </w:rPr>
        <w:t xml:space="preserve"> Если закладная деталь рассчитана на восприятие знакопеременных нагрузок, следует предусматривать установку нахлесточных анкеров, работающих на осевое растяжение отдельно в каждом их этих направлений, а также установку упорных пластинок или стержней (рис. </w:t>
      </w:r>
      <w:hyperlink w:anchor="SO0000134" w:tooltip="Рисунок 125" w:history="1">
        <w:r>
          <w:rPr>
            <w:rStyle w:val="a3"/>
            <w:b/>
            <w:bCs/>
          </w:rPr>
          <w:t>125</w:t>
        </w:r>
      </w:hyperlink>
      <w:r>
        <w:rPr>
          <w:b/>
          <w:bCs/>
          <w:sz w:val="24"/>
          <w:szCs w:val="24"/>
        </w:rPr>
        <w:t>).</w:t>
      </w:r>
    </w:p>
    <w:p w:rsidR="00531A25" w:rsidRDefault="00531A25">
      <w:pPr>
        <w:spacing w:before="120" w:after="120"/>
        <w:jc w:val="center"/>
        <w:rPr>
          <w:vanish/>
          <w:color w:val="FFFFFF"/>
          <w:sz w:val="2"/>
        </w:rPr>
      </w:pPr>
      <w:bookmarkStart w:id="1294" w:name="SO0000134"/>
      <w:r>
        <w:rPr>
          <w:vanish/>
          <w:color w:val="FFFFFF"/>
          <w:sz w:val="2"/>
        </w:rPr>
        <w:t>0222S10-01020</w:t>
      </w:r>
    </w:p>
    <w:p w:rsidR="00531A25" w:rsidRDefault="00531A25">
      <w:pPr>
        <w:spacing w:before="120" w:after="120"/>
        <w:jc w:val="center"/>
      </w:pPr>
      <w:r>
        <w:rPr>
          <w:b/>
          <w:bCs/>
          <w:noProof/>
          <w:sz w:val="24"/>
          <w:szCs w:val="24"/>
        </w:rPr>
        <w:drawing>
          <wp:inline distT="0" distB="0" distL="0" distR="0">
            <wp:extent cx="2311400" cy="2231390"/>
            <wp:effectExtent l="0" t="0" r="0" b="0"/>
            <wp:docPr id="193" name="Рисунок 193" descr="Описание: 43049_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Описание: 43049_125"/>
                    <pic:cNvPicPr>
                      <a:picLocks noChangeAspect="1" noChangeArrowheads="1"/>
                    </pic:cNvPicPr>
                  </pic:nvPicPr>
                  <pic:blipFill>
                    <a:blip r:embed="rId398" r:link="rId399">
                      <a:extLst>
                        <a:ext uri="{28A0092B-C50C-407E-A947-70E740481C1C}">
                          <a14:useLocalDpi xmlns:a14="http://schemas.microsoft.com/office/drawing/2010/main" val="0"/>
                        </a:ext>
                      </a:extLst>
                    </a:blip>
                    <a:srcRect/>
                    <a:stretch>
                      <a:fillRect/>
                    </a:stretch>
                  </pic:blipFill>
                  <pic:spPr bwMode="auto">
                    <a:xfrm>
                      <a:off x="0" y="0"/>
                      <a:ext cx="2311400" cy="2231390"/>
                    </a:xfrm>
                    <a:prstGeom prst="rect">
                      <a:avLst/>
                    </a:prstGeom>
                    <a:noFill/>
                    <a:ln>
                      <a:noFill/>
                    </a:ln>
                  </pic:spPr>
                </pic:pic>
              </a:graphicData>
            </a:graphic>
          </wp:inline>
        </w:drawing>
      </w:r>
      <w:bookmarkEnd w:id="1294"/>
    </w:p>
    <w:p w:rsidR="00531A25" w:rsidRDefault="00531A25">
      <w:pPr>
        <w:shd w:val="clear" w:color="auto" w:fill="FFFFFF"/>
        <w:jc w:val="center"/>
      </w:pPr>
      <w:bookmarkStart w:id="1295" w:name="SN0000134"/>
      <w:r>
        <w:rPr>
          <w:b/>
          <w:bCs/>
          <w:sz w:val="24"/>
          <w:szCs w:val="24"/>
        </w:rPr>
        <w:t>Рис. 125</w:t>
      </w:r>
      <w:bookmarkEnd w:id="1295"/>
      <w:r>
        <w:rPr>
          <w:b/>
          <w:bCs/>
          <w:sz w:val="24"/>
          <w:szCs w:val="24"/>
        </w:rPr>
        <w:t>. Закладная деталь при сдвигающей динамической знакопеременной нагрузке</w:t>
      </w:r>
    </w:p>
    <w:p w:rsidR="00531A25" w:rsidRDefault="00531A25">
      <w:pPr>
        <w:shd w:val="clear" w:color="auto" w:fill="FFFFFF"/>
        <w:spacing w:before="120" w:after="120"/>
        <w:jc w:val="center"/>
      </w:pPr>
      <w:bookmarkStart w:id="1296" w:name="PO0000399"/>
      <w:bookmarkStart w:id="1297" w:name="PN0000399"/>
      <w:bookmarkEnd w:id="1296"/>
      <w:r>
        <w:rPr>
          <w:b/>
          <w:bCs/>
          <w:i/>
          <w:iCs/>
        </w:rPr>
        <w:t>1</w:t>
      </w:r>
      <w:bookmarkEnd w:id="1297"/>
      <w:r>
        <w:rPr>
          <w:b/>
          <w:bCs/>
        </w:rPr>
        <w:t xml:space="preserve"> - стальная пластина; </w:t>
      </w:r>
      <w:r>
        <w:rPr>
          <w:b/>
          <w:bCs/>
          <w:i/>
          <w:iCs/>
        </w:rPr>
        <w:t>2</w:t>
      </w:r>
      <w:r>
        <w:rPr>
          <w:b/>
          <w:bCs/>
        </w:rPr>
        <w:t xml:space="preserve"> - нормальный анкер; </w:t>
      </w:r>
      <w:r>
        <w:rPr>
          <w:b/>
          <w:bCs/>
          <w:i/>
          <w:iCs/>
        </w:rPr>
        <w:t>3</w:t>
      </w:r>
      <w:r>
        <w:rPr>
          <w:b/>
          <w:bCs/>
        </w:rPr>
        <w:t xml:space="preserve"> - наклонный анкер; </w:t>
      </w:r>
      <w:r>
        <w:rPr>
          <w:b/>
          <w:bCs/>
          <w:i/>
          <w:iCs/>
        </w:rPr>
        <w:t>4</w:t>
      </w:r>
      <w:r>
        <w:rPr>
          <w:b/>
          <w:bCs/>
        </w:rPr>
        <w:t xml:space="preserve"> - упор из стальной пластины</w:t>
      </w:r>
    </w:p>
    <w:p w:rsidR="00531A25" w:rsidRDefault="00531A25">
      <w:pPr>
        <w:pStyle w:val="1"/>
        <w:keepNext w:val="0"/>
        <w:spacing w:after="0"/>
        <w:jc w:val="right"/>
        <w:rPr>
          <w:rFonts w:eastAsia="Times New Roman"/>
        </w:rPr>
      </w:pPr>
      <w:bookmarkStart w:id="1298" w:name="NORMACS_PAGE_153"/>
      <w:bookmarkStart w:id="1299" w:name="PO0000402"/>
      <w:bookmarkStart w:id="1300" w:name="_Toc84928528"/>
      <w:bookmarkStart w:id="1301" w:name="PN0000402"/>
      <w:bookmarkEnd w:id="1298"/>
      <w:bookmarkEnd w:id="1299"/>
      <w:bookmarkEnd w:id="1300"/>
      <w:r>
        <w:rPr>
          <w:rFonts w:eastAsia="Times New Roman"/>
          <w:b w:val="0"/>
          <w:bCs w:val="0"/>
          <w:i/>
          <w:iCs/>
        </w:rPr>
        <w:t>ПРИЛОЖЕНИЕ</w:t>
      </w:r>
      <w:bookmarkEnd w:id="1301"/>
      <w:r>
        <w:rPr>
          <w:rFonts w:eastAsia="Times New Roman"/>
          <w:b w:val="0"/>
          <w:bCs w:val="0"/>
        </w:rPr>
        <w:t xml:space="preserve"> </w:t>
      </w:r>
      <w:r>
        <w:rPr>
          <w:rFonts w:eastAsia="Times New Roman"/>
          <w:b w:val="0"/>
          <w:bCs w:val="0"/>
          <w:i/>
          <w:iCs/>
        </w:rPr>
        <w:t>1</w:t>
      </w:r>
    </w:p>
    <w:p w:rsidR="00531A25" w:rsidRDefault="00531A25">
      <w:pPr>
        <w:pStyle w:val="1"/>
        <w:keepNext w:val="0"/>
        <w:spacing w:before="0"/>
        <w:rPr>
          <w:rFonts w:eastAsia="Times New Roman"/>
        </w:rPr>
      </w:pPr>
      <w:bookmarkStart w:id="1302" w:name="_Toc84928529"/>
      <w:r>
        <w:rPr>
          <w:rFonts w:eastAsia="Times New Roman"/>
        </w:rPr>
        <w:t>ДАННЫЕ ПО АРМАТУРЕ</w:t>
      </w:r>
      <w:bookmarkEnd w:id="1302"/>
    </w:p>
    <w:tbl>
      <w:tblPr>
        <w:tblW w:w="5000" w:type="pct"/>
        <w:jc w:val="center"/>
        <w:tblCellMar>
          <w:left w:w="0" w:type="dxa"/>
          <w:right w:w="0" w:type="dxa"/>
        </w:tblCellMar>
        <w:tblLook w:val="04A0" w:firstRow="1" w:lastRow="0" w:firstColumn="1" w:lastColumn="0" w:noHBand="0" w:noVBand="1"/>
      </w:tblPr>
      <w:tblGrid>
        <w:gridCol w:w="1550"/>
        <w:gridCol w:w="1159"/>
        <w:gridCol w:w="855"/>
        <w:gridCol w:w="1003"/>
        <w:gridCol w:w="1375"/>
        <w:gridCol w:w="988"/>
        <w:gridCol w:w="1241"/>
        <w:gridCol w:w="1240"/>
      </w:tblGrid>
      <w:tr w:rsidR="00531A25">
        <w:trPr>
          <w:tblHeader/>
          <w:jc w:val="center"/>
        </w:trPr>
        <w:tc>
          <w:tcPr>
            <w:tcW w:w="87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03" w:name="TO0000035"/>
            <w:r>
              <w:rPr>
                <w:b/>
                <w:bCs/>
              </w:rPr>
              <w:t>Вид и класс арматуры</w:t>
            </w:r>
            <w:bookmarkEnd w:id="1303"/>
          </w:p>
        </w:tc>
        <w:tc>
          <w:tcPr>
            <w:tcW w:w="55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Марка арматурной стали</w:t>
            </w:r>
          </w:p>
        </w:tc>
        <w:tc>
          <w:tcPr>
            <w:tcW w:w="1016"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ТУ или ГОСТ</w:t>
            </w:r>
          </w:p>
        </w:tc>
        <w:tc>
          <w:tcPr>
            <w:tcW w:w="60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Номинальный диаметр стержней, мм</w:t>
            </w:r>
          </w:p>
        </w:tc>
        <w:tc>
          <w:tcPr>
            <w:tcW w:w="81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 xml:space="preserve">Угол загиба в холодном состоянии при толщине </w:t>
            </w:r>
            <w:r>
              <w:rPr>
                <w:b/>
                <w:bCs/>
                <w:i/>
                <w:iCs/>
              </w:rPr>
              <w:t>С</w:t>
            </w:r>
            <w:r>
              <w:rPr>
                <w:b/>
                <w:bCs/>
              </w:rPr>
              <w:t xml:space="preserve"> оправки</w:t>
            </w:r>
          </w:p>
        </w:tc>
        <w:tc>
          <w:tcPr>
            <w:tcW w:w="513"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Условное обозначение</w:t>
            </w:r>
          </w:p>
        </w:tc>
        <w:tc>
          <w:tcPr>
            <w:tcW w:w="62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Пример обозначения</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4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на качество стали</w:t>
            </w:r>
          </w:p>
        </w:tc>
        <w:tc>
          <w:tcPr>
            <w:tcW w:w="5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на сортамент</w:t>
            </w: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31"/>
          <w:jc w:val="center"/>
        </w:trPr>
        <w:tc>
          <w:tcPr>
            <w:tcW w:w="87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Стержневая горячекатаная гладкая класса A-I</w:t>
            </w: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Ст3сп3</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380-71*</w:t>
            </w: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180°; </w:t>
            </w:r>
            <w:r>
              <w:rPr>
                <w:b/>
                <w:bCs/>
                <w:i/>
                <w:iCs/>
              </w:rPr>
              <w:t>С</w:t>
            </w:r>
            <w:r>
              <w:rPr>
                <w:b/>
                <w:bCs/>
              </w:rPr>
              <w:t xml:space="preserve"> = 0,5</w:t>
            </w:r>
            <w:r>
              <w:rPr>
                <w:b/>
                <w:bCs/>
                <w:i/>
                <w:iCs/>
              </w:rPr>
              <w:t>d</w:t>
            </w: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А-I</w:t>
            </w: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2Ø20АI</w:t>
            </w:r>
          </w:p>
        </w:tc>
      </w:tr>
      <w:tr w:rsidR="00531A25">
        <w:trPr>
          <w:trHeight w:val="231"/>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Ст3пс3</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trHeight w:val="232"/>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Ст3кп3</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trHeight w:val="231"/>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ВСт3сп2</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trHeight w:val="232"/>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ВСт3пс2</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trHeight w:val="231"/>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ВСт3кп2</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trHeight w:val="232"/>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5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ВСт3Гпс3</w:t>
            </w:r>
          </w:p>
        </w:tc>
        <w:tc>
          <w:tcPr>
            <w:tcW w:w="46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4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0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6 - 18</w:t>
            </w:r>
          </w:p>
        </w:tc>
        <w:tc>
          <w:tcPr>
            <w:tcW w:w="81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870"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Стержневая горячекатаная периодического профиля класса:</w:t>
            </w: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870"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autoSpaceDE w:val="0"/>
              <w:autoSpaceDN w:val="0"/>
              <w:ind w:left="284"/>
              <w:jc w:val="both"/>
              <w:rPr>
                <w:rFonts w:eastAsiaTheme="minorEastAsia"/>
                <w:b/>
                <w:bCs/>
              </w:rPr>
            </w:pPr>
            <w:r>
              <w:rPr>
                <w:b/>
                <w:bCs/>
              </w:rPr>
              <w:t>А-II</w:t>
            </w: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ВСт5сп2</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380-71*</w:t>
            </w: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10 - 40</w:t>
            </w: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180°; </w:t>
            </w:r>
            <w:r>
              <w:rPr>
                <w:b/>
                <w:bCs/>
                <w:i/>
                <w:iCs/>
              </w:rPr>
              <w:t>C</w:t>
            </w:r>
            <w:r>
              <w:rPr>
                <w:b/>
                <w:bCs/>
              </w:rPr>
              <w:t xml:space="preserve"> = 3</w:t>
            </w:r>
            <w:r>
              <w:rPr>
                <w:b/>
                <w:bCs/>
                <w:i/>
                <w:iCs/>
              </w:rPr>
              <w:t>d</w:t>
            </w: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А-II</w:t>
            </w: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2Ø20AII</w:t>
            </w:r>
          </w:p>
        </w:tc>
      </w:tr>
      <w:tr w:rsidR="00531A25">
        <w:trPr>
          <w:jc w:val="center"/>
        </w:trPr>
        <w:tc>
          <w:tcPr>
            <w:tcW w:w="870"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ВСт5пс2</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870" w:type="pct"/>
            <w:tcBorders>
              <w:top w:val="nil"/>
              <w:left w:val="single" w:sz="8" w:space="0" w:color="auto"/>
              <w:bottom w:val="nil"/>
              <w:right w:val="single" w:sz="8" w:space="0" w:color="auto"/>
            </w:tcBorders>
            <w:tcMar>
              <w:top w:w="0" w:type="dxa"/>
              <w:left w:w="28" w:type="dxa"/>
              <w:bottom w:w="0" w:type="dxa"/>
              <w:right w:w="28" w:type="dxa"/>
            </w:tcMar>
            <w:hideMark/>
          </w:tcPr>
          <w:p w:rsidR="00531A25" w:rsidRDefault="00531A25">
            <w:pPr>
              <w:autoSpaceDE w:val="0"/>
              <w:autoSpaceDN w:val="0"/>
              <w:ind w:left="284"/>
              <w:jc w:val="both"/>
              <w:rPr>
                <w:rFonts w:eastAsiaTheme="minorEastAsia"/>
                <w:b/>
                <w:bCs/>
              </w:rPr>
            </w:pPr>
            <w:r>
              <w:rPr>
                <w:b/>
                <w:bCs/>
              </w:rPr>
              <w:t>А</w:t>
            </w:r>
            <w:r>
              <w:rPr>
                <w:b/>
                <w:bCs/>
                <w:vertAlign w:val="subscript"/>
              </w:rPr>
              <w:t>с</w:t>
            </w:r>
            <w:r>
              <w:rPr>
                <w:b/>
                <w:bCs/>
              </w:rPr>
              <w:t>-II</w:t>
            </w: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18Г2С</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40 - 80</w:t>
            </w: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8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5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10ГТ</w:t>
            </w:r>
          </w:p>
        </w:tc>
        <w:tc>
          <w:tcPr>
            <w:tcW w:w="46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54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60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10 - 32</w:t>
            </w:r>
          </w:p>
        </w:tc>
        <w:tc>
          <w:tcPr>
            <w:tcW w:w="81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180°; </w:t>
            </w:r>
            <w:r>
              <w:rPr>
                <w:b/>
                <w:bCs/>
                <w:i/>
                <w:iCs/>
              </w:rPr>
              <w:t>C</w:t>
            </w:r>
            <w:r>
              <w:rPr>
                <w:b/>
                <w:bCs/>
              </w:rPr>
              <w:t xml:space="preserve"> = 1</w:t>
            </w:r>
            <w:r>
              <w:rPr>
                <w:b/>
                <w:bCs/>
                <w:i/>
                <w:iCs/>
              </w:rPr>
              <w:t>d</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trHeight w:val="565"/>
          <w:jc w:val="center"/>
        </w:trPr>
        <w:tc>
          <w:tcPr>
            <w:tcW w:w="87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Стержневая горячекатаная периодического профиля класса A-III</w:t>
            </w: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25Г2С</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90°; </w:t>
            </w:r>
            <w:r>
              <w:rPr>
                <w:b/>
                <w:bCs/>
                <w:i/>
                <w:iCs/>
              </w:rPr>
              <w:t>C</w:t>
            </w:r>
            <w:r>
              <w:rPr>
                <w:b/>
                <w:bCs/>
              </w:rPr>
              <w:t xml:space="preserve"> = 3</w:t>
            </w:r>
            <w:r>
              <w:rPr>
                <w:b/>
                <w:bCs/>
                <w:i/>
                <w:iCs/>
              </w:rPr>
              <w:t>d</w:t>
            </w: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А-III</w:t>
            </w: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2Ø20AIII</w:t>
            </w:r>
          </w:p>
        </w:tc>
      </w:tr>
      <w:tr w:rsidR="00531A25">
        <w:trPr>
          <w:trHeight w:val="566"/>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5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35ГС</w:t>
            </w:r>
          </w:p>
        </w:tc>
        <w:tc>
          <w:tcPr>
            <w:tcW w:w="46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54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60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bookmarkStart w:id="1304" w:name="NORMACS_PAGE_154"/>
            <w:bookmarkEnd w:id="1304"/>
          </w:p>
        </w:tc>
        <w:tc>
          <w:tcPr>
            <w:tcW w:w="81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870"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То же, класса А-IV</w:t>
            </w:r>
          </w:p>
        </w:tc>
        <w:tc>
          <w:tcPr>
            <w:tcW w:w="55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80С</w:t>
            </w:r>
          </w:p>
        </w:tc>
        <w:tc>
          <w:tcPr>
            <w:tcW w:w="46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54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60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10 - 18</w:t>
            </w:r>
          </w:p>
        </w:tc>
        <w:tc>
          <w:tcPr>
            <w:tcW w:w="81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45°; </w:t>
            </w:r>
            <w:r>
              <w:rPr>
                <w:b/>
                <w:bCs/>
                <w:i/>
                <w:iCs/>
              </w:rPr>
              <w:t>C</w:t>
            </w:r>
            <w:r>
              <w:rPr>
                <w:b/>
                <w:bCs/>
              </w:rPr>
              <w:t xml:space="preserve"> = 5</w:t>
            </w:r>
            <w:r>
              <w:rPr>
                <w:b/>
                <w:bCs/>
                <w:i/>
                <w:iCs/>
              </w:rPr>
              <w:t>d</w:t>
            </w:r>
          </w:p>
        </w:tc>
        <w:tc>
          <w:tcPr>
            <w:tcW w:w="51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A-IV</w:t>
            </w:r>
          </w:p>
        </w:tc>
        <w:tc>
          <w:tcPr>
            <w:tcW w:w="62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2Ø16AIV</w:t>
            </w:r>
          </w:p>
        </w:tc>
      </w:tr>
      <w:tr w:rsidR="00531A25">
        <w:trPr>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5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20ХГ2Ц</w:t>
            </w:r>
          </w:p>
        </w:tc>
        <w:tc>
          <w:tcPr>
            <w:tcW w:w="46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54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60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10 - 22</w:t>
            </w:r>
          </w:p>
        </w:tc>
        <w:tc>
          <w:tcPr>
            <w:tcW w:w="81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45°; </w:t>
            </w:r>
            <w:r>
              <w:rPr>
                <w:b/>
                <w:bCs/>
                <w:i/>
                <w:iCs/>
              </w:rPr>
              <w:t>C</w:t>
            </w:r>
            <w:r>
              <w:rPr>
                <w:b/>
                <w:bCs/>
              </w:rPr>
              <w:t xml:space="preserve"> = 5</w:t>
            </w:r>
            <w:r>
              <w:rPr>
                <w:b/>
                <w:bCs/>
                <w:i/>
                <w:iCs/>
              </w:rPr>
              <w:t>d</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c>
          <w:tcPr>
            <w:tcW w:w="62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8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То же, класса A-V</w:t>
            </w:r>
          </w:p>
        </w:tc>
        <w:tc>
          <w:tcPr>
            <w:tcW w:w="55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23Х2Г2Т</w:t>
            </w:r>
          </w:p>
        </w:tc>
        <w:tc>
          <w:tcPr>
            <w:tcW w:w="46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54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5781-75</w:t>
            </w:r>
          </w:p>
        </w:tc>
        <w:tc>
          <w:tcPr>
            <w:tcW w:w="60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10 - 22</w:t>
            </w:r>
          </w:p>
        </w:tc>
        <w:tc>
          <w:tcPr>
            <w:tcW w:w="81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45°; </w:t>
            </w:r>
            <w:r>
              <w:rPr>
                <w:b/>
                <w:bCs/>
                <w:i/>
                <w:iCs/>
              </w:rPr>
              <w:t>C</w:t>
            </w:r>
            <w:r>
              <w:rPr>
                <w:b/>
                <w:bCs/>
              </w:rPr>
              <w:t xml:space="preserve"> = 5</w:t>
            </w:r>
            <w:r>
              <w:rPr>
                <w:b/>
                <w:bCs/>
                <w:i/>
                <w:iCs/>
              </w:rPr>
              <w:t>d</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A-V</w:t>
            </w:r>
          </w:p>
        </w:tc>
        <w:tc>
          <w:tcPr>
            <w:tcW w:w="62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2Ø20AV</w:t>
            </w:r>
          </w:p>
        </w:tc>
      </w:tr>
      <w:tr w:rsidR="00531A25">
        <w:trPr>
          <w:jc w:val="center"/>
        </w:trPr>
        <w:tc>
          <w:tcPr>
            <w:tcW w:w="8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Обыкновенная арматурная проволока гладкая класса B-I</w:t>
            </w:r>
          </w:p>
        </w:tc>
        <w:tc>
          <w:tcPr>
            <w:tcW w:w="55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6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380-71*</w:t>
            </w:r>
          </w:p>
        </w:tc>
        <w:tc>
          <w:tcPr>
            <w:tcW w:w="54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6727-53*</w:t>
            </w:r>
          </w:p>
        </w:tc>
        <w:tc>
          <w:tcPr>
            <w:tcW w:w="60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3 - 8</w:t>
            </w:r>
          </w:p>
        </w:tc>
        <w:tc>
          <w:tcPr>
            <w:tcW w:w="81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180°; </w:t>
            </w:r>
            <w:r>
              <w:rPr>
                <w:b/>
                <w:bCs/>
                <w:i/>
                <w:iCs/>
              </w:rPr>
              <w:t>C</w:t>
            </w:r>
            <w:r>
              <w:rPr>
                <w:b/>
                <w:bCs/>
              </w:rPr>
              <w:t xml:space="preserve"> = </w:t>
            </w:r>
            <w:r>
              <w:rPr>
                <w:b/>
                <w:bCs/>
                <w:i/>
                <w:iCs/>
              </w:rPr>
              <w:t>d</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B-I</w:t>
            </w:r>
          </w:p>
        </w:tc>
        <w:tc>
          <w:tcPr>
            <w:tcW w:w="62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2Ø5BI</w:t>
            </w:r>
          </w:p>
        </w:tc>
      </w:tr>
      <w:tr w:rsidR="00531A25">
        <w:trPr>
          <w:jc w:val="center"/>
        </w:trPr>
        <w:tc>
          <w:tcPr>
            <w:tcW w:w="87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Обыкновенная арматурная проволока периодического профиля класса Вр-I</w:t>
            </w:r>
          </w:p>
        </w:tc>
        <w:tc>
          <w:tcPr>
            <w:tcW w:w="55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6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380-71*</w:t>
            </w:r>
          </w:p>
        </w:tc>
        <w:tc>
          <w:tcPr>
            <w:tcW w:w="54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ТУ 14-4-659-75</w:t>
            </w:r>
          </w:p>
        </w:tc>
        <w:tc>
          <w:tcPr>
            <w:tcW w:w="60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3 - 5</w:t>
            </w:r>
          </w:p>
        </w:tc>
        <w:tc>
          <w:tcPr>
            <w:tcW w:w="81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180°; </w:t>
            </w:r>
            <w:r>
              <w:rPr>
                <w:b/>
                <w:bCs/>
                <w:i/>
                <w:iCs/>
              </w:rPr>
              <w:t>C</w:t>
            </w:r>
            <w:r>
              <w:rPr>
                <w:b/>
                <w:bCs/>
              </w:rPr>
              <w:t xml:space="preserve"> = 0,5</w:t>
            </w:r>
            <w:r>
              <w:rPr>
                <w:b/>
                <w:bCs/>
                <w:i/>
                <w:iCs/>
              </w:rPr>
              <w:t>d</w:t>
            </w:r>
          </w:p>
        </w:tc>
        <w:tc>
          <w:tcPr>
            <w:tcW w:w="5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Bp-I</w:t>
            </w:r>
          </w:p>
        </w:tc>
        <w:tc>
          <w:tcPr>
            <w:tcW w:w="62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2Ø5BpI</w:t>
            </w:r>
          </w:p>
        </w:tc>
      </w:tr>
    </w:tbl>
    <w:p w:rsidR="00531A25" w:rsidRDefault="00531A25">
      <w:pPr>
        <w:pStyle w:val="1"/>
        <w:keepNext w:val="0"/>
        <w:spacing w:before="0"/>
        <w:jc w:val="right"/>
        <w:rPr>
          <w:rFonts w:eastAsia="Times New Roman"/>
        </w:rPr>
      </w:pPr>
      <w:r>
        <w:rPr>
          <w:rFonts w:eastAsia="Times New Roman"/>
        </w:rPr>
        <w:br w:type="page"/>
      </w:r>
      <w:bookmarkStart w:id="1305" w:name="PO0000403"/>
      <w:bookmarkStart w:id="1306" w:name="_Toc84928530"/>
      <w:bookmarkStart w:id="1307" w:name="PN0000403"/>
      <w:bookmarkStart w:id="1308" w:name="NORMACS_PAGE_155"/>
      <w:bookmarkEnd w:id="1305"/>
      <w:bookmarkEnd w:id="1306"/>
      <w:bookmarkEnd w:id="1307"/>
      <w:bookmarkEnd w:id="1308"/>
      <w:r>
        <w:rPr>
          <w:rFonts w:eastAsia="Times New Roman"/>
          <w:b w:val="0"/>
          <w:bCs w:val="0"/>
          <w:i/>
          <w:iCs/>
        </w:rPr>
        <w:t>ПРИЛОЖЕНИЕ 2</w:t>
      </w:r>
    </w:p>
    <w:p w:rsidR="00531A25" w:rsidRDefault="00531A25">
      <w:pPr>
        <w:pStyle w:val="1"/>
        <w:spacing w:before="0"/>
        <w:rPr>
          <w:rFonts w:eastAsia="Times New Roman"/>
        </w:rPr>
      </w:pPr>
      <w:bookmarkStart w:id="1309" w:name="_Toc84928531"/>
      <w:r>
        <w:rPr>
          <w:rFonts w:eastAsia="Times New Roman"/>
        </w:rPr>
        <w:t>УКАЗАНИЯ ПО ПРИМЕНЕНИЮ АРМАТУРНЫХ СТАЛЕЙ</w:t>
      </w:r>
      <w:bookmarkEnd w:id="1309"/>
    </w:p>
    <w:p w:rsidR="00531A25" w:rsidRDefault="00531A25">
      <w:pPr>
        <w:shd w:val="clear" w:color="auto" w:fill="FFFFFF"/>
        <w:spacing w:after="120"/>
        <w:ind w:firstLine="283"/>
        <w:jc w:val="both"/>
        <w:rPr>
          <w:rFonts w:eastAsiaTheme="minorEastAsia"/>
        </w:rPr>
      </w:pPr>
      <w:r>
        <w:rPr>
          <w:b/>
          <w:bCs/>
          <w:sz w:val="24"/>
          <w:szCs w:val="24"/>
        </w:rPr>
        <w:t>Основные виды арматурных сталей и области их применения в железобетонных конструкциях в зависимости от характера действующих нагрузок и расчетной температуры (знак плюс означает «допускается», знак минус - «не допускается»)</w:t>
      </w:r>
    </w:p>
    <w:tbl>
      <w:tblPr>
        <w:tblW w:w="5000" w:type="pct"/>
        <w:jc w:val="center"/>
        <w:tblCellMar>
          <w:left w:w="0" w:type="dxa"/>
          <w:right w:w="0" w:type="dxa"/>
        </w:tblCellMar>
        <w:tblLook w:val="04A0" w:firstRow="1" w:lastRow="0" w:firstColumn="1" w:lastColumn="0" w:noHBand="0" w:noVBand="1"/>
      </w:tblPr>
      <w:tblGrid>
        <w:gridCol w:w="954"/>
        <w:gridCol w:w="504"/>
        <w:gridCol w:w="456"/>
        <w:gridCol w:w="481"/>
        <w:gridCol w:w="717"/>
        <w:gridCol w:w="706"/>
        <w:gridCol w:w="695"/>
        <w:gridCol w:w="695"/>
        <w:gridCol w:w="695"/>
        <w:gridCol w:w="717"/>
        <w:gridCol w:w="706"/>
        <w:gridCol w:w="695"/>
        <w:gridCol w:w="695"/>
        <w:gridCol w:w="695"/>
      </w:tblGrid>
      <w:tr w:rsidR="00531A25">
        <w:trPr>
          <w:trHeight w:val="20"/>
          <w:tblHeader/>
          <w:jc w:val="center"/>
        </w:trPr>
        <w:tc>
          <w:tcPr>
            <w:tcW w:w="48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10" w:name="TO0000036"/>
            <w:r>
              <w:rPr>
                <w:b/>
                <w:bCs/>
              </w:rPr>
              <w:t>Вид арматуры и документы, регламентирующие качество</w:t>
            </w:r>
            <w:bookmarkEnd w:id="1310"/>
          </w:p>
        </w:tc>
        <w:tc>
          <w:tcPr>
            <w:tcW w:w="216"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Класс арматуры</w:t>
            </w:r>
          </w:p>
        </w:tc>
        <w:tc>
          <w:tcPr>
            <w:tcW w:w="33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Марка стали</w:t>
            </w:r>
          </w:p>
        </w:tc>
        <w:tc>
          <w:tcPr>
            <w:tcW w:w="25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Диаметр, мм</w:t>
            </w:r>
          </w:p>
        </w:tc>
        <w:tc>
          <w:tcPr>
            <w:tcW w:w="3708" w:type="pct"/>
            <w:gridSpan w:val="10"/>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Условия эксплуатации конструкций</w:t>
            </w: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1855" w:type="pct"/>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статические нагрузки</w:t>
            </w:r>
          </w:p>
        </w:tc>
        <w:tc>
          <w:tcPr>
            <w:tcW w:w="1853" w:type="pct"/>
            <w:gridSpan w:val="5"/>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динамические и многократно повторяющиеся нагрузки</w:t>
            </w: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265"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 отапливаемых зданиях</w:t>
            </w:r>
          </w:p>
        </w:tc>
        <w:tc>
          <w:tcPr>
            <w:tcW w:w="1590" w:type="pct"/>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на открытом воздухе и в неотапливаемых зданиях при расчетной температуре</w:t>
            </w:r>
          </w:p>
        </w:tc>
        <w:tc>
          <w:tcPr>
            <w:tcW w:w="25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 отапливаемых зданиях</w:t>
            </w:r>
          </w:p>
        </w:tc>
        <w:tc>
          <w:tcPr>
            <w:tcW w:w="1603" w:type="pct"/>
            <w:gridSpan w:val="4"/>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на открытом воздухе и в неотапливаемых зданиях при расчетной температуре</w:t>
            </w:r>
          </w:p>
        </w:tc>
      </w:tr>
      <w:tr w:rsidR="00531A25">
        <w:trPr>
          <w:trHeight w:val="20"/>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29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 xml:space="preserve">до минус 30 </w:t>
            </w:r>
            <w:r>
              <w:rPr>
                <w:rFonts w:ascii="Symbol" w:hAnsi="Symbol"/>
                <w:b/>
                <w:bCs/>
              </w:rPr>
              <w:t></w:t>
            </w:r>
            <w:r>
              <w:rPr>
                <w:b/>
                <w:bCs/>
              </w:rPr>
              <w:t>С включительно</w:t>
            </w:r>
          </w:p>
        </w:tc>
        <w:tc>
          <w:tcPr>
            <w:tcW w:w="43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ind w:right="-23"/>
              <w:jc w:val="center"/>
              <w:rPr>
                <w:rFonts w:eastAsiaTheme="minorEastAsia"/>
                <w:b/>
                <w:bCs/>
              </w:rPr>
            </w:pPr>
            <w:r>
              <w:rPr>
                <w:b/>
                <w:bCs/>
              </w:rPr>
              <w:t xml:space="preserve">ниже минус 30 °С до минус 40 </w:t>
            </w:r>
            <w:r>
              <w:rPr>
                <w:rFonts w:ascii="Symbol" w:hAnsi="Symbol"/>
                <w:b/>
                <w:bCs/>
              </w:rPr>
              <w:t></w:t>
            </w:r>
            <w:r>
              <w:rPr>
                <w:b/>
                <w:bCs/>
              </w:rPr>
              <w:t>С включительно</w:t>
            </w:r>
          </w:p>
        </w:tc>
        <w:tc>
          <w:tcPr>
            <w:tcW w:w="43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ind w:right="-23"/>
              <w:jc w:val="center"/>
              <w:rPr>
                <w:rFonts w:eastAsiaTheme="minorEastAsia"/>
                <w:b/>
                <w:bCs/>
              </w:rPr>
            </w:pPr>
            <w:r>
              <w:rPr>
                <w:b/>
                <w:bCs/>
              </w:rPr>
              <w:t xml:space="preserve">ниже минус 40 </w:t>
            </w:r>
            <w:r>
              <w:rPr>
                <w:rFonts w:ascii="Symbol" w:hAnsi="Symbol"/>
                <w:b/>
                <w:bCs/>
              </w:rPr>
              <w:t></w:t>
            </w:r>
            <w:r>
              <w:rPr>
                <w:b/>
                <w:bCs/>
              </w:rPr>
              <w:t xml:space="preserve">С до минус 55 </w:t>
            </w:r>
            <w:r>
              <w:rPr>
                <w:rFonts w:ascii="Symbol" w:hAnsi="Symbol"/>
                <w:b/>
                <w:bCs/>
              </w:rPr>
              <w:t></w:t>
            </w:r>
            <w:r>
              <w:rPr>
                <w:b/>
                <w:bCs/>
              </w:rPr>
              <w:t>С включительно</w:t>
            </w:r>
          </w:p>
        </w:tc>
        <w:tc>
          <w:tcPr>
            <w:tcW w:w="43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ind w:right="-23"/>
              <w:jc w:val="center"/>
              <w:rPr>
                <w:rFonts w:eastAsiaTheme="minorEastAsia"/>
                <w:b/>
                <w:bCs/>
              </w:rPr>
            </w:pPr>
            <w:r>
              <w:rPr>
                <w:b/>
                <w:bCs/>
              </w:rPr>
              <w:t xml:space="preserve">ниже минус 55 </w:t>
            </w:r>
            <w:r>
              <w:rPr>
                <w:rFonts w:ascii="Symbol" w:hAnsi="Symbol"/>
                <w:b/>
                <w:bCs/>
              </w:rPr>
              <w:t></w:t>
            </w:r>
            <w:r>
              <w:rPr>
                <w:b/>
                <w:bCs/>
              </w:rPr>
              <w:t>С до минус 70 °С включительно</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2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до минус 30 °С включительно</w:t>
            </w:r>
          </w:p>
        </w:tc>
        <w:tc>
          <w:tcPr>
            <w:tcW w:w="43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ind w:right="-23"/>
              <w:jc w:val="center"/>
              <w:rPr>
                <w:rFonts w:eastAsiaTheme="minorEastAsia"/>
                <w:b/>
                <w:bCs/>
              </w:rPr>
            </w:pPr>
            <w:r>
              <w:rPr>
                <w:b/>
                <w:bCs/>
              </w:rPr>
              <w:t xml:space="preserve">ниже минус 30 </w:t>
            </w:r>
            <w:r>
              <w:rPr>
                <w:rFonts w:ascii="Symbol" w:hAnsi="Symbol"/>
                <w:b/>
                <w:bCs/>
              </w:rPr>
              <w:t></w:t>
            </w:r>
            <w:r>
              <w:rPr>
                <w:b/>
                <w:bCs/>
              </w:rPr>
              <w:t>С до минус 40 °С включительно</w:t>
            </w:r>
          </w:p>
        </w:tc>
        <w:tc>
          <w:tcPr>
            <w:tcW w:w="43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ind w:right="-23"/>
              <w:jc w:val="center"/>
              <w:rPr>
                <w:rFonts w:eastAsiaTheme="minorEastAsia"/>
                <w:b/>
                <w:bCs/>
              </w:rPr>
            </w:pPr>
            <w:r>
              <w:rPr>
                <w:b/>
                <w:bCs/>
              </w:rPr>
              <w:t xml:space="preserve">ниже минус 40 °С до минус 55 </w:t>
            </w:r>
            <w:r>
              <w:rPr>
                <w:rFonts w:ascii="Symbol" w:hAnsi="Symbol"/>
                <w:b/>
                <w:bCs/>
              </w:rPr>
              <w:t></w:t>
            </w:r>
            <w:r>
              <w:rPr>
                <w:b/>
                <w:bCs/>
              </w:rPr>
              <w:t>С включительно</w:t>
            </w:r>
          </w:p>
        </w:tc>
        <w:tc>
          <w:tcPr>
            <w:tcW w:w="43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ind w:right="-23"/>
              <w:jc w:val="center"/>
              <w:rPr>
                <w:rFonts w:eastAsiaTheme="minorEastAsia"/>
                <w:b/>
                <w:bCs/>
              </w:rPr>
            </w:pPr>
            <w:r>
              <w:rPr>
                <w:b/>
                <w:bCs/>
              </w:rPr>
              <w:t>ниже минус 55 °до минус 70 °С включительно</w:t>
            </w:r>
          </w:p>
        </w:tc>
      </w:tr>
      <w:tr w:rsidR="00531A25">
        <w:trPr>
          <w:trHeight w:val="20"/>
          <w:jc w:val="center"/>
        </w:trPr>
        <w:tc>
          <w:tcPr>
            <w:tcW w:w="48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 xml:space="preserve">Стержневая горячекатаная гладкая, </w:t>
            </w:r>
            <w:hyperlink r:id="rId400" w:tooltip="Сталь горячекатаная для армирования железобетонных конструкций. Технические условия" w:history="1">
              <w:r>
                <w:rPr>
                  <w:rStyle w:val="a3"/>
                  <w:b/>
                  <w:bCs/>
                </w:rPr>
                <w:t>ГОСТ 5781</w:t>
              </w:r>
            </w:hyperlink>
            <w:r>
              <w:rPr>
                <w:b/>
                <w:bCs/>
              </w:rPr>
              <w:t>-75</w:t>
            </w:r>
          </w:p>
        </w:tc>
        <w:tc>
          <w:tcPr>
            <w:tcW w:w="21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А-1</w:t>
            </w: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Ст3сп3</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Ст3пс3</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Ст3кп3</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ВСт3сп2</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ВСт3пс3</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ВСт3кп2</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ВСт3Гпс2</w:t>
            </w:r>
          </w:p>
        </w:tc>
        <w:tc>
          <w:tcPr>
            <w:tcW w:w="25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6 - 18</w:t>
            </w:r>
          </w:p>
        </w:tc>
        <w:tc>
          <w:tcPr>
            <w:tcW w:w="26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25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1</w:t>
            </w:r>
          </w:p>
        </w:tc>
      </w:tr>
      <w:tr w:rsidR="00531A25">
        <w:trPr>
          <w:trHeight w:val="20"/>
          <w:jc w:val="center"/>
        </w:trPr>
        <w:tc>
          <w:tcPr>
            <w:tcW w:w="48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 xml:space="preserve">Стержневая горячекатаная периодического профиля, </w:t>
            </w:r>
            <w:hyperlink r:id="rId401" w:tooltip="Сталь горячекатаная для армирования железобетонных конструкций. Технические условия" w:history="1">
              <w:r>
                <w:rPr>
                  <w:rStyle w:val="a3"/>
                  <w:b/>
                  <w:bCs/>
                </w:rPr>
                <w:t>ГОСТ 5781</w:t>
              </w:r>
            </w:hyperlink>
            <w:r>
              <w:rPr>
                <w:b/>
                <w:bCs/>
              </w:rPr>
              <w:t>-75</w:t>
            </w:r>
          </w:p>
        </w:tc>
        <w:tc>
          <w:tcPr>
            <w:tcW w:w="21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А-II</w:t>
            </w: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ВСт5сп2</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10 - 40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1</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ВСт5пс2</w:t>
            </w:r>
          </w:p>
        </w:tc>
        <w:tc>
          <w:tcPr>
            <w:tcW w:w="25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10 - 16</w:t>
            </w:r>
          </w:p>
        </w:tc>
        <w:tc>
          <w:tcPr>
            <w:tcW w:w="26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1</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21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Ас-II</w:t>
            </w: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ВСт5пс2</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18 - 40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18Г2С</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40 - 80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2</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10ГТ</w:t>
            </w:r>
          </w:p>
        </w:tc>
        <w:tc>
          <w:tcPr>
            <w:tcW w:w="25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10 - 32</w:t>
            </w:r>
          </w:p>
        </w:tc>
        <w:tc>
          <w:tcPr>
            <w:tcW w:w="26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21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 III</w:t>
            </w: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35ГС</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1</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25Г2С</w:t>
            </w:r>
          </w:p>
        </w:tc>
        <w:tc>
          <w:tcPr>
            <w:tcW w:w="25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26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25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1</w:t>
            </w:r>
          </w:p>
        </w:tc>
        <w:tc>
          <w:tcPr>
            <w:tcW w:w="43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216"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A-IV</w:t>
            </w: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80С</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10 - 18</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33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20ХГ211</w:t>
            </w:r>
          </w:p>
        </w:tc>
        <w:tc>
          <w:tcPr>
            <w:tcW w:w="25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10 - 22</w:t>
            </w:r>
          </w:p>
        </w:tc>
        <w:tc>
          <w:tcPr>
            <w:tcW w:w="26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2</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2</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2</w:t>
            </w:r>
          </w:p>
        </w:tc>
        <w:tc>
          <w:tcPr>
            <w:tcW w:w="25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2</w:t>
            </w:r>
          </w:p>
        </w:tc>
        <w:tc>
          <w:tcPr>
            <w:tcW w:w="43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21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A-V</w:t>
            </w:r>
          </w:p>
        </w:tc>
        <w:tc>
          <w:tcPr>
            <w:tcW w:w="33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23Х2Г2Т</w:t>
            </w:r>
          </w:p>
        </w:tc>
        <w:tc>
          <w:tcPr>
            <w:tcW w:w="25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10 - 22</w:t>
            </w:r>
          </w:p>
        </w:tc>
        <w:tc>
          <w:tcPr>
            <w:tcW w:w="26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2</w:t>
            </w:r>
          </w:p>
        </w:tc>
        <w:tc>
          <w:tcPr>
            <w:tcW w:w="25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48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 xml:space="preserve">Стержневая термически упрочненная периодического профиля, </w:t>
            </w:r>
            <w:hyperlink r:id="rId402" w:tooltip="Сталь арматурная термомеханически упрочненная для железобетонных конструкций. Технические условия" w:history="1">
              <w:r>
                <w:rPr>
                  <w:rStyle w:val="a3"/>
                  <w:b/>
                  <w:bCs/>
                </w:rPr>
                <w:t>ГОСТ 10884</w:t>
              </w:r>
            </w:hyperlink>
            <w:r>
              <w:rPr>
                <w:b/>
                <w:bCs/>
              </w:rPr>
              <w:t>-71</w:t>
            </w:r>
          </w:p>
        </w:tc>
        <w:tc>
          <w:tcPr>
            <w:tcW w:w="21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Ат-III</w:t>
            </w:r>
            <w:r>
              <w:rPr>
                <w:b/>
                <w:bCs/>
                <w:vertAlign w:val="superscript"/>
              </w:rPr>
              <w:t>4</w:t>
            </w: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10 - 18</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1</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1</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21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Ат-IV</w:t>
            </w:r>
          </w:p>
        </w:tc>
        <w:tc>
          <w:tcPr>
            <w:tcW w:w="331"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8"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10 - 25</w:t>
            </w:r>
          </w:p>
        </w:tc>
        <w:tc>
          <w:tcPr>
            <w:tcW w:w="265"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3</w:t>
            </w:r>
          </w:p>
        </w:tc>
        <w:tc>
          <w:tcPr>
            <w:tcW w:w="433"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3</w:t>
            </w:r>
          </w:p>
        </w:tc>
        <w:tc>
          <w:tcPr>
            <w:tcW w:w="294"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3</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3</w:t>
            </w:r>
          </w:p>
        </w:tc>
        <w:tc>
          <w:tcPr>
            <w:tcW w:w="436"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nil"/>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21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Ат-V</w:t>
            </w:r>
          </w:p>
        </w:tc>
        <w:tc>
          <w:tcPr>
            <w:tcW w:w="33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10 - 25</w:t>
            </w:r>
          </w:p>
        </w:tc>
        <w:tc>
          <w:tcPr>
            <w:tcW w:w="26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3</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3</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r>
              <w:rPr>
                <w:b/>
                <w:bCs/>
                <w:vertAlign w:val="superscript"/>
              </w:rPr>
              <w:t>3</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3</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r>
              <w:rPr>
                <w:b/>
                <w:bCs/>
                <w:vertAlign w:val="superscript"/>
              </w:rPr>
              <w:t>3</w:t>
            </w:r>
          </w:p>
        </w:tc>
        <w:tc>
          <w:tcPr>
            <w:tcW w:w="43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4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 xml:space="preserve">Обыкновенная арматурная проволока гладкая, </w:t>
            </w:r>
            <w:hyperlink r:id="rId403" w:tooltip="Проволока из низкоуглеродистой стали холоднотянутая для армирования железобетонных конструкций. Технические условия" w:history="1">
              <w:r>
                <w:rPr>
                  <w:rStyle w:val="a3"/>
                  <w:b/>
                  <w:bCs/>
                </w:rPr>
                <w:t>ГОСТ 6727</w:t>
              </w:r>
            </w:hyperlink>
            <w:r>
              <w:rPr>
                <w:b/>
                <w:bCs/>
              </w:rPr>
              <w:t>-53*</w:t>
            </w:r>
          </w:p>
        </w:tc>
        <w:tc>
          <w:tcPr>
            <w:tcW w:w="21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B-I</w:t>
            </w:r>
          </w:p>
        </w:tc>
        <w:tc>
          <w:tcPr>
            <w:tcW w:w="33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 xml:space="preserve">3 </w:t>
            </w:r>
            <w:bookmarkStart w:id="1311" w:name="NORMACS_PAGE_156"/>
            <w:bookmarkEnd w:id="1311"/>
            <w:r>
              <w:rPr>
                <w:b/>
                <w:bCs/>
              </w:rPr>
              <w:t>- 5</w:t>
            </w:r>
          </w:p>
        </w:tc>
        <w:tc>
          <w:tcPr>
            <w:tcW w:w="26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u w:val="single"/>
              </w:rPr>
              <w:t>+</w:t>
            </w:r>
          </w:p>
        </w:tc>
        <w:tc>
          <w:tcPr>
            <w:tcW w:w="43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r w:rsidR="00531A25">
        <w:trPr>
          <w:trHeight w:val="20"/>
          <w:jc w:val="center"/>
        </w:trPr>
        <w:tc>
          <w:tcPr>
            <w:tcW w:w="48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Обыкновенная арматурная проволока периодического профиля, ТУ 14-4-659-75</w:t>
            </w:r>
          </w:p>
        </w:tc>
        <w:tc>
          <w:tcPr>
            <w:tcW w:w="21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Вр-1</w:t>
            </w:r>
          </w:p>
        </w:tc>
        <w:tc>
          <w:tcPr>
            <w:tcW w:w="331"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3 - 5</w:t>
            </w:r>
          </w:p>
        </w:tc>
        <w:tc>
          <w:tcPr>
            <w:tcW w:w="26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50"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29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c>
          <w:tcPr>
            <w:tcW w:w="43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ind w:right="-28"/>
              <w:jc w:val="center"/>
              <w:rPr>
                <w:rFonts w:eastAsiaTheme="minorEastAsia"/>
                <w:b/>
                <w:bCs/>
              </w:rPr>
            </w:pPr>
            <w:r>
              <w:rPr>
                <w:b/>
                <w:bCs/>
              </w:rPr>
              <w:t>+</w:t>
            </w:r>
          </w:p>
        </w:tc>
      </w:tr>
    </w:tbl>
    <w:p w:rsidR="00531A25" w:rsidRDefault="00531A25">
      <w:pPr>
        <w:shd w:val="clear" w:color="auto" w:fill="FFFFFF"/>
        <w:spacing w:before="120"/>
        <w:ind w:firstLine="283"/>
        <w:jc w:val="both"/>
        <w:rPr>
          <w:rFonts w:eastAsiaTheme="minorEastAsia"/>
          <w:b/>
          <w:bCs/>
          <w:sz w:val="20"/>
          <w:szCs w:val="20"/>
        </w:rPr>
      </w:pPr>
      <w:bookmarkStart w:id="1312" w:name="PO0000404"/>
      <w:bookmarkStart w:id="1313" w:name="PN0000404"/>
      <w:bookmarkEnd w:id="1312"/>
      <w:r>
        <w:rPr>
          <w:b/>
          <w:bCs/>
          <w:vertAlign w:val="superscript"/>
        </w:rPr>
        <w:t>1</w:t>
      </w:r>
      <w:bookmarkEnd w:id="1313"/>
      <w:r>
        <w:rPr>
          <w:b/>
          <w:bCs/>
        </w:rPr>
        <w:t xml:space="preserve"> Допускается применять только в вязаных каркасах и сетках.</w:t>
      </w:r>
    </w:p>
    <w:p w:rsidR="00531A25" w:rsidRDefault="00531A25">
      <w:pPr>
        <w:shd w:val="clear" w:color="auto" w:fill="FFFFFF"/>
        <w:ind w:firstLine="283"/>
        <w:jc w:val="both"/>
      </w:pPr>
      <w:bookmarkStart w:id="1314" w:name="PO0000405"/>
      <w:bookmarkStart w:id="1315" w:name="PN0000405"/>
      <w:bookmarkEnd w:id="1314"/>
      <w:r>
        <w:rPr>
          <w:b/>
          <w:bCs/>
          <w:vertAlign w:val="superscript"/>
        </w:rPr>
        <w:t>2</w:t>
      </w:r>
      <w:bookmarkEnd w:id="1315"/>
      <w:r>
        <w:rPr>
          <w:b/>
          <w:bCs/>
        </w:rPr>
        <w:t xml:space="preserve"> Следует применять только в виде целых стержней мерной длины.</w:t>
      </w:r>
    </w:p>
    <w:p w:rsidR="00531A25" w:rsidRDefault="00531A25">
      <w:pPr>
        <w:shd w:val="clear" w:color="auto" w:fill="FFFFFF"/>
        <w:ind w:firstLine="283"/>
        <w:jc w:val="both"/>
      </w:pPr>
      <w:bookmarkStart w:id="1316" w:name="PO0000406"/>
      <w:bookmarkStart w:id="1317" w:name="PN0000406"/>
      <w:bookmarkEnd w:id="1316"/>
      <w:r>
        <w:rPr>
          <w:b/>
          <w:bCs/>
          <w:vertAlign w:val="superscript"/>
        </w:rPr>
        <w:t>3</w:t>
      </w:r>
      <w:bookmarkEnd w:id="1317"/>
      <w:r>
        <w:rPr>
          <w:b/>
          <w:bCs/>
        </w:rPr>
        <w:t xml:space="preserve"> Применение термически упрочненной стали допускается при гарантируемой величине равномерного удлинения </w:t>
      </w:r>
      <w:r>
        <w:rPr>
          <w:rFonts w:ascii="Symbol" w:hAnsi="Symbol"/>
          <w:b/>
          <w:bCs/>
        </w:rPr>
        <w:t></w:t>
      </w:r>
      <w:r>
        <w:rPr>
          <w:b/>
          <w:bCs/>
          <w:vertAlign w:val="subscript"/>
        </w:rPr>
        <w:t>р</w:t>
      </w:r>
      <w:r>
        <w:rPr>
          <w:b/>
          <w:bCs/>
        </w:rPr>
        <w:t xml:space="preserve"> не менее 2 %.</w:t>
      </w:r>
    </w:p>
    <w:p w:rsidR="00531A25" w:rsidRDefault="00531A25">
      <w:pPr>
        <w:shd w:val="clear" w:color="auto" w:fill="FFFFFF"/>
        <w:ind w:firstLine="283"/>
        <w:jc w:val="both"/>
      </w:pPr>
      <w:r>
        <w:rPr>
          <w:b/>
          <w:bCs/>
        </w:rPr>
        <w:t>Термически упрочненные стали не допускается применять в случаях, кода требуется расчет конструкций на выносливость.</w:t>
      </w:r>
    </w:p>
    <w:p w:rsidR="00531A25" w:rsidRDefault="00531A25">
      <w:pPr>
        <w:shd w:val="clear" w:color="auto" w:fill="FFFFFF"/>
        <w:ind w:firstLine="283"/>
        <w:jc w:val="both"/>
      </w:pPr>
      <w:bookmarkStart w:id="1318" w:name="PO0000407"/>
      <w:bookmarkStart w:id="1319" w:name="PN0000407"/>
      <w:bookmarkEnd w:id="1318"/>
      <w:r>
        <w:rPr>
          <w:b/>
          <w:bCs/>
          <w:vertAlign w:val="superscript"/>
        </w:rPr>
        <w:t>4</w:t>
      </w:r>
      <w:bookmarkEnd w:id="1319"/>
      <w:r>
        <w:rPr>
          <w:b/>
          <w:bCs/>
        </w:rPr>
        <w:t xml:space="preserve"> Арматура класса Ат-III должна применяться в соответствии с Рекомендациями по применению в железобетонных конструкциях термически упрочненной стержневой свариваемой арматуры класса Ат-III, НИИЖБ, 1978 г. При этом следует учитывать, что для арматуры класса Ат-III не допускается ванная сварка.</w:t>
      </w:r>
    </w:p>
    <w:p w:rsidR="00531A25" w:rsidRDefault="00531A25">
      <w:pPr>
        <w:shd w:val="clear" w:color="auto" w:fill="FFFFFF"/>
        <w:spacing w:before="120"/>
        <w:ind w:firstLine="283"/>
        <w:jc w:val="both"/>
      </w:pPr>
      <w:r>
        <w:rPr>
          <w:b/>
          <w:bCs/>
          <w:spacing w:val="40"/>
        </w:rPr>
        <w:t>Примечания</w:t>
      </w:r>
      <w:r>
        <w:rPr>
          <w:b/>
          <w:bCs/>
        </w:rPr>
        <w:t>: 1. Расчетная температура принимается согласно указаниям п. 1.3 главы СНиП II-21-75.</w:t>
      </w:r>
    </w:p>
    <w:p w:rsidR="00531A25" w:rsidRDefault="00531A25">
      <w:pPr>
        <w:shd w:val="clear" w:color="auto" w:fill="FFFFFF"/>
        <w:ind w:firstLine="283"/>
        <w:jc w:val="both"/>
      </w:pPr>
      <w:bookmarkStart w:id="1320" w:name="PO0000408"/>
      <w:bookmarkStart w:id="1321" w:name="PN0000408"/>
      <w:bookmarkEnd w:id="1320"/>
      <w:r>
        <w:rPr>
          <w:b/>
          <w:bCs/>
        </w:rPr>
        <w:t>2</w:t>
      </w:r>
      <w:bookmarkEnd w:id="1321"/>
      <w:r>
        <w:rPr>
          <w:b/>
          <w:bCs/>
        </w:rPr>
        <w:t xml:space="preserve">. В данной таблице к динамическим следует относить нагрузки, если доля этих нагрузок при расчете конструкций по прочности превышает 0,1 статической нагрузки; к многократно повторяющимся нагрузкам - нагрузки, при которых коэффициент условий работы арматуры по </w:t>
      </w:r>
      <w:bookmarkStart w:id="1322" w:name="TN0000037"/>
      <w:r>
        <w:rPr>
          <w:b/>
          <w:bCs/>
        </w:rPr>
        <w:t>табл. 25</w:t>
      </w:r>
      <w:bookmarkEnd w:id="1322"/>
      <w:r>
        <w:rPr>
          <w:b/>
          <w:bCs/>
        </w:rPr>
        <w:t xml:space="preserve"> главы СНиП II-21-75 меньше единицы.</w:t>
      </w:r>
      <w:bookmarkStart w:id="1323" w:name="NORMACS_PAGE_157"/>
      <w:bookmarkEnd w:id="1323"/>
    </w:p>
    <w:p w:rsidR="00531A25" w:rsidRDefault="00531A25">
      <w:pPr>
        <w:pStyle w:val="1"/>
        <w:jc w:val="right"/>
        <w:rPr>
          <w:rFonts w:eastAsia="Times New Roman"/>
        </w:rPr>
      </w:pPr>
      <w:bookmarkStart w:id="1324" w:name="PO0000409"/>
      <w:bookmarkStart w:id="1325" w:name="_Toc84928532"/>
      <w:bookmarkStart w:id="1326" w:name="PN0000409"/>
      <w:bookmarkEnd w:id="1324"/>
      <w:bookmarkEnd w:id="1325"/>
      <w:r>
        <w:rPr>
          <w:rFonts w:eastAsia="Times New Roman"/>
          <w:b w:val="0"/>
          <w:bCs w:val="0"/>
          <w:i/>
          <w:iCs/>
        </w:rPr>
        <w:t>ПРИЛОЖЕНИЕ</w:t>
      </w:r>
      <w:bookmarkEnd w:id="1326"/>
      <w:r>
        <w:rPr>
          <w:rFonts w:eastAsia="Times New Roman"/>
          <w:b w:val="0"/>
          <w:bCs w:val="0"/>
        </w:rPr>
        <w:t xml:space="preserve"> </w:t>
      </w:r>
      <w:r>
        <w:rPr>
          <w:rFonts w:eastAsia="Times New Roman"/>
          <w:b w:val="0"/>
          <w:bCs w:val="0"/>
          <w:i/>
          <w:iCs/>
        </w:rPr>
        <w:t>3</w:t>
      </w:r>
    </w:p>
    <w:p w:rsidR="00531A25" w:rsidRDefault="00531A25">
      <w:pPr>
        <w:pStyle w:val="1"/>
        <w:spacing w:before="0"/>
        <w:rPr>
          <w:rFonts w:eastAsia="Times New Roman"/>
        </w:rPr>
      </w:pPr>
      <w:bookmarkStart w:id="1327" w:name="_Toc84928533"/>
      <w:r>
        <w:rPr>
          <w:rFonts w:eastAsia="Times New Roman"/>
        </w:rPr>
        <w:t>УКАЗАНИЯ ПО ПРИМЕНЕНИЮ СТАЛИ ДЛЯ ЗАКЛАДНЫХ ДЕТАЛЕЙ</w:t>
      </w:r>
      <w:bookmarkEnd w:id="1327"/>
    </w:p>
    <w:p w:rsidR="00531A25" w:rsidRDefault="00531A25">
      <w:pPr>
        <w:shd w:val="clear" w:color="auto" w:fill="FFFFFF"/>
        <w:spacing w:after="120"/>
        <w:ind w:firstLine="283"/>
        <w:jc w:val="both"/>
        <w:rPr>
          <w:rFonts w:eastAsiaTheme="minorEastAsia"/>
        </w:rPr>
      </w:pPr>
      <w:r>
        <w:rPr>
          <w:b/>
          <w:bCs/>
          <w:sz w:val="24"/>
          <w:szCs w:val="24"/>
        </w:rPr>
        <w:t>Знак «плюс» означает «допускается», знак «минус» - «не допускается».</w:t>
      </w:r>
    </w:p>
    <w:tbl>
      <w:tblPr>
        <w:tblW w:w="5000" w:type="pct"/>
        <w:jc w:val="center"/>
        <w:shd w:val="clear" w:color="auto" w:fill="FFFFFF"/>
        <w:tblCellMar>
          <w:left w:w="0" w:type="dxa"/>
          <w:right w:w="0" w:type="dxa"/>
        </w:tblCellMar>
        <w:tblLook w:val="04A0" w:firstRow="1" w:lastRow="0" w:firstColumn="1" w:lastColumn="0" w:noHBand="0" w:noVBand="1"/>
      </w:tblPr>
      <w:tblGrid>
        <w:gridCol w:w="875"/>
        <w:gridCol w:w="713"/>
        <w:gridCol w:w="910"/>
        <w:gridCol w:w="901"/>
        <w:gridCol w:w="668"/>
        <w:gridCol w:w="641"/>
        <w:gridCol w:w="607"/>
        <w:gridCol w:w="758"/>
        <w:gridCol w:w="669"/>
        <w:gridCol w:w="669"/>
        <w:gridCol w:w="669"/>
        <w:gridCol w:w="669"/>
        <w:gridCol w:w="662"/>
      </w:tblGrid>
      <w:tr w:rsidR="00531A25">
        <w:trPr>
          <w:tblHeader/>
          <w:jc w:val="center"/>
        </w:trPr>
        <w:tc>
          <w:tcPr>
            <w:tcW w:w="1585" w:type="pct"/>
            <w:gridSpan w:val="4"/>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328" w:name="TO0000037"/>
            <w:r>
              <w:rPr>
                <w:b/>
                <w:bCs/>
              </w:rPr>
              <w:t>Основные характеристики стали</w:t>
            </w:r>
            <w:bookmarkEnd w:id="1328"/>
          </w:p>
        </w:tc>
        <w:tc>
          <w:tcPr>
            <w:tcW w:w="3415"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Условия эксплуатации конструкции при температуре, °С</w:t>
            </w:r>
          </w:p>
        </w:tc>
      </w:tr>
      <w:tr w:rsidR="00531A25">
        <w:trPr>
          <w:tblHeader/>
          <w:jc w:val="center"/>
        </w:trPr>
        <w:tc>
          <w:tcPr>
            <w:tcW w:w="49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ГОСТ</w:t>
            </w:r>
          </w:p>
        </w:tc>
        <w:tc>
          <w:tcPr>
            <w:tcW w:w="34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класс</w:t>
            </w:r>
          </w:p>
        </w:tc>
        <w:tc>
          <w:tcPr>
            <w:tcW w:w="427"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марка</w:t>
            </w:r>
          </w:p>
        </w:tc>
        <w:tc>
          <w:tcPr>
            <w:tcW w:w="32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толщина проката, мм</w:t>
            </w:r>
          </w:p>
        </w:tc>
        <w:tc>
          <w:tcPr>
            <w:tcW w:w="1092"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закладные детали, рассчитываемые на усилия от статических нагрузок</w:t>
            </w:r>
          </w:p>
        </w:tc>
        <w:tc>
          <w:tcPr>
            <w:tcW w:w="1187"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закладные детали, рассчитываемые на усилия от динамических и многократно повторяющихся нагрузок</w:t>
            </w:r>
          </w:p>
        </w:tc>
        <w:tc>
          <w:tcPr>
            <w:tcW w:w="1136"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закладные детали конструктивные, не рассчитываемые на силовые воздействия</w:t>
            </w:r>
          </w:p>
        </w:tc>
      </w:tr>
      <w:tr w:rsidR="00531A25">
        <w:trPr>
          <w:tblHeade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до -30</w:t>
            </w:r>
          </w:p>
        </w:tc>
        <w:tc>
          <w:tcPr>
            <w:tcW w:w="3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jc w:val="center"/>
              <w:rPr>
                <w:rFonts w:eastAsiaTheme="minorEastAsia"/>
                <w:b/>
                <w:bCs/>
                <w:sz w:val="20"/>
                <w:szCs w:val="20"/>
              </w:rPr>
            </w:pPr>
            <w:r>
              <w:rPr>
                <w:b/>
                <w:bCs/>
              </w:rPr>
              <w:t>от -30</w:t>
            </w:r>
          </w:p>
          <w:p w:rsidR="00531A25" w:rsidRDefault="00531A25">
            <w:pPr>
              <w:shd w:val="clear" w:color="auto" w:fill="FFFFFF"/>
              <w:autoSpaceDE w:val="0"/>
              <w:autoSpaceDN w:val="0"/>
              <w:jc w:val="center"/>
              <w:rPr>
                <w:rFonts w:eastAsiaTheme="minorEastAsia"/>
                <w:b/>
                <w:bCs/>
              </w:rPr>
            </w:pPr>
            <w:r>
              <w:rPr>
                <w:b/>
                <w:bCs/>
              </w:rPr>
              <w:t>до -40</w:t>
            </w:r>
          </w:p>
        </w:tc>
        <w:tc>
          <w:tcPr>
            <w:tcW w:w="3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jc w:val="center"/>
              <w:rPr>
                <w:rFonts w:eastAsiaTheme="minorEastAsia"/>
                <w:b/>
                <w:bCs/>
                <w:sz w:val="20"/>
                <w:szCs w:val="20"/>
              </w:rPr>
            </w:pPr>
            <w:r>
              <w:rPr>
                <w:b/>
                <w:bCs/>
              </w:rPr>
              <w:t>от -40</w:t>
            </w:r>
          </w:p>
          <w:p w:rsidR="00531A25" w:rsidRDefault="00531A25">
            <w:pPr>
              <w:shd w:val="clear" w:color="auto" w:fill="FFFFFF"/>
              <w:autoSpaceDE w:val="0"/>
              <w:autoSpaceDN w:val="0"/>
              <w:jc w:val="center"/>
              <w:rPr>
                <w:rFonts w:eastAsiaTheme="minorEastAsia"/>
                <w:b/>
                <w:bCs/>
              </w:rPr>
            </w:pPr>
            <w:r>
              <w:rPr>
                <w:b/>
                <w:bCs/>
              </w:rPr>
              <w:t>до -50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до -30</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jc w:val="center"/>
              <w:rPr>
                <w:rFonts w:eastAsiaTheme="minorEastAsia"/>
                <w:b/>
                <w:bCs/>
                <w:sz w:val="20"/>
                <w:szCs w:val="20"/>
              </w:rPr>
            </w:pPr>
            <w:r>
              <w:rPr>
                <w:b/>
                <w:bCs/>
              </w:rPr>
              <w:t>от -30</w:t>
            </w:r>
          </w:p>
          <w:p w:rsidR="00531A25" w:rsidRDefault="00531A25">
            <w:pPr>
              <w:shd w:val="clear" w:color="auto" w:fill="FFFFFF"/>
              <w:autoSpaceDE w:val="0"/>
              <w:autoSpaceDN w:val="0"/>
              <w:jc w:val="center"/>
              <w:rPr>
                <w:rFonts w:eastAsiaTheme="minorEastAsia"/>
                <w:b/>
                <w:bCs/>
              </w:rPr>
            </w:pPr>
            <w:r>
              <w:rPr>
                <w:b/>
                <w:bCs/>
              </w:rPr>
              <w:t>до -40</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jc w:val="center"/>
              <w:rPr>
                <w:rFonts w:eastAsiaTheme="minorEastAsia"/>
                <w:b/>
                <w:bCs/>
                <w:sz w:val="20"/>
                <w:szCs w:val="20"/>
              </w:rPr>
            </w:pPr>
            <w:r>
              <w:rPr>
                <w:b/>
                <w:bCs/>
              </w:rPr>
              <w:t>от -40</w:t>
            </w:r>
          </w:p>
          <w:p w:rsidR="00531A25" w:rsidRDefault="00531A25">
            <w:pPr>
              <w:shd w:val="clear" w:color="auto" w:fill="FFFFFF"/>
              <w:autoSpaceDE w:val="0"/>
              <w:autoSpaceDN w:val="0"/>
              <w:jc w:val="center"/>
              <w:rPr>
                <w:rFonts w:eastAsiaTheme="minorEastAsia"/>
                <w:b/>
                <w:bCs/>
              </w:rPr>
            </w:pPr>
            <w:r>
              <w:rPr>
                <w:b/>
                <w:bCs/>
              </w:rPr>
              <w:t>до -50</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до -30</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jc w:val="center"/>
              <w:rPr>
                <w:rFonts w:eastAsiaTheme="minorEastAsia"/>
                <w:b/>
                <w:bCs/>
                <w:sz w:val="20"/>
                <w:szCs w:val="20"/>
              </w:rPr>
            </w:pPr>
            <w:r>
              <w:rPr>
                <w:b/>
                <w:bCs/>
              </w:rPr>
              <w:t>от -30</w:t>
            </w:r>
          </w:p>
          <w:p w:rsidR="00531A25" w:rsidRDefault="00531A25">
            <w:pPr>
              <w:shd w:val="clear" w:color="auto" w:fill="FFFFFF"/>
              <w:autoSpaceDE w:val="0"/>
              <w:autoSpaceDN w:val="0"/>
              <w:jc w:val="center"/>
              <w:rPr>
                <w:rFonts w:eastAsiaTheme="minorEastAsia"/>
                <w:b/>
                <w:bCs/>
              </w:rPr>
            </w:pPr>
            <w:r>
              <w:rPr>
                <w:b/>
                <w:bCs/>
              </w:rPr>
              <w:t>до -40</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jc w:val="center"/>
              <w:rPr>
                <w:rFonts w:eastAsiaTheme="minorEastAsia"/>
                <w:b/>
                <w:bCs/>
                <w:sz w:val="20"/>
                <w:szCs w:val="20"/>
              </w:rPr>
            </w:pPr>
            <w:r>
              <w:rPr>
                <w:b/>
                <w:bCs/>
              </w:rPr>
              <w:t>от -40</w:t>
            </w:r>
          </w:p>
          <w:p w:rsidR="00531A25" w:rsidRDefault="00531A25">
            <w:pPr>
              <w:shd w:val="clear" w:color="auto" w:fill="FFFFFF"/>
              <w:autoSpaceDE w:val="0"/>
              <w:autoSpaceDN w:val="0"/>
              <w:jc w:val="center"/>
              <w:rPr>
                <w:rFonts w:eastAsiaTheme="minorEastAsia"/>
                <w:b/>
                <w:bCs/>
              </w:rPr>
            </w:pPr>
            <w:r>
              <w:rPr>
                <w:b/>
                <w:bCs/>
              </w:rPr>
              <w:t>до -50</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hyperlink r:id="rId404" w:tooltip="Сталь углеродистая обыкновенного качества. Марки" w:history="1">
              <w:r>
                <w:rPr>
                  <w:rStyle w:val="a3"/>
                  <w:b/>
                  <w:bCs/>
                  <w:shd w:val="clear" w:color="auto" w:fill="FFC0CB"/>
                </w:rPr>
                <w:t>ГОСТ 380</w:t>
              </w:r>
            </w:hyperlink>
            <w:r>
              <w:rPr>
                <w:b/>
                <w:bCs/>
              </w:rPr>
              <w:t>-71*</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С38/23</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ВСт3кп2</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4 - 30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ВСт3пс6</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4 - 25</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ВСт3пс6</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4 - 10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ВСт3сп5</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11 - 25</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ВСт3Гпс5</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11 - 30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ВСт3сп2</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6 - 20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ВСт3кп2</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4 - 10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hyperlink r:id="rId405" w:tooltip="Прокат из стали повышенной прочности. Общие технические условия" w:history="1">
              <w:r>
                <w:rPr>
                  <w:rStyle w:val="a3"/>
                  <w:b/>
                  <w:bCs/>
                  <w:shd w:val="clear" w:color="auto" w:fill="FFC0CB"/>
                </w:rPr>
                <w:t>ГОСТ 19281</w:t>
              </w:r>
            </w:hyperlink>
            <w:r>
              <w:rPr>
                <w:b/>
                <w:bCs/>
              </w:rPr>
              <w:t>-73</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С46/33</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10Г2С1</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6 - 20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6 - 10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hyperlink r:id="rId406" w:tooltip="Прокат из стали повышенной прочности. Общие технические условия" w:history="1">
              <w:r>
                <w:rPr>
                  <w:rStyle w:val="a3"/>
                  <w:b/>
                  <w:bCs/>
                  <w:shd w:val="clear" w:color="auto" w:fill="FFC0CB"/>
                </w:rPr>
                <w:t>ГОСТ 19281</w:t>
              </w:r>
            </w:hyperlink>
            <w:r>
              <w:rPr>
                <w:b/>
                <w:bCs/>
              </w:rPr>
              <w:t>-73</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С46/33</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09Г2С</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6 - 20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6 - 20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hyperlink r:id="rId407" w:tooltip="Прокат из стали повышенной прочности. Общие технические условия" w:history="1">
              <w:r>
                <w:rPr>
                  <w:rStyle w:val="a3"/>
                  <w:b/>
                  <w:bCs/>
                  <w:shd w:val="clear" w:color="auto" w:fill="FFC0CB"/>
                </w:rPr>
                <w:t>ГОСТ 19281</w:t>
              </w:r>
            </w:hyperlink>
            <w:r>
              <w:rPr>
                <w:b/>
                <w:bCs/>
              </w:rPr>
              <w:t>-73</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С46/33</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15ХСНД</w:t>
            </w:r>
          </w:p>
        </w:tc>
        <w:tc>
          <w:tcPr>
            <w:tcW w:w="32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6 - 20</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6 - 10</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Примечания</w:t>
      </w:r>
      <w:r>
        <w:rPr>
          <w:b/>
          <w:bCs/>
        </w:rPr>
        <w:t>: 1. Марка углеродистой стали устанавливается в соответствии с главой СНиП по проектированию стальных конструкций.</w:t>
      </w:r>
    </w:p>
    <w:p w:rsidR="00531A25" w:rsidRDefault="00531A25">
      <w:pPr>
        <w:shd w:val="clear" w:color="auto" w:fill="FFFFFF"/>
        <w:ind w:firstLine="283"/>
        <w:jc w:val="both"/>
      </w:pPr>
      <w:bookmarkStart w:id="1329" w:name="PO0000410"/>
      <w:bookmarkStart w:id="1330" w:name="PN0000410"/>
      <w:bookmarkEnd w:id="1329"/>
      <w:r>
        <w:rPr>
          <w:b/>
          <w:bCs/>
        </w:rPr>
        <w:t>2</w:t>
      </w:r>
      <w:bookmarkEnd w:id="1330"/>
      <w:r>
        <w:rPr>
          <w:b/>
          <w:bCs/>
        </w:rPr>
        <w:t>. Расчетная температура наружного воздуха устанавливается по наиболее холодной пятидневке согласно главе СНиП по строительной климатологии и геофизике.</w:t>
      </w:r>
      <w:bookmarkStart w:id="1331" w:name="NORMACS_PAGE_158"/>
      <w:bookmarkEnd w:id="1331"/>
    </w:p>
    <w:p w:rsidR="00531A25" w:rsidRDefault="00531A25">
      <w:pPr>
        <w:pStyle w:val="1"/>
        <w:jc w:val="right"/>
        <w:rPr>
          <w:rFonts w:eastAsia="Times New Roman"/>
        </w:rPr>
      </w:pPr>
      <w:bookmarkStart w:id="1332" w:name="PO0000411"/>
      <w:bookmarkStart w:id="1333" w:name="_Toc84928534"/>
      <w:bookmarkStart w:id="1334" w:name="PN0000411"/>
      <w:bookmarkEnd w:id="1332"/>
      <w:bookmarkEnd w:id="1333"/>
      <w:r>
        <w:rPr>
          <w:rFonts w:eastAsia="Times New Roman"/>
          <w:b w:val="0"/>
          <w:bCs w:val="0"/>
          <w:i/>
          <w:iCs/>
        </w:rPr>
        <w:t>ПРИЛОЖЕНИЕ</w:t>
      </w:r>
      <w:bookmarkEnd w:id="1334"/>
      <w:r>
        <w:rPr>
          <w:rFonts w:eastAsia="Times New Roman"/>
          <w:b w:val="0"/>
          <w:bCs w:val="0"/>
        </w:rPr>
        <w:t xml:space="preserve"> </w:t>
      </w:r>
      <w:r>
        <w:rPr>
          <w:rFonts w:eastAsia="Times New Roman"/>
          <w:b w:val="0"/>
          <w:bCs w:val="0"/>
          <w:i/>
          <w:iCs/>
        </w:rPr>
        <w:t>4</w:t>
      </w:r>
    </w:p>
    <w:p w:rsidR="00531A25" w:rsidRDefault="00531A25">
      <w:pPr>
        <w:pStyle w:val="1"/>
        <w:spacing w:before="0"/>
        <w:rPr>
          <w:rFonts w:eastAsia="Times New Roman"/>
        </w:rPr>
      </w:pPr>
      <w:bookmarkStart w:id="1335" w:name="_Toc84928535"/>
      <w:r>
        <w:rPr>
          <w:rFonts w:eastAsia="Times New Roman"/>
        </w:rPr>
        <w:t>ОСНОВНЫЕ ТИПЫ СВАРНЫХ СОЕДИНЕНИЙ СТЕРЖНЕВОЙ АРМАТУРЫ</w:t>
      </w:r>
      <w:bookmarkEnd w:id="1335"/>
    </w:p>
    <w:tbl>
      <w:tblPr>
        <w:tblW w:w="5000" w:type="pct"/>
        <w:jc w:val="center"/>
        <w:tblCellMar>
          <w:left w:w="0" w:type="dxa"/>
          <w:right w:w="0" w:type="dxa"/>
        </w:tblCellMar>
        <w:tblLook w:val="04A0" w:firstRow="1" w:lastRow="0" w:firstColumn="1" w:lastColumn="0" w:noHBand="0" w:noVBand="1"/>
      </w:tblPr>
      <w:tblGrid>
        <w:gridCol w:w="1172"/>
        <w:gridCol w:w="1233"/>
        <w:gridCol w:w="1719"/>
        <w:gridCol w:w="1133"/>
        <w:gridCol w:w="1449"/>
        <w:gridCol w:w="719"/>
        <w:gridCol w:w="734"/>
        <w:gridCol w:w="1252"/>
      </w:tblGrid>
      <w:tr w:rsidR="00531A25">
        <w:trPr>
          <w:trHeight w:val="20"/>
          <w:tblHeader/>
          <w:jc w:val="center"/>
        </w:trPr>
        <w:tc>
          <w:tcPr>
            <w:tcW w:w="58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36" w:name="TO0000038"/>
            <w:r>
              <w:rPr>
                <w:b/>
                <w:bCs/>
              </w:rPr>
              <w:t>Тип соединения</w:t>
            </w:r>
            <w:bookmarkEnd w:id="1336"/>
          </w:p>
        </w:tc>
        <w:tc>
          <w:tcPr>
            <w:tcW w:w="57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Условное обозначение типов соединений по государственным стандартам</w:t>
            </w:r>
          </w:p>
        </w:tc>
        <w:tc>
          <w:tcPr>
            <w:tcW w:w="82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Схема конструкции соединения</w:t>
            </w:r>
          </w:p>
        </w:tc>
        <w:tc>
          <w:tcPr>
            <w:tcW w:w="53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Положение стержней при сварке</w:t>
            </w:r>
          </w:p>
        </w:tc>
        <w:tc>
          <w:tcPr>
            <w:tcW w:w="56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Способ сварки</w:t>
            </w:r>
          </w:p>
        </w:tc>
        <w:tc>
          <w:tcPr>
            <w:tcW w:w="45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Класс арматуры</w:t>
            </w:r>
          </w:p>
        </w:tc>
        <w:tc>
          <w:tcPr>
            <w:tcW w:w="40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Диаметр стержней, мм</w:t>
            </w:r>
          </w:p>
        </w:tc>
        <w:tc>
          <w:tcPr>
            <w:tcW w:w="107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Дополнительные указания</w:t>
            </w: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 xml:space="preserve">1. Крестообразное, </w:t>
            </w:r>
            <w:hyperlink r:id="rId408" w:tooltip="Соединения сварные арматуры и закладных изделий железобетонных конструкций. Типы, конструкции и размеры" w:history="1">
              <w:r>
                <w:rPr>
                  <w:rStyle w:val="a3"/>
                  <w:b/>
                  <w:bCs/>
                  <w:shd w:val="clear" w:color="auto" w:fill="FFC0CB"/>
                </w:rPr>
                <w:t>ГОСТ 14098</w:t>
              </w:r>
            </w:hyperlink>
            <w:r>
              <w:rPr>
                <w:b/>
                <w:bCs/>
              </w:rPr>
              <w:t>-68</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КТ-2</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37" w:name="SO0000135"/>
            <w:r>
              <w:rPr>
                <w:b/>
                <w:bCs/>
                <w:noProof/>
              </w:rPr>
              <w:drawing>
                <wp:inline distT="0" distB="0" distL="0" distR="0">
                  <wp:extent cx="892175" cy="417195"/>
                  <wp:effectExtent l="0" t="0" r="3175" b="1905"/>
                  <wp:docPr id="194" name="Рисунок 194" descr="Описание: 43049_pril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Описание: 43049_pril4_1-1"/>
                          <pic:cNvPicPr>
                            <a:picLocks noChangeAspect="1" noChangeArrowheads="1"/>
                          </pic:cNvPicPr>
                        </pic:nvPicPr>
                        <pic:blipFill>
                          <a:blip r:embed="rId409" r:link="rId410">
                            <a:extLst>
                              <a:ext uri="{28A0092B-C50C-407E-A947-70E740481C1C}">
                                <a14:useLocalDpi xmlns:a14="http://schemas.microsoft.com/office/drawing/2010/main" val="0"/>
                              </a:ext>
                            </a:extLst>
                          </a:blip>
                          <a:srcRect/>
                          <a:stretch>
                            <a:fillRect/>
                          </a:stretch>
                        </pic:blipFill>
                        <pic:spPr bwMode="auto">
                          <a:xfrm>
                            <a:off x="0" y="0"/>
                            <a:ext cx="892175" cy="417195"/>
                          </a:xfrm>
                          <a:prstGeom prst="rect">
                            <a:avLst/>
                          </a:prstGeom>
                          <a:noFill/>
                          <a:ln>
                            <a:noFill/>
                          </a:ln>
                        </pic:spPr>
                      </pic:pic>
                    </a:graphicData>
                  </a:graphic>
                </wp:inline>
              </w:drawing>
            </w:r>
            <w:bookmarkEnd w:id="1337"/>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Контактная точечная</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6 - 40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В соединениях типа КТ-2 и КТ-3 отношение меньшего диаметра стержня к большему составляет 0,25 - 1</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6 - 40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B-I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3 - 5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w:t>
            </w:r>
            <w:r>
              <w:rPr>
                <w:b/>
                <w:bCs/>
                <w:vertAlign w:val="subscript"/>
              </w:rPr>
              <w:t>р</w:t>
            </w:r>
            <w:r>
              <w:rPr>
                <w:b/>
                <w:bCs/>
              </w:rPr>
              <w:t>-I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3 - 5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КТ-3</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38" w:name="SO0000136"/>
            <w:r>
              <w:rPr>
                <w:b/>
                <w:bCs/>
                <w:noProof/>
              </w:rPr>
              <w:drawing>
                <wp:inline distT="0" distB="0" distL="0" distR="0">
                  <wp:extent cx="855980" cy="658495"/>
                  <wp:effectExtent l="0" t="0" r="1270" b="8255"/>
                  <wp:docPr id="195" name="Рисунок 195" descr="Описание: 43049_pril4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Описание: 43049_pril4_1-2"/>
                          <pic:cNvPicPr>
                            <a:picLocks noChangeAspect="1" noChangeArrowheads="1"/>
                          </pic:cNvPicPr>
                        </pic:nvPicPr>
                        <pic:blipFill>
                          <a:blip r:embed="rId411" r:link="rId412">
                            <a:extLst>
                              <a:ext uri="{28A0092B-C50C-407E-A947-70E740481C1C}">
                                <a14:useLocalDpi xmlns:a14="http://schemas.microsoft.com/office/drawing/2010/main" val="0"/>
                              </a:ext>
                            </a:extLst>
                          </a:blip>
                          <a:srcRect/>
                          <a:stretch>
                            <a:fillRect/>
                          </a:stretch>
                        </pic:blipFill>
                        <pic:spPr bwMode="auto">
                          <a:xfrm>
                            <a:off x="0" y="0"/>
                            <a:ext cx="855980" cy="658495"/>
                          </a:xfrm>
                          <a:prstGeom prst="rect">
                            <a:avLst/>
                          </a:prstGeom>
                          <a:noFill/>
                          <a:ln>
                            <a:noFill/>
                          </a:ln>
                        </pic:spPr>
                      </pic:pic>
                    </a:graphicData>
                  </a:graphic>
                </wp:inline>
              </w:drawing>
            </w:r>
            <w:bookmarkEnd w:id="1338"/>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6 - 40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В соединениях типа КТ-З отношение меньшего диаметра среднего стержня к одному из одинаковых крайних стержней большего диаметра должно быть не менее 0,5 Возможно вертикальное положение стержней, как правило, при сварке подвесными клешами</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6 - 40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 xml:space="preserve">2. Стыковое, </w:t>
            </w:r>
            <w:hyperlink r:id="rId413" w:tooltip="Соединения сварные арматуры и закладных изделий железобетонных конструкций. Типы, конструкции и размеры" w:history="1">
              <w:r>
                <w:rPr>
                  <w:rStyle w:val="a3"/>
                  <w:b/>
                  <w:bCs/>
                  <w:shd w:val="clear" w:color="auto" w:fill="FFC0CB"/>
                </w:rPr>
                <w:t>ГОСТ 14098</w:t>
              </w:r>
            </w:hyperlink>
            <w:r>
              <w:rPr>
                <w:b/>
                <w:bCs/>
              </w:rPr>
              <w:t>-68 и ГОСТ 19293-73</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КС-0</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39" w:name="SO0000137"/>
            <w:r>
              <w:rPr>
                <w:b/>
                <w:bCs/>
                <w:noProof/>
              </w:rPr>
              <w:drawing>
                <wp:inline distT="0" distB="0" distL="0" distR="0">
                  <wp:extent cx="892175" cy="343535"/>
                  <wp:effectExtent l="0" t="0" r="3175" b="0"/>
                  <wp:docPr id="196" name="Рисунок 196" descr="Описание: 43049_pril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43049_pril4_2-1"/>
                          <pic:cNvPicPr>
                            <a:picLocks noChangeAspect="1" noChangeArrowheads="1"/>
                          </pic:cNvPicPr>
                        </pic:nvPicPr>
                        <pic:blipFill>
                          <a:blip r:embed="rId414" r:link="rId415">
                            <a:extLst>
                              <a:ext uri="{28A0092B-C50C-407E-A947-70E740481C1C}">
                                <a14:useLocalDpi xmlns:a14="http://schemas.microsoft.com/office/drawing/2010/main" val="0"/>
                              </a:ext>
                            </a:extLst>
                          </a:blip>
                          <a:srcRect/>
                          <a:stretch>
                            <a:fillRect/>
                          </a:stretch>
                        </pic:blipFill>
                        <pic:spPr bwMode="auto">
                          <a:xfrm>
                            <a:off x="0" y="0"/>
                            <a:ext cx="892175" cy="343535"/>
                          </a:xfrm>
                          <a:prstGeom prst="rect">
                            <a:avLst/>
                          </a:prstGeom>
                          <a:noFill/>
                          <a:ln>
                            <a:noFill/>
                          </a:ln>
                        </pic:spPr>
                      </pic:pic>
                    </a:graphicData>
                  </a:graphic>
                </wp:inline>
              </w:drawing>
            </w:r>
            <w:bookmarkEnd w:id="1339"/>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Контактная стыковая</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КС-Р</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40" w:name="SO0000138"/>
            <w:r>
              <w:rPr>
                <w:b/>
                <w:bCs/>
                <w:noProof/>
              </w:rPr>
              <w:drawing>
                <wp:inline distT="0" distB="0" distL="0" distR="0">
                  <wp:extent cx="972820" cy="358140"/>
                  <wp:effectExtent l="0" t="0" r="0" b="3810"/>
                  <wp:docPr id="197" name="Рисунок 197" descr="Описание: 43049_pril4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descr="Описание: 43049_pril4_2-2"/>
                          <pic:cNvPicPr>
                            <a:picLocks noChangeAspect="1" noChangeArrowheads="1"/>
                          </pic:cNvPicPr>
                        </pic:nvPicPr>
                        <pic:blipFill>
                          <a:blip r:embed="rId416" r:link="rId417">
                            <a:extLst>
                              <a:ext uri="{28A0092B-C50C-407E-A947-70E740481C1C}">
                                <a14:useLocalDpi xmlns:a14="http://schemas.microsoft.com/office/drawing/2010/main" val="0"/>
                              </a:ext>
                            </a:extLst>
                          </a:blip>
                          <a:srcRect/>
                          <a:stretch>
                            <a:fillRect/>
                          </a:stretch>
                        </pic:blipFill>
                        <pic:spPr bwMode="auto">
                          <a:xfrm>
                            <a:off x="0" y="0"/>
                            <a:ext cx="972820" cy="358140"/>
                          </a:xfrm>
                          <a:prstGeom prst="rect">
                            <a:avLst/>
                          </a:prstGeom>
                          <a:noFill/>
                          <a:ln>
                            <a:noFill/>
                          </a:ln>
                        </pic:spPr>
                      </pic:pic>
                    </a:graphicData>
                  </a:graphic>
                </wp:inline>
              </w:drawing>
            </w:r>
            <w:bookmarkEnd w:id="1340"/>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То же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То же</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А-IV</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10 - 32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A-V</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10 - 32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КС-М</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41" w:name="SO0000139"/>
            <w:r>
              <w:rPr>
                <w:b/>
                <w:bCs/>
                <w:noProof/>
              </w:rPr>
              <w:drawing>
                <wp:inline distT="0" distB="0" distL="0" distR="0">
                  <wp:extent cx="936625" cy="255905"/>
                  <wp:effectExtent l="0" t="0" r="0" b="0"/>
                  <wp:docPr id="198" name="Рисунок 198" descr="Описание: 43049_pril4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descr="Описание: 43049_pril4_2-3"/>
                          <pic:cNvPicPr>
                            <a:picLocks noChangeAspect="1" noChangeArrowheads="1"/>
                          </pic:cNvPicPr>
                        </pic:nvPicPr>
                        <pic:blipFill>
                          <a:blip r:embed="rId418" r:link="rId419">
                            <a:extLst>
                              <a:ext uri="{28A0092B-C50C-407E-A947-70E740481C1C}">
                                <a14:useLocalDpi xmlns:a14="http://schemas.microsoft.com/office/drawing/2010/main" val="0"/>
                              </a:ext>
                            </a:extLst>
                          </a:blip>
                          <a:srcRect/>
                          <a:stretch>
                            <a:fillRect/>
                          </a:stretch>
                        </pic:blipFill>
                        <pic:spPr bwMode="auto">
                          <a:xfrm>
                            <a:off x="0" y="0"/>
                            <a:ext cx="936625" cy="255905"/>
                          </a:xfrm>
                          <a:prstGeom prst="rect">
                            <a:avLst/>
                          </a:prstGeom>
                          <a:noFill/>
                          <a:ln>
                            <a:noFill/>
                          </a:ln>
                        </pic:spPr>
                      </pic:pic>
                    </a:graphicData>
                  </a:graphic>
                </wp:inline>
              </w:drawing>
            </w:r>
            <w:bookmarkEnd w:id="1341"/>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A-IV</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10 - 22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A-V</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10 - 22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ВО-Б</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42" w:name="SO0000140"/>
            <w:r>
              <w:rPr>
                <w:b/>
                <w:bCs/>
                <w:noProof/>
              </w:rPr>
              <w:drawing>
                <wp:inline distT="0" distB="0" distL="0" distR="0">
                  <wp:extent cx="1097280" cy="278130"/>
                  <wp:effectExtent l="0" t="0" r="7620" b="7620"/>
                  <wp:docPr id="199" name="Рисунок 199" descr="Описание: 43049_pril4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Описание: 43049_pril4_2-4"/>
                          <pic:cNvPicPr>
                            <a:picLocks noChangeAspect="1" noChangeArrowheads="1"/>
                          </pic:cNvPicPr>
                        </pic:nvPicPr>
                        <pic:blipFill>
                          <a:blip r:embed="rId420" r:link="rId421">
                            <a:extLst>
                              <a:ext uri="{28A0092B-C50C-407E-A947-70E740481C1C}">
                                <a14:useLocalDpi xmlns:a14="http://schemas.microsoft.com/office/drawing/2010/main" val="0"/>
                              </a:ext>
                            </a:extLst>
                          </a:blip>
                          <a:srcRect/>
                          <a:stretch>
                            <a:fillRect/>
                          </a:stretch>
                        </pic:blipFill>
                        <pic:spPr bwMode="auto">
                          <a:xfrm>
                            <a:off x="0" y="0"/>
                            <a:ext cx="1097280" cy="278130"/>
                          </a:xfrm>
                          <a:prstGeom prst="rect">
                            <a:avLst/>
                          </a:prstGeom>
                          <a:noFill/>
                          <a:ln>
                            <a:noFill/>
                          </a:ln>
                        </pic:spPr>
                      </pic:pic>
                    </a:graphicData>
                  </a:graphic>
                </wp:inline>
              </w:drawing>
            </w:r>
            <w:bookmarkEnd w:id="1342"/>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Ванная одноэлектродная</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Сварка выполняется в инвентарных формах</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 xml:space="preserve">3. Стыковое </w:t>
            </w:r>
            <w:hyperlink r:id="rId422" w:tooltip="Соединения сварные арматуры и закладных изделий железобетонных конструкций. Типы, конструкции и размеры" w:history="1">
              <w:r>
                <w:rPr>
                  <w:rStyle w:val="a3"/>
                  <w:b/>
                  <w:bCs/>
                  <w:shd w:val="clear" w:color="auto" w:fill="FFC0CB"/>
                </w:rPr>
                <w:t>ГОСТ 14098</w:t>
              </w:r>
            </w:hyperlink>
            <w:r>
              <w:rPr>
                <w:b/>
                <w:bCs/>
              </w:rPr>
              <w:t>-68</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ВП-Г</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43" w:name="SO0000141"/>
            <w:r>
              <w:rPr>
                <w:b/>
                <w:bCs/>
                <w:noProof/>
              </w:rPr>
              <w:drawing>
                <wp:inline distT="0" distB="0" distL="0" distR="0">
                  <wp:extent cx="826770" cy="314325"/>
                  <wp:effectExtent l="0" t="0" r="0" b="9525"/>
                  <wp:docPr id="200" name="Рисунок 200" descr="Описание: 43049_pril4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Описание: 43049_pril4_3-1"/>
                          <pic:cNvPicPr>
                            <a:picLocks noChangeAspect="1" noChangeArrowheads="1"/>
                          </pic:cNvPicPr>
                        </pic:nvPicPr>
                        <pic:blipFill>
                          <a:blip r:embed="rId423" r:link="rId424">
                            <a:extLst>
                              <a:ext uri="{28A0092B-C50C-407E-A947-70E740481C1C}">
                                <a14:useLocalDpi xmlns:a14="http://schemas.microsoft.com/office/drawing/2010/main" val="0"/>
                              </a:ext>
                            </a:extLst>
                          </a:blip>
                          <a:srcRect/>
                          <a:stretch>
                            <a:fillRect/>
                          </a:stretch>
                        </pic:blipFill>
                        <pic:spPr bwMode="auto">
                          <a:xfrm>
                            <a:off x="0" y="0"/>
                            <a:ext cx="826770" cy="314325"/>
                          </a:xfrm>
                          <a:prstGeom prst="rect">
                            <a:avLst/>
                          </a:prstGeom>
                          <a:noFill/>
                          <a:ln>
                            <a:noFill/>
                          </a:ln>
                        </pic:spPr>
                      </pic:pic>
                    </a:graphicData>
                  </a:graphic>
                </wp:inline>
              </w:drawing>
            </w:r>
            <w:bookmarkEnd w:id="1343"/>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Ванная полуавтоматическая под флюсом</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То же</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ВМ-1</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Ванная многоэлектродная</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bookmarkStart w:id="1344" w:name="NORMACS_PAGE_159"/>
            <w:bookmarkEnd w:id="1344"/>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ВП-В</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45" w:name="SO0000142"/>
            <w:r>
              <w:rPr>
                <w:b/>
                <w:bCs/>
                <w:noProof/>
              </w:rPr>
              <w:drawing>
                <wp:inline distT="0" distB="0" distL="0" distR="0">
                  <wp:extent cx="358140" cy="723900"/>
                  <wp:effectExtent l="0" t="0" r="3810" b="0"/>
                  <wp:docPr id="201" name="Рисунок 201" descr="Описание: 43049_pril4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Описание: 43049_pril4_3-2"/>
                          <pic:cNvPicPr>
                            <a:picLocks noChangeAspect="1" noChangeArrowheads="1"/>
                          </pic:cNvPicPr>
                        </pic:nvPicPr>
                        <pic:blipFill>
                          <a:blip r:embed="rId425" r:link="rId426">
                            <a:extLst>
                              <a:ext uri="{28A0092B-C50C-407E-A947-70E740481C1C}">
                                <a14:useLocalDpi xmlns:a14="http://schemas.microsoft.com/office/drawing/2010/main" val="0"/>
                              </a:ext>
                            </a:extLst>
                          </a:blip>
                          <a:srcRect/>
                          <a:stretch>
                            <a:fillRect/>
                          </a:stretch>
                        </pic:blipFill>
                        <pic:spPr bwMode="auto">
                          <a:xfrm>
                            <a:off x="0" y="0"/>
                            <a:ext cx="358140" cy="723900"/>
                          </a:xfrm>
                          <a:prstGeom prst="rect">
                            <a:avLst/>
                          </a:prstGeom>
                          <a:noFill/>
                          <a:ln>
                            <a:noFill/>
                          </a:ln>
                        </pic:spPr>
                      </pic:pic>
                    </a:graphicData>
                  </a:graphic>
                </wp:inline>
              </w:drawing>
            </w:r>
            <w:bookmarkEnd w:id="1345"/>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Вертикальное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Ванная полуавтоматическая под флюсом</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ВМ-2</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46" w:name="SO0000143"/>
            <w:r>
              <w:rPr>
                <w:b/>
                <w:bCs/>
                <w:noProof/>
              </w:rPr>
              <w:drawing>
                <wp:inline distT="0" distB="0" distL="0" distR="0">
                  <wp:extent cx="1134110" cy="467995"/>
                  <wp:effectExtent l="0" t="0" r="8890" b="8255"/>
                  <wp:docPr id="202" name="Рисунок 202" descr="Описание: 43049_pril4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Описание: 43049_pril4_3-3"/>
                          <pic:cNvPicPr>
                            <a:picLocks noChangeAspect="1" noChangeArrowheads="1"/>
                          </pic:cNvPicPr>
                        </pic:nvPicPr>
                        <pic:blipFill>
                          <a:blip r:embed="rId427" r:link="rId428">
                            <a:extLst>
                              <a:ext uri="{28A0092B-C50C-407E-A947-70E740481C1C}">
                                <a14:useLocalDpi xmlns:a14="http://schemas.microsoft.com/office/drawing/2010/main" val="0"/>
                              </a:ext>
                            </a:extLst>
                          </a:blip>
                          <a:srcRect/>
                          <a:stretch>
                            <a:fillRect/>
                          </a:stretch>
                        </pic:blipFill>
                        <pic:spPr bwMode="auto">
                          <a:xfrm>
                            <a:off x="0" y="0"/>
                            <a:ext cx="1134110" cy="467995"/>
                          </a:xfrm>
                          <a:prstGeom prst="rect">
                            <a:avLst/>
                          </a:prstGeom>
                          <a:noFill/>
                          <a:ln>
                            <a:noFill/>
                          </a:ln>
                        </pic:spPr>
                      </pic:pic>
                    </a:graphicData>
                  </a:graphic>
                </wp:inline>
              </w:drawing>
            </w:r>
            <w:bookmarkEnd w:id="1346"/>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Ванная многоэлектродная</w:t>
            </w: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Рекомендуется также применение одноэлектродной ванной сварки. Сварка выполняется в инвентарных формах</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4. Стыковое</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vanish/>
                <w:color w:val="FFFFFF"/>
                <w:sz w:val="2"/>
              </w:rPr>
            </w:pPr>
            <w:bookmarkStart w:id="1347" w:name="SO0000144"/>
            <w:r>
              <w:rPr>
                <w:rFonts w:eastAsiaTheme="minorEastAsia"/>
                <w:b/>
                <w:bCs/>
                <w:vanish/>
                <w:color w:val="FFFFFF"/>
                <w:sz w:val="2"/>
              </w:rPr>
              <w:t>0222S10-01020</w:t>
            </w:r>
          </w:p>
          <w:p w:rsidR="00531A25" w:rsidRDefault="00531A25">
            <w:pPr>
              <w:autoSpaceDE w:val="0"/>
              <w:autoSpaceDN w:val="0"/>
              <w:jc w:val="center"/>
              <w:rPr>
                <w:rFonts w:eastAsiaTheme="minorEastAsia"/>
                <w:b/>
                <w:bCs/>
              </w:rPr>
            </w:pPr>
            <w:r>
              <w:rPr>
                <w:b/>
                <w:bCs/>
                <w:noProof/>
              </w:rPr>
              <w:drawing>
                <wp:inline distT="0" distB="0" distL="0" distR="0">
                  <wp:extent cx="1323975" cy="475615"/>
                  <wp:effectExtent l="0" t="0" r="9525" b="635"/>
                  <wp:docPr id="203" name="Рисунок 203" descr="Описание: 43049_pril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Описание: 43049_pril4_4"/>
                          <pic:cNvPicPr>
                            <a:picLocks noChangeAspect="1" noChangeArrowheads="1"/>
                          </pic:cNvPicPr>
                        </pic:nvPicPr>
                        <pic:blipFill>
                          <a:blip r:embed="rId429" r:link="rId430">
                            <a:extLst>
                              <a:ext uri="{28A0092B-C50C-407E-A947-70E740481C1C}">
                                <a14:useLocalDpi xmlns:a14="http://schemas.microsoft.com/office/drawing/2010/main" val="0"/>
                              </a:ext>
                            </a:extLst>
                          </a:blip>
                          <a:srcRect/>
                          <a:stretch>
                            <a:fillRect/>
                          </a:stretch>
                        </pic:blipFill>
                        <pic:spPr bwMode="auto">
                          <a:xfrm>
                            <a:off x="0" y="0"/>
                            <a:ext cx="1323975" cy="475615"/>
                          </a:xfrm>
                          <a:prstGeom prst="rect">
                            <a:avLst/>
                          </a:prstGeom>
                          <a:noFill/>
                          <a:ln>
                            <a:noFill/>
                          </a:ln>
                        </pic:spPr>
                      </pic:pic>
                    </a:graphicData>
                  </a:graphic>
                </wp:inline>
              </w:drawing>
            </w:r>
            <w:bookmarkEnd w:id="1347"/>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Ванная одноэлектродная с желобчатой подкладкой</w:t>
            </w: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20 - 32</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20 - 32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20 - 32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5. Стыковое</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82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48" w:name="SO0000145"/>
            <w:r>
              <w:rPr>
                <w:b/>
                <w:bCs/>
                <w:noProof/>
              </w:rPr>
              <w:drawing>
                <wp:inline distT="0" distB="0" distL="0" distR="0">
                  <wp:extent cx="1082675" cy="314325"/>
                  <wp:effectExtent l="0" t="0" r="3175" b="9525"/>
                  <wp:docPr id="204" name="Рисунок 204" descr="Описание: 43049_pril4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Описание: 43049_pril4_5-1"/>
                          <pic:cNvPicPr>
                            <a:picLocks noChangeAspect="1" noChangeArrowheads="1"/>
                          </pic:cNvPicPr>
                        </pic:nvPicPr>
                        <pic:blipFill>
                          <a:blip r:embed="rId431" r:link="rId432">
                            <a:extLst>
                              <a:ext uri="{28A0092B-C50C-407E-A947-70E740481C1C}">
                                <a14:useLocalDpi xmlns:a14="http://schemas.microsoft.com/office/drawing/2010/main" val="0"/>
                              </a:ext>
                            </a:extLst>
                          </a:blip>
                          <a:srcRect/>
                          <a:stretch>
                            <a:fillRect/>
                          </a:stretch>
                        </pic:blipFill>
                        <pic:spPr bwMode="auto">
                          <a:xfrm>
                            <a:off x="0" y="0"/>
                            <a:ext cx="1082675" cy="314325"/>
                          </a:xfrm>
                          <a:prstGeom prst="rect">
                            <a:avLst/>
                          </a:prstGeom>
                          <a:noFill/>
                          <a:ln>
                            <a:noFill/>
                          </a:ln>
                        </pic:spPr>
                      </pic:pic>
                    </a:graphicData>
                  </a:graphic>
                </wp:inline>
              </w:drawing>
            </w:r>
            <w:bookmarkEnd w:id="1348"/>
          </w:p>
        </w:tc>
        <w:tc>
          <w:tcPr>
            <w:tcW w:w="53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w:t>
            </w:r>
          </w:p>
        </w:tc>
        <w:tc>
          <w:tcPr>
            <w:tcW w:w="56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Ванно-шовная с желобчатой накладкой</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Сварка открытой дугой голой проволокой допускается для стержней диаметром 25 - 70 мм</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49" w:name="SO0000146"/>
            <w:r>
              <w:rPr>
                <w:b/>
                <w:bCs/>
                <w:noProof/>
              </w:rPr>
              <w:drawing>
                <wp:inline distT="0" distB="0" distL="0" distR="0">
                  <wp:extent cx="1134110" cy="438785"/>
                  <wp:effectExtent l="0" t="0" r="8890" b="0"/>
                  <wp:docPr id="205" name="Рисунок 205" descr="Описание: 43049_pril4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Описание: 43049_pril4_5-2"/>
                          <pic:cNvPicPr>
                            <a:picLocks noChangeAspect="1" noChangeArrowheads="1"/>
                          </pic:cNvPicPr>
                        </pic:nvPicPr>
                        <pic:blipFill>
                          <a:blip r:embed="rId433" r:link="rId434">
                            <a:extLst>
                              <a:ext uri="{28A0092B-C50C-407E-A947-70E740481C1C}">
                                <a14:useLocalDpi xmlns:a14="http://schemas.microsoft.com/office/drawing/2010/main" val="0"/>
                              </a:ext>
                            </a:extLst>
                          </a:blip>
                          <a:srcRect/>
                          <a:stretch>
                            <a:fillRect/>
                          </a:stretch>
                        </pic:blipFill>
                        <pic:spPr bwMode="auto">
                          <a:xfrm>
                            <a:off x="0" y="0"/>
                            <a:ext cx="1134110" cy="438785"/>
                          </a:xfrm>
                          <a:prstGeom prst="rect">
                            <a:avLst/>
                          </a:prstGeom>
                          <a:noFill/>
                          <a:ln>
                            <a:noFill/>
                          </a:ln>
                        </pic:spPr>
                      </pic:pic>
                    </a:graphicData>
                  </a:graphic>
                </wp:inline>
              </w:drawing>
            </w:r>
            <w:bookmarkEnd w:id="1349"/>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 и вертикальное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Полуавтоматическая многослойными швами с желобчатой накладкой</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6. Стыковое</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50" w:name="SO0000147"/>
            <w:r>
              <w:rPr>
                <w:b/>
                <w:bCs/>
                <w:noProof/>
              </w:rPr>
              <w:drawing>
                <wp:inline distT="0" distB="0" distL="0" distR="0">
                  <wp:extent cx="731520" cy="826770"/>
                  <wp:effectExtent l="0" t="0" r="0" b="0"/>
                  <wp:docPr id="206" name="Рисунок 206" descr="Описание: 43049_pril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Описание: 43049_pril4_6"/>
                          <pic:cNvPicPr>
                            <a:picLocks noChangeAspect="1" noChangeArrowheads="1"/>
                          </pic:cNvPicPr>
                        </pic:nvPicPr>
                        <pic:blipFill>
                          <a:blip r:embed="rId435" r:link="rId436">
                            <a:extLst>
                              <a:ext uri="{28A0092B-C50C-407E-A947-70E740481C1C}">
                                <a14:useLocalDpi xmlns:a14="http://schemas.microsoft.com/office/drawing/2010/main" val="0"/>
                              </a:ext>
                            </a:extLst>
                          </a:blip>
                          <a:srcRect/>
                          <a:stretch>
                            <a:fillRect/>
                          </a:stretch>
                        </pic:blipFill>
                        <pic:spPr bwMode="auto">
                          <a:xfrm>
                            <a:off x="0" y="0"/>
                            <a:ext cx="731520" cy="826770"/>
                          </a:xfrm>
                          <a:prstGeom prst="rect">
                            <a:avLst/>
                          </a:prstGeom>
                          <a:noFill/>
                          <a:ln>
                            <a:noFill/>
                          </a:ln>
                        </pic:spPr>
                      </pic:pic>
                    </a:graphicData>
                  </a:graphic>
                </wp:inline>
              </w:drawing>
            </w:r>
            <w:bookmarkEnd w:id="1350"/>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Вертикальное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Многослойными швами с желобчатой подкладкой или без нее</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jc w:val="both"/>
              <w:rPr>
                <w:rFonts w:eastAsiaTheme="minorEastAsia"/>
                <w:b/>
                <w:bCs/>
                <w:sz w:val="20"/>
                <w:szCs w:val="20"/>
              </w:rPr>
            </w:pPr>
            <w:r>
              <w:rPr>
                <w:b/>
                <w:bCs/>
              </w:rPr>
              <w:t xml:space="preserve">Суммарную площадь круглых накладок следует назначать в проекте или рассчитывать по формуле </w:t>
            </w:r>
            <w:r>
              <w:rPr>
                <w:b/>
                <w:bCs/>
                <w:noProof/>
                <w:vertAlign w:val="subscript"/>
              </w:rPr>
              <w:drawing>
                <wp:inline distT="0" distB="0" distL="0" distR="0">
                  <wp:extent cx="629285" cy="314325"/>
                  <wp:effectExtent l="0" t="0" r="0" b="9525"/>
                  <wp:docPr id="207" name="Рисунок 207" descr="C:\Users\1252\AppData\Local\Temp\ns\407E.files\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1252\AppData\Local\Temp\ns\407E.files\image206.png"/>
                          <pic:cNvPicPr>
                            <a:picLocks noChangeAspect="1" noChangeArrowheads="1"/>
                          </pic:cNvPicPr>
                        </pic:nvPicPr>
                        <pic:blipFill>
                          <a:blip r:embed="rId437" r:link="rId438">
                            <a:extLst>
                              <a:ext uri="{28A0092B-C50C-407E-A947-70E740481C1C}">
                                <a14:useLocalDpi xmlns:a14="http://schemas.microsoft.com/office/drawing/2010/main" val="0"/>
                              </a:ext>
                            </a:extLst>
                          </a:blip>
                          <a:srcRect/>
                          <a:stretch>
                            <a:fillRect/>
                          </a:stretch>
                        </pic:blipFill>
                        <pic:spPr bwMode="auto">
                          <a:xfrm>
                            <a:off x="0" y="0"/>
                            <a:ext cx="629285" cy="314325"/>
                          </a:xfrm>
                          <a:prstGeom prst="rect">
                            <a:avLst/>
                          </a:prstGeom>
                          <a:noFill/>
                          <a:ln>
                            <a:noFill/>
                          </a:ln>
                        </pic:spPr>
                      </pic:pic>
                    </a:graphicData>
                  </a:graphic>
                </wp:inline>
              </w:drawing>
            </w:r>
            <w:r>
              <w:rPr>
                <w:b/>
                <w:bCs/>
              </w:rPr>
              <w:t xml:space="preserve">, где </w:t>
            </w:r>
            <w:r>
              <w:rPr>
                <w:b/>
                <w:bCs/>
                <w:i/>
                <w:iCs/>
              </w:rPr>
              <w:t>F</w:t>
            </w:r>
            <w:r>
              <w:rPr>
                <w:b/>
                <w:bCs/>
                <w:vertAlign w:val="subscript"/>
              </w:rPr>
              <w:t>н</w:t>
            </w:r>
            <w:r>
              <w:rPr>
                <w:b/>
                <w:bCs/>
              </w:rPr>
              <w:t xml:space="preserve"> </w:t>
            </w:r>
            <w:bookmarkStart w:id="1351" w:name="NORMACS_PAGE_160"/>
            <w:bookmarkEnd w:id="1351"/>
            <w:r>
              <w:rPr>
                <w:b/>
                <w:bCs/>
              </w:rPr>
              <w:t xml:space="preserve">и </w:t>
            </w:r>
            <w:r>
              <w:rPr>
                <w:b/>
                <w:bCs/>
                <w:i/>
                <w:iCs/>
              </w:rPr>
              <w:t>R</w:t>
            </w:r>
            <w:r>
              <w:rPr>
                <w:b/>
                <w:bCs/>
                <w:vertAlign w:val="subscript"/>
              </w:rPr>
              <w:t>а.н</w:t>
            </w:r>
            <w:r>
              <w:rPr>
                <w:b/>
                <w:bCs/>
              </w:rPr>
              <w:t xml:space="preserve"> - общая площадь поперечного сечения и расчетное сопротивление стали накладок; </w:t>
            </w:r>
            <w:r>
              <w:rPr>
                <w:b/>
                <w:bCs/>
                <w:i/>
                <w:iCs/>
              </w:rPr>
              <w:t>F</w:t>
            </w:r>
            <w:r>
              <w:rPr>
                <w:b/>
                <w:bCs/>
                <w:vertAlign w:val="subscript"/>
              </w:rPr>
              <w:t>a</w:t>
            </w:r>
            <w:r>
              <w:rPr>
                <w:b/>
                <w:bCs/>
              </w:rPr>
              <w:t xml:space="preserve"> и </w:t>
            </w:r>
            <w:r>
              <w:rPr>
                <w:b/>
                <w:bCs/>
                <w:i/>
                <w:iCs/>
              </w:rPr>
              <w:t>R</w:t>
            </w:r>
            <w:r>
              <w:rPr>
                <w:b/>
                <w:bCs/>
                <w:vertAlign w:val="subscript"/>
              </w:rPr>
              <w:t>а</w:t>
            </w:r>
            <w:r>
              <w:rPr>
                <w:b/>
                <w:bCs/>
              </w:rPr>
              <w:t xml:space="preserve"> - площадь поперечного сечения и расчетное сопротивление стали стыкуемого стержня; </w:t>
            </w:r>
            <w:r>
              <w:rPr>
                <w:rFonts w:ascii="Symbol" w:hAnsi="Symbol"/>
                <w:b/>
                <w:bCs/>
              </w:rPr>
              <w:t></w:t>
            </w:r>
            <w:r>
              <w:rPr>
                <w:b/>
                <w:bCs/>
              </w:rPr>
              <w:t xml:space="preserve"> - коэффициент, учитывающий условия работы накладок и равный: 1,5 - для арматуры классов A-I и А-II (диаметры 10-40 мм);</w:t>
            </w:r>
          </w:p>
          <w:p w:rsidR="00531A25" w:rsidRDefault="00531A25">
            <w:pPr>
              <w:autoSpaceDE w:val="0"/>
              <w:autoSpaceDN w:val="0"/>
              <w:jc w:val="both"/>
              <w:rPr>
                <w:rFonts w:eastAsiaTheme="minorEastAsia"/>
                <w:b/>
                <w:bCs/>
              </w:rPr>
            </w:pPr>
            <w:r>
              <w:rPr>
                <w:b/>
                <w:bCs/>
              </w:rPr>
              <w:t>2 - для арматуры классов А-II (диаметры 45 - 80 мм), A-III (диаметры 10 - 40 мм), а также A-IV и A-V (диаметры 10-32 мм)</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20 - 40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7. Стыковое, ГОСТ 19293-73</w:t>
            </w:r>
          </w:p>
        </w:tc>
        <w:tc>
          <w:tcPr>
            <w:tcW w:w="573" w:type="pct"/>
            <w:vMerge w:val="restar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vanish/>
                <w:color w:val="FFFFFF"/>
                <w:sz w:val="2"/>
              </w:rPr>
            </w:pPr>
            <w:bookmarkStart w:id="1352" w:name="SO0000148"/>
            <w:r>
              <w:rPr>
                <w:rFonts w:eastAsiaTheme="minorEastAsia"/>
                <w:b/>
                <w:bCs/>
                <w:vanish/>
                <w:color w:val="FFFFFF"/>
                <w:sz w:val="2"/>
              </w:rPr>
              <w:t>0222S10-01020</w:t>
            </w:r>
          </w:p>
          <w:p w:rsidR="00531A25" w:rsidRDefault="00531A25">
            <w:pPr>
              <w:autoSpaceDE w:val="0"/>
              <w:autoSpaceDN w:val="0"/>
              <w:jc w:val="center"/>
              <w:rPr>
                <w:rFonts w:eastAsiaTheme="minorEastAsia"/>
                <w:b/>
                <w:bCs/>
              </w:rPr>
            </w:pPr>
            <w:r>
              <w:rPr>
                <w:b/>
                <w:bCs/>
                <w:noProof/>
              </w:rPr>
              <w:drawing>
                <wp:inline distT="0" distB="0" distL="0" distR="0">
                  <wp:extent cx="1316990" cy="665480"/>
                  <wp:effectExtent l="0" t="0" r="0" b="1270"/>
                  <wp:docPr id="208" name="Рисунок 208" descr="Описание: 43049_pril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descr="Описание: 43049_pril4_7-1"/>
                          <pic:cNvPicPr>
                            <a:picLocks noChangeAspect="1" noChangeArrowheads="1"/>
                          </pic:cNvPicPr>
                        </pic:nvPicPr>
                        <pic:blipFill>
                          <a:blip r:embed="rId439" r:link="rId440">
                            <a:extLst>
                              <a:ext uri="{28A0092B-C50C-407E-A947-70E740481C1C}">
                                <a14:useLocalDpi xmlns:a14="http://schemas.microsoft.com/office/drawing/2010/main" val="0"/>
                              </a:ext>
                            </a:extLst>
                          </a:blip>
                          <a:srcRect/>
                          <a:stretch>
                            <a:fillRect/>
                          </a:stretch>
                        </pic:blipFill>
                        <pic:spPr bwMode="auto">
                          <a:xfrm>
                            <a:off x="0" y="0"/>
                            <a:ext cx="1316990" cy="665480"/>
                          </a:xfrm>
                          <a:prstGeom prst="rect">
                            <a:avLst/>
                          </a:prstGeom>
                          <a:noFill/>
                          <a:ln>
                            <a:noFill/>
                          </a:ln>
                        </pic:spPr>
                      </pic:pic>
                    </a:graphicData>
                  </a:graphic>
                </wp:inline>
              </w:drawing>
            </w:r>
            <w:bookmarkEnd w:id="1352"/>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 и вертикальное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Дуговая фланговыми швами</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nil"/>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nil"/>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nil"/>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nil"/>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nil"/>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nil"/>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A-IV</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10 - 22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nil"/>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nil"/>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A-V</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10 - 22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rPr>
                <w:rFonts w:eastAsia="Times New Roman"/>
                <w:b/>
                <w:bCs/>
                <w:sz w:val="24"/>
                <w:szCs w:val="24"/>
              </w:rPr>
            </w:pP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rPr>
                <w:rFonts w:eastAsia="Times New Roman"/>
                <w:b/>
                <w:bCs/>
                <w:sz w:val="24"/>
                <w:szCs w:val="24"/>
              </w:rPr>
            </w:pP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vanish/>
                <w:color w:val="FFFFFF"/>
                <w:sz w:val="2"/>
              </w:rPr>
            </w:pPr>
            <w:bookmarkStart w:id="1353" w:name="SO0000149"/>
            <w:r>
              <w:rPr>
                <w:rFonts w:eastAsiaTheme="minorEastAsia"/>
                <w:b/>
                <w:bCs/>
                <w:vanish/>
                <w:color w:val="FFFFFF"/>
                <w:sz w:val="2"/>
              </w:rPr>
              <w:t>0222S10-01020</w:t>
            </w:r>
          </w:p>
          <w:p w:rsidR="00531A25" w:rsidRDefault="00531A25">
            <w:pPr>
              <w:autoSpaceDE w:val="0"/>
              <w:autoSpaceDN w:val="0"/>
              <w:jc w:val="center"/>
              <w:rPr>
                <w:rFonts w:eastAsiaTheme="minorEastAsia"/>
                <w:b/>
                <w:bCs/>
              </w:rPr>
            </w:pPr>
            <w:r>
              <w:rPr>
                <w:b/>
                <w:bCs/>
                <w:noProof/>
              </w:rPr>
              <w:drawing>
                <wp:inline distT="0" distB="0" distL="0" distR="0">
                  <wp:extent cx="1521460" cy="643890"/>
                  <wp:effectExtent l="0" t="0" r="2540" b="3810"/>
                  <wp:docPr id="209" name="Рисунок 209" descr="Описание: 43049_pril4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descr="Описание: 43049_pril4_7-2"/>
                          <pic:cNvPicPr>
                            <a:picLocks noChangeAspect="1" noChangeArrowheads="1"/>
                          </pic:cNvPicPr>
                        </pic:nvPicPr>
                        <pic:blipFill>
                          <a:blip r:embed="rId441" r:link="rId442">
                            <a:extLst>
                              <a:ext uri="{28A0092B-C50C-407E-A947-70E740481C1C}">
                                <a14:useLocalDpi xmlns:a14="http://schemas.microsoft.com/office/drawing/2010/main" val="0"/>
                              </a:ext>
                            </a:extLst>
                          </a:blip>
                          <a:srcRect/>
                          <a:stretch>
                            <a:fillRect/>
                          </a:stretch>
                        </pic:blipFill>
                        <pic:spPr bwMode="auto">
                          <a:xfrm>
                            <a:off x="0" y="0"/>
                            <a:ext cx="1521460" cy="643890"/>
                          </a:xfrm>
                          <a:prstGeom prst="rect">
                            <a:avLst/>
                          </a:prstGeom>
                          <a:noFill/>
                          <a:ln>
                            <a:noFill/>
                          </a:ln>
                        </pic:spPr>
                      </pic:pic>
                    </a:graphicData>
                  </a:graphic>
                </wp:inline>
              </w:drawing>
            </w:r>
            <w:bookmarkEnd w:id="1353"/>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Дуговая фланговыми швами</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imes New Roman"/>
                <w:b/>
                <w:bCs/>
                <w:sz w:val="24"/>
                <w:szCs w:val="24"/>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10 - 80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imes New Roman"/>
                <w:b/>
                <w:bCs/>
                <w:sz w:val="24"/>
                <w:szCs w:val="24"/>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8. Нахлесточное</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vanish/>
                <w:color w:val="FFFFFF"/>
                <w:sz w:val="2"/>
              </w:rPr>
            </w:pPr>
            <w:bookmarkStart w:id="1354" w:name="SO0000150"/>
            <w:r>
              <w:rPr>
                <w:rFonts w:eastAsiaTheme="minorEastAsia"/>
                <w:b/>
                <w:bCs/>
                <w:vanish/>
                <w:color w:val="FFFFFF"/>
                <w:sz w:val="2"/>
              </w:rPr>
              <w:t>0222S10-01020</w:t>
            </w:r>
          </w:p>
          <w:p w:rsidR="00531A25" w:rsidRDefault="00531A25">
            <w:pPr>
              <w:autoSpaceDE w:val="0"/>
              <w:autoSpaceDN w:val="0"/>
              <w:jc w:val="center"/>
              <w:rPr>
                <w:rFonts w:eastAsiaTheme="minorEastAsia"/>
                <w:b/>
                <w:bCs/>
              </w:rPr>
            </w:pPr>
            <w:r>
              <w:rPr>
                <w:b/>
                <w:bCs/>
                <w:noProof/>
              </w:rPr>
              <w:drawing>
                <wp:inline distT="0" distB="0" distL="0" distR="0">
                  <wp:extent cx="1521460" cy="658495"/>
                  <wp:effectExtent l="0" t="0" r="2540" b="8255"/>
                  <wp:docPr id="210" name="Рисунок 210" descr="Описание: 43049_pril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Описание: 43049_pril4_8"/>
                          <pic:cNvPicPr>
                            <a:picLocks noChangeAspect="1" noChangeArrowheads="1"/>
                          </pic:cNvPicPr>
                        </pic:nvPicPr>
                        <pic:blipFill>
                          <a:blip r:embed="rId443" r:link="rId444">
                            <a:extLst>
                              <a:ext uri="{28A0092B-C50C-407E-A947-70E740481C1C}">
                                <a14:useLocalDpi xmlns:a14="http://schemas.microsoft.com/office/drawing/2010/main" val="0"/>
                              </a:ext>
                            </a:extLst>
                          </a:blip>
                          <a:srcRect/>
                          <a:stretch>
                            <a:fillRect/>
                          </a:stretch>
                        </pic:blipFill>
                        <pic:spPr bwMode="auto">
                          <a:xfrm>
                            <a:off x="0" y="0"/>
                            <a:ext cx="1521460" cy="658495"/>
                          </a:xfrm>
                          <a:prstGeom prst="rect">
                            <a:avLst/>
                          </a:prstGeom>
                          <a:noFill/>
                          <a:ln>
                            <a:noFill/>
                          </a:ln>
                        </pic:spPr>
                      </pic:pic>
                    </a:graphicData>
                  </a:graphic>
                </wp:inline>
              </w:drawing>
            </w:r>
            <w:bookmarkEnd w:id="1354"/>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 и вертикальное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Дуговая фланговыми швами</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Допускаются двусторонние фланговые швы длиной 4</w:t>
            </w:r>
            <w:r>
              <w:rPr>
                <w:b/>
                <w:bCs/>
                <w:i/>
                <w:iCs/>
              </w:rPr>
              <w:t>d</w:t>
            </w:r>
            <w:r>
              <w:rPr>
                <w:b/>
                <w:bCs/>
              </w:rPr>
              <w:t xml:space="preserve"> для соединений стержнем из арматуры классов A-I и Ас-II</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10 - 25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10 - 25</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9. Нахлесточное</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vanish/>
                <w:color w:val="FFFFFF"/>
                <w:sz w:val="2"/>
              </w:rPr>
            </w:pPr>
            <w:bookmarkStart w:id="1355" w:name="SO0000151"/>
            <w:r>
              <w:rPr>
                <w:rFonts w:eastAsiaTheme="minorEastAsia"/>
                <w:b/>
                <w:bCs/>
                <w:vanish/>
                <w:color w:val="FFFFFF"/>
                <w:sz w:val="2"/>
              </w:rPr>
              <w:t>0222S10-01020</w:t>
            </w:r>
          </w:p>
          <w:p w:rsidR="00531A25" w:rsidRDefault="00531A25">
            <w:pPr>
              <w:autoSpaceDE w:val="0"/>
              <w:autoSpaceDN w:val="0"/>
              <w:jc w:val="center"/>
              <w:rPr>
                <w:rFonts w:eastAsiaTheme="minorEastAsia"/>
                <w:b/>
                <w:bCs/>
              </w:rPr>
            </w:pPr>
            <w:r>
              <w:rPr>
                <w:b/>
                <w:bCs/>
                <w:noProof/>
              </w:rPr>
              <w:drawing>
                <wp:inline distT="0" distB="0" distL="0" distR="0">
                  <wp:extent cx="1521460" cy="548640"/>
                  <wp:effectExtent l="0" t="0" r="2540" b="3810"/>
                  <wp:docPr id="211" name="Рисунок 211" descr="Описание: 43049_pril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descr="Описание: 43049_pril4_9"/>
                          <pic:cNvPicPr>
                            <a:picLocks noChangeAspect="1" noChangeArrowheads="1"/>
                          </pic:cNvPicPr>
                        </pic:nvPicPr>
                        <pic:blipFill>
                          <a:blip r:embed="rId445" r:link="rId446">
                            <a:extLst>
                              <a:ext uri="{28A0092B-C50C-407E-A947-70E740481C1C}">
                                <a14:useLocalDpi xmlns:a14="http://schemas.microsoft.com/office/drawing/2010/main" val="0"/>
                              </a:ext>
                            </a:extLst>
                          </a:blip>
                          <a:srcRect/>
                          <a:stretch>
                            <a:fillRect/>
                          </a:stretch>
                        </pic:blipFill>
                        <pic:spPr bwMode="auto">
                          <a:xfrm>
                            <a:off x="0" y="0"/>
                            <a:ext cx="1521460" cy="548640"/>
                          </a:xfrm>
                          <a:prstGeom prst="rect">
                            <a:avLst/>
                          </a:prstGeom>
                          <a:noFill/>
                          <a:ln>
                            <a:noFill/>
                          </a:ln>
                        </pic:spPr>
                      </pic:pic>
                    </a:graphicData>
                  </a:graphic>
                </wp:inline>
              </w:drawing>
            </w:r>
            <w:bookmarkEnd w:id="1355"/>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То же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То же</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w:t>
            </w: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A-IV</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10 - 22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A-V</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10 - 22</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10. Нахлесточное, ГОСТ 19292-73</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Н-1</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56" w:name="SO0000152"/>
            <w:r>
              <w:rPr>
                <w:b/>
                <w:bCs/>
                <w:noProof/>
              </w:rPr>
              <w:drawing>
                <wp:inline distT="0" distB="0" distL="0" distR="0">
                  <wp:extent cx="1199515" cy="592455"/>
                  <wp:effectExtent l="0" t="0" r="635" b="0"/>
                  <wp:docPr id="212" name="Рисунок 212" descr="Описание: 43049_pril4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descr="Описание: 43049_pril4_10-1"/>
                          <pic:cNvPicPr>
                            <a:picLocks noChangeAspect="1" noChangeArrowheads="1"/>
                          </pic:cNvPicPr>
                        </pic:nvPicPr>
                        <pic:blipFill>
                          <a:blip r:embed="rId447" r:link="rId448">
                            <a:extLst>
                              <a:ext uri="{28A0092B-C50C-407E-A947-70E740481C1C}">
                                <a14:useLocalDpi xmlns:a14="http://schemas.microsoft.com/office/drawing/2010/main" val="0"/>
                              </a:ext>
                            </a:extLst>
                          </a:blip>
                          <a:srcRect/>
                          <a:stretch>
                            <a:fillRect/>
                          </a:stretch>
                        </pic:blipFill>
                        <pic:spPr bwMode="auto">
                          <a:xfrm>
                            <a:off x="0" y="0"/>
                            <a:ext cx="1199515" cy="592455"/>
                          </a:xfrm>
                          <a:prstGeom prst="rect">
                            <a:avLst/>
                          </a:prstGeom>
                          <a:noFill/>
                          <a:ln>
                            <a:noFill/>
                          </a:ln>
                        </pic:spPr>
                      </pic:pic>
                    </a:graphicData>
                  </a:graphic>
                </wp:inline>
              </w:drawing>
            </w:r>
            <w:bookmarkEnd w:id="1356"/>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Контактная рельефная</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6 - 14</w:t>
            </w:r>
          </w:p>
        </w:tc>
        <w:tc>
          <w:tcPr>
            <w:tcW w:w="107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rPr>
                <w:rFonts w:eastAsia="Times New Roman"/>
                <w:b/>
                <w:bCs/>
                <w:sz w:val="24"/>
                <w:szCs w:val="24"/>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bookmarkStart w:id="1357" w:name="NORMACS_PAGE_161"/>
            <w:bookmarkEnd w:id="1357"/>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10 - 14</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6 - 14</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Н-2</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vanish/>
                <w:color w:val="FFFFFF"/>
                <w:sz w:val="2"/>
              </w:rPr>
            </w:pPr>
            <w:bookmarkStart w:id="1358" w:name="SO0000153"/>
            <w:r>
              <w:rPr>
                <w:rFonts w:eastAsiaTheme="minorEastAsia"/>
                <w:b/>
                <w:bCs/>
                <w:vanish/>
                <w:color w:val="FFFFFF"/>
                <w:sz w:val="2"/>
              </w:rPr>
              <w:t>0222S10-01020</w:t>
            </w:r>
          </w:p>
          <w:p w:rsidR="00531A25" w:rsidRDefault="00531A25">
            <w:pPr>
              <w:autoSpaceDE w:val="0"/>
              <w:autoSpaceDN w:val="0"/>
              <w:jc w:val="center"/>
              <w:rPr>
                <w:rFonts w:eastAsiaTheme="minorEastAsia"/>
                <w:b/>
                <w:bCs/>
              </w:rPr>
            </w:pPr>
            <w:r>
              <w:rPr>
                <w:b/>
                <w:bCs/>
                <w:noProof/>
              </w:rPr>
              <w:drawing>
                <wp:inline distT="0" distB="0" distL="0" distR="0">
                  <wp:extent cx="1353185" cy="570865"/>
                  <wp:effectExtent l="0" t="0" r="0" b="635"/>
                  <wp:docPr id="213" name="Рисунок 213" descr="Описание: 43049_pril4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Описание: 43049_pril4_10-2"/>
                          <pic:cNvPicPr>
                            <a:picLocks noChangeAspect="1" noChangeArrowheads="1"/>
                          </pic:cNvPicPr>
                        </pic:nvPicPr>
                        <pic:blipFill>
                          <a:blip r:embed="rId449" r:link="rId450">
                            <a:extLst>
                              <a:ext uri="{28A0092B-C50C-407E-A947-70E740481C1C}">
                                <a14:useLocalDpi xmlns:a14="http://schemas.microsoft.com/office/drawing/2010/main" val="0"/>
                              </a:ext>
                            </a:extLst>
                          </a:blip>
                          <a:srcRect/>
                          <a:stretch>
                            <a:fillRect/>
                          </a:stretch>
                        </pic:blipFill>
                        <pic:spPr bwMode="auto">
                          <a:xfrm>
                            <a:off x="0" y="0"/>
                            <a:ext cx="1353185" cy="570865"/>
                          </a:xfrm>
                          <a:prstGeom prst="rect">
                            <a:avLst/>
                          </a:prstGeom>
                          <a:noFill/>
                          <a:ln>
                            <a:noFill/>
                          </a:ln>
                        </pic:spPr>
                      </pic:pic>
                    </a:graphicData>
                  </a:graphic>
                </wp:inline>
              </w:drawing>
            </w:r>
            <w:bookmarkEnd w:id="1358"/>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Горизонтальное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Контактная рельефная</w:t>
            </w: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6 - 16</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nil"/>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10 - 16</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6 - 16</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r>
      <w:tr w:rsidR="00531A25">
        <w:trPr>
          <w:trHeight w:val="20"/>
          <w:jc w:val="center"/>
        </w:trPr>
        <w:tc>
          <w:tcPr>
            <w:tcW w:w="584"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both"/>
              <w:rPr>
                <w:rFonts w:eastAsiaTheme="minorEastAsia"/>
                <w:b/>
                <w:bCs/>
              </w:rPr>
            </w:pPr>
            <w:r>
              <w:rPr>
                <w:b/>
                <w:bCs/>
              </w:rPr>
              <w:t>11. Тавровое из плоскости пластины, ГОСТ 19292-73</w:t>
            </w:r>
          </w:p>
        </w:tc>
        <w:tc>
          <w:tcPr>
            <w:tcW w:w="57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Т-1</w:t>
            </w:r>
          </w:p>
        </w:tc>
        <w:tc>
          <w:tcPr>
            <w:tcW w:w="826"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59" w:name="SO0000154"/>
            <w:r>
              <w:rPr>
                <w:b/>
                <w:bCs/>
                <w:noProof/>
              </w:rPr>
              <w:drawing>
                <wp:inline distT="0" distB="0" distL="0" distR="0">
                  <wp:extent cx="892175" cy="987425"/>
                  <wp:effectExtent l="0" t="0" r="3175" b="3175"/>
                  <wp:docPr id="214" name="Рисунок 214" descr="Описание: 43049_pril4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Описание: 43049_pril4_11"/>
                          <pic:cNvPicPr>
                            <a:picLocks noChangeAspect="1" noChangeArrowheads="1"/>
                          </pic:cNvPicPr>
                        </pic:nvPicPr>
                        <pic:blipFill>
                          <a:blip r:embed="rId451" r:link="rId452">
                            <a:extLst>
                              <a:ext uri="{28A0092B-C50C-407E-A947-70E740481C1C}">
                                <a14:useLocalDpi xmlns:a14="http://schemas.microsoft.com/office/drawing/2010/main" val="0"/>
                              </a:ext>
                            </a:extLst>
                          </a:blip>
                          <a:srcRect/>
                          <a:stretch>
                            <a:fillRect/>
                          </a:stretch>
                        </pic:blipFill>
                        <pic:spPr bwMode="auto">
                          <a:xfrm>
                            <a:off x="0" y="0"/>
                            <a:ext cx="892175" cy="987425"/>
                          </a:xfrm>
                          <a:prstGeom prst="rect">
                            <a:avLst/>
                          </a:prstGeom>
                          <a:noFill/>
                          <a:ln>
                            <a:noFill/>
                          </a:ln>
                        </pic:spPr>
                      </pic:pic>
                    </a:graphicData>
                  </a:graphic>
                </wp:inline>
              </w:drawing>
            </w:r>
            <w:bookmarkEnd w:id="1359"/>
          </w:p>
        </w:tc>
        <w:tc>
          <w:tcPr>
            <w:tcW w:w="53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Вертикальное</w:t>
            </w:r>
          </w:p>
        </w:tc>
        <w:tc>
          <w:tcPr>
            <w:tcW w:w="560"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Пол флюсом без присадочного электродного материала</w:t>
            </w: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8 - 40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А-II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10 - 40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r>
      <w:tr w:rsidR="00531A25">
        <w:trPr>
          <w:trHeight w:val="20"/>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A-III</w:t>
            </w:r>
          </w:p>
        </w:tc>
        <w:tc>
          <w:tcPr>
            <w:tcW w:w="4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8 - 40</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imes New Roman"/>
                <w:b/>
                <w:bCs/>
                <w:sz w:val="24"/>
                <w:szCs w:val="24"/>
              </w:rPr>
            </w:pP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Примечание</w:t>
      </w:r>
      <w:r>
        <w:rPr>
          <w:b/>
          <w:bCs/>
        </w:rPr>
        <w:t xml:space="preserve">. На схемах поз. 7, 8 и 9 прил. </w:t>
      </w:r>
      <w:hyperlink w:anchor="PO0000411" w:tooltip="Приложение 4" w:history="1">
        <w:r>
          <w:rPr>
            <w:rStyle w:val="a3"/>
            <w:b/>
            <w:bCs/>
          </w:rPr>
          <w:t>4</w:t>
        </w:r>
      </w:hyperlink>
      <w:r>
        <w:rPr>
          <w:b/>
          <w:bCs/>
        </w:rPr>
        <w:t xml:space="preserve"> указана соответствующая длина фланговых швов: 6</w:t>
      </w:r>
      <w:r>
        <w:rPr>
          <w:b/>
          <w:bCs/>
          <w:i/>
          <w:iCs/>
        </w:rPr>
        <w:t>d</w:t>
      </w:r>
      <w:r>
        <w:rPr>
          <w:b/>
          <w:bCs/>
        </w:rPr>
        <w:t xml:space="preserve"> и 3</w:t>
      </w:r>
      <w:r>
        <w:rPr>
          <w:b/>
          <w:bCs/>
          <w:i/>
          <w:iCs/>
        </w:rPr>
        <w:t>d</w:t>
      </w:r>
      <w:r>
        <w:rPr>
          <w:b/>
          <w:bCs/>
        </w:rPr>
        <w:t xml:space="preserve"> - для арматуры класса A-I; 8</w:t>
      </w:r>
      <w:r>
        <w:rPr>
          <w:b/>
          <w:bCs/>
          <w:i/>
          <w:iCs/>
        </w:rPr>
        <w:t>d</w:t>
      </w:r>
      <w:r>
        <w:rPr>
          <w:b/>
          <w:bCs/>
        </w:rPr>
        <w:t xml:space="preserve"> и 4</w:t>
      </w:r>
      <w:r>
        <w:rPr>
          <w:b/>
          <w:bCs/>
          <w:i/>
          <w:iCs/>
        </w:rPr>
        <w:t>d</w:t>
      </w:r>
      <w:r>
        <w:rPr>
          <w:b/>
          <w:bCs/>
        </w:rPr>
        <w:t xml:space="preserve"> - для арматуры класса А-Ш; 10 </w:t>
      </w:r>
      <w:r>
        <w:rPr>
          <w:b/>
          <w:bCs/>
          <w:i/>
          <w:iCs/>
        </w:rPr>
        <w:t>d</w:t>
      </w:r>
      <w:r>
        <w:rPr>
          <w:b/>
          <w:bCs/>
        </w:rPr>
        <w:t xml:space="preserve"> и 5 </w:t>
      </w:r>
      <w:r>
        <w:rPr>
          <w:b/>
          <w:bCs/>
          <w:i/>
          <w:iCs/>
        </w:rPr>
        <w:t>d</w:t>
      </w:r>
      <w:r>
        <w:rPr>
          <w:b/>
          <w:bCs/>
        </w:rPr>
        <w:t xml:space="preserve"> - для арматуры класса A-IV и A-V.</w:t>
      </w:r>
      <w:bookmarkStart w:id="1360" w:name="NORMACS_PAGE_162"/>
      <w:bookmarkEnd w:id="1360"/>
    </w:p>
    <w:p w:rsidR="00531A25" w:rsidRDefault="00531A25">
      <w:pPr>
        <w:pStyle w:val="1"/>
        <w:jc w:val="right"/>
        <w:rPr>
          <w:rFonts w:eastAsia="Times New Roman"/>
        </w:rPr>
      </w:pPr>
      <w:bookmarkStart w:id="1361" w:name="PO0000412"/>
      <w:bookmarkStart w:id="1362" w:name="_Toc84928536"/>
      <w:bookmarkStart w:id="1363" w:name="PN0000412"/>
      <w:bookmarkEnd w:id="1361"/>
      <w:bookmarkEnd w:id="1362"/>
      <w:r>
        <w:rPr>
          <w:rFonts w:eastAsia="Times New Roman"/>
          <w:b w:val="0"/>
          <w:bCs w:val="0"/>
          <w:i/>
          <w:iCs/>
        </w:rPr>
        <w:t>ПРИЛОЖЕНИЕ</w:t>
      </w:r>
      <w:bookmarkEnd w:id="1363"/>
      <w:r>
        <w:rPr>
          <w:rFonts w:eastAsia="Times New Roman"/>
          <w:b w:val="0"/>
          <w:bCs w:val="0"/>
        </w:rPr>
        <w:t xml:space="preserve"> </w:t>
      </w:r>
      <w:r>
        <w:rPr>
          <w:rFonts w:eastAsia="Times New Roman"/>
          <w:b w:val="0"/>
          <w:bCs w:val="0"/>
          <w:i/>
          <w:iCs/>
        </w:rPr>
        <w:t>5</w:t>
      </w:r>
    </w:p>
    <w:p w:rsidR="00531A25" w:rsidRDefault="00531A25">
      <w:pPr>
        <w:pStyle w:val="1"/>
        <w:keepNext w:val="0"/>
        <w:spacing w:before="0"/>
        <w:rPr>
          <w:rFonts w:eastAsia="Times New Roman"/>
        </w:rPr>
      </w:pPr>
      <w:bookmarkStart w:id="1364" w:name="_Toc84928537"/>
      <w:r>
        <w:rPr>
          <w:rFonts w:eastAsia="Times New Roman"/>
        </w:rPr>
        <w:t>СОРТАМЕНТ ГОРЯЧЕКАТАНОЙ СТЕРЖНЕВОЙ АРМАТУРЫ</w:t>
      </w:r>
      <w:bookmarkEnd w:id="1364"/>
    </w:p>
    <w:tbl>
      <w:tblPr>
        <w:tblW w:w="5000" w:type="pct"/>
        <w:jc w:val="center"/>
        <w:shd w:val="clear" w:color="auto" w:fill="FFFFFF"/>
        <w:tblCellMar>
          <w:left w:w="0" w:type="dxa"/>
          <w:right w:w="0" w:type="dxa"/>
        </w:tblCellMar>
        <w:tblLook w:val="04A0" w:firstRow="1" w:lastRow="0" w:firstColumn="1" w:lastColumn="0" w:noHBand="0" w:noVBand="1"/>
      </w:tblPr>
      <w:tblGrid>
        <w:gridCol w:w="1043"/>
        <w:gridCol w:w="1172"/>
        <w:gridCol w:w="493"/>
        <w:gridCol w:w="492"/>
        <w:gridCol w:w="492"/>
        <w:gridCol w:w="492"/>
        <w:gridCol w:w="492"/>
        <w:gridCol w:w="492"/>
        <w:gridCol w:w="492"/>
        <w:gridCol w:w="492"/>
        <w:gridCol w:w="492"/>
        <w:gridCol w:w="492"/>
        <w:gridCol w:w="1059"/>
        <w:gridCol w:w="449"/>
        <w:gridCol w:w="284"/>
        <w:gridCol w:w="483"/>
      </w:tblGrid>
      <w:tr w:rsidR="00531A25">
        <w:trPr>
          <w:tblHeader/>
          <w:jc w:val="center"/>
        </w:trPr>
        <w:tc>
          <w:tcPr>
            <w:tcW w:w="46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365" w:name="TO0000039"/>
            <w:r>
              <w:rPr>
                <w:b/>
                <w:bCs/>
              </w:rPr>
              <w:t>Номинальный диаметр, мм</w:t>
            </w:r>
            <w:bookmarkEnd w:id="1365"/>
          </w:p>
        </w:tc>
        <w:tc>
          <w:tcPr>
            <w:tcW w:w="641"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Наружный диаметр стержней периодического профиля, мм</w:t>
            </w:r>
          </w:p>
        </w:tc>
        <w:tc>
          <w:tcPr>
            <w:tcW w:w="2615" w:type="pct"/>
            <w:gridSpan w:val="10"/>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Расчетная площадь поперечного сечения, см</w:t>
            </w:r>
            <w:r>
              <w:rPr>
                <w:b/>
                <w:bCs/>
                <w:vertAlign w:val="superscript"/>
              </w:rPr>
              <w:t>2</w:t>
            </w:r>
            <w:r>
              <w:rPr>
                <w:b/>
                <w:bCs/>
              </w:rPr>
              <w:t>, при числе стержней</w:t>
            </w:r>
          </w:p>
        </w:tc>
        <w:tc>
          <w:tcPr>
            <w:tcW w:w="34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Теоретическая масса 1 м, кг</w:t>
            </w:r>
          </w:p>
        </w:tc>
        <w:tc>
          <w:tcPr>
            <w:tcW w:w="93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Прокатываемые диаметры из арматуры класса</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2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w:t>
            </w:r>
          </w:p>
        </w:tc>
        <w:tc>
          <w:tcPr>
            <w:tcW w:w="2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5</w:t>
            </w:r>
          </w:p>
        </w:tc>
        <w:tc>
          <w:tcPr>
            <w:tcW w:w="2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7</w:t>
            </w:r>
          </w:p>
        </w:tc>
        <w:tc>
          <w:tcPr>
            <w:tcW w:w="2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8</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9</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А-I и А-III</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А-II</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А-IV и А-V</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6,75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0,283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0,57</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0,85</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1,41</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1,98</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2,83</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0,222</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0,503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1,01</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2,51</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5,03</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0,395</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0,785</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1,57</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2,36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3,14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3,93</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4,71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6,28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7,07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7,85</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0,617</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2,26</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3,39</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5,65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6,79</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7,92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9,05</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10,18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11,31</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0,888</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1,589</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3,08</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4,62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6,16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7,69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9,23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10,77</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12,31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13,85</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15,39</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1,208</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2,011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12,06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14,07</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16,08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20,11</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1,578</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2,545</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7,63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10,18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12,72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15,27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17,81</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20,36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22,9</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25,45</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1,998</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3,142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6,28</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9,42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10,71</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18,85</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21,99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25,13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28,27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31,42</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2,466</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24</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3,801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7,6</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22,81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26,61</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30,41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34,21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38,01</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2,984</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27</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4,909</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9,82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14,73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19,64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24,54</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29,45</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34,36</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39,27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44,18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49,09</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3,85</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6,158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12,32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18,47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24,63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30,79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36,95</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43,1</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49,26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55,42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61,58</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4,83</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32</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34,5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8,043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16,09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24,13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32,17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40,21</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48,26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56,3</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64,34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72,38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80,43</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6,31</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36</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39,5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10,179</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20,36</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30,54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40,72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50,89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61,07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71,25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81,43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91,61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101,79</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7,99</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43,5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12,566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25,13</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37,7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50,27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62,83</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75,4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87,96</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100,53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125,66</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9,87</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15,904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31,81</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47,71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63,62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79,52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95,42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11l,33</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127,23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143,13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159,04</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12,49</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19,635</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39,27</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58,91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78,54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98,18</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117,81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137,45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157,08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176,72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196,35</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15,41</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23,76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47,52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71,28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95,04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118,8</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142,56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166,32</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190,08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213,84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237,6</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18,65</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64</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28,27</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56,54</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84,81</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113,08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141,35</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169,62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197,89</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226,16</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254,43</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282,7</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22,19</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74</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38,48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76,96</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115,44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153,92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192,4</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230,88</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269,36</w:t>
            </w:r>
          </w:p>
        </w:tc>
        <w:tc>
          <w:tcPr>
            <w:tcW w:w="261"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307,84</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346,32</w:t>
            </w:r>
          </w:p>
        </w:tc>
        <w:tc>
          <w:tcPr>
            <w:tcW w:w="26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384,8</w:t>
            </w:r>
          </w:p>
        </w:tc>
        <w:tc>
          <w:tcPr>
            <w:tcW w:w="34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30,21</w:t>
            </w:r>
          </w:p>
        </w:tc>
        <w:tc>
          <w:tcPr>
            <w:tcW w:w="3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6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83,5</w:t>
            </w:r>
          </w:p>
        </w:tc>
        <w:tc>
          <w:tcPr>
            <w:tcW w:w="2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50,27</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100,55</w:t>
            </w:r>
          </w:p>
        </w:tc>
        <w:tc>
          <w:tcPr>
            <w:tcW w:w="2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150,81</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201,08</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251,35</w:t>
            </w:r>
          </w:p>
        </w:tc>
        <w:tc>
          <w:tcPr>
            <w:tcW w:w="2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301,62</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351,9</w:t>
            </w:r>
          </w:p>
        </w:tc>
        <w:tc>
          <w:tcPr>
            <w:tcW w:w="2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402,15</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452,43</w:t>
            </w:r>
          </w:p>
        </w:tc>
        <w:tc>
          <w:tcPr>
            <w:tcW w:w="2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502,7</w:t>
            </w:r>
          </w:p>
        </w:tc>
        <w:tc>
          <w:tcPr>
            <w:tcW w:w="3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39,46</w:t>
            </w:r>
          </w:p>
        </w:tc>
        <w:tc>
          <w:tcPr>
            <w:tcW w:w="3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bl>
    <w:p w:rsidR="00531A25" w:rsidRDefault="00531A25">
      <w:pPr>
        <w:pStyle w:val="1"/>
        <w:jc w:val="right"/>
        <w:rPr>
          <w:rFonts w:eastAsia="Times New Roman"/>
        </w:rPr>
      </w:pPr>
      <w:bookmarkStart w:id="1366" w:name="PO0000413"/>
      <w:bookmarkStart w:id="1367" w:name="_Toc84928538"/>
      <w:bookmarkStart w:id="1368" w:name="PN0000413"/>
      <w:bookmarkStart w:id="1369" w:name="NORMACS_PAGE_163"/>
      <w:bookmarkEnd w:id="1366"/>
      <w:bookmarkEnd w:id="1367"/>
      <w:bookmarkEnd w:id="1368"/>
      <w:bookmarkEnd w:id="1369"/>
      <w:r>
        <w:rPr>
          <w:rFonts w:eastAsia="Times New Roman"/>
          <w:b w:val="0"/>
          <w:bCs w:val="0"/>
          <w:i/>
          <w:iCs/>
        </w:rPr>
        <w:t>ПРИЛОЖЕНИЕ</w:t>
      </w:r>
      <w:r>
        <w:rPr>
          <w:rFonts w:eastAsia="Times New Roman"/>
          <w:b w:val="0"/>
          <w:bCs w:val="0"/>
        </w:rPr>
        <w:t xml:space="preserve"> </w:t>
      </w:r>
      <w:r>
        <w:rPr>
          <w:rFonts w:eastAsia="Times New Roman"/>
          <w:b w:val="0"/>
          <w:bCs w:val="0"/>
          <w:i/>
          <w:iCs/>
        </w:rPr>
        <w:t>6</w:t>
      </w:r>
    </w:p>
    <w:p w:rsidR="00531A25" w:rsidRDefault="00531A25">
      <w:pPr>
        <w:pStyle w:val="1"/>
        <w:keepNext w:val="0"/>
        <w:spacing w:before="0"/>
        <w:rPr>
          <w:rFonts w:eastAsia="Times New Roman"/>
        </w:rPr>
      </w:pPr>
      <w:bookmarkStart w:id="1370" w:name="_Toc84928539"/>
      <w:r>
        <w:rPr>
          <w:rFonts w:eastAsia="Times New Roman"/>
        </w:rPr>
        <w:t>СОРТАМЕНТ ОБЫКНОВЕННОЙ АРМАТУРНОЙ ПРОВОЛОКИ</w:t>
      </w:r>
      <w:bookmarkEnd w:id="1370"/>
    </w:p>
    <w:tbl>
      <w:tblPr>
        <w:tblW w:w="5000" w:type="pct"/>
        <w:jc w:val="center"/>
        <w:shd w:val="clear" w:color="auto" w:fill="FFFFFF"/>
        <w:tblCellMar>
          <w:left w:w="0" w:type="dxa"/>
          <w:right w:w="0" w:type="dxa"/>
        </w:tblCellMar>
        <w:tblLook w:val="04A0" w:firstRow="1" w:lastRow="0" w:firstColumn="1" w:lastColumn="0" w:noHBand="0" w:noVBand="1"/>
      </w:tblPr>
      <w:tblGrid>
        <w:gridCol w:w="964"/>
        <w:gridCol w:w="688"/>
        <w:gridCol w:w="688"/>
        <w:gridCol w:w="688"/>
        <w:gridCol w:w="688"/>
        <w:gridCol w:w="689"/>
        <w:gridCol w:w="689"/>
        <w:gridCol w:w="689"/>
        <w:gridCol w:w="689"/>
        <w:gridCol w:w="689"/>
        <w:gridCol w:w="689"/>
        <w:gridCol w:w="785"/>
        <w:gridCol w:w="776"/>
      </w:tblGrid>
      <w:tr w:rsidR="00531A25">
        <w:trPr>
          <w:tblHeader/>
          <w:jc w:val="center"/>
        </w:trPr>
        <w:tc>
          <w:tcPr>
            <w:tcW w:w="4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371" w:name="TO0000040"/>
            <w:r>
              <w:rPr>
                <w:b/>
                <w:bCs/>
              </w:rPr>
              <w:t>Диаметр, мм</w:t>
            </w:r>
            <w:bookmarkEnd w:id="1371"/>
          </w:p>
        </w:tc>
        <w:tc>
          <w:tcPr>
            <w:tcW w:w="3720" w:type="pct"/>
            <w:gridSpan w:val="10"/>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Расчетная площадь поперечного сечения см</w:t>
            </w:r>
            <w:r>
              <w:rPr>
                <w:b/>
                <w:bCs/>
                <w:vertAlign w:val="superscript"/>
              </w:rPr>
              <w:t>2</w:t>
            </w:r>
            <w:r>
              <w:rPr>
                <w:b/>
                <w:bCs/>
              </w:rPr>
              <w:t>, при числе стержней</w:t>
            </w:r>
          </w:p>
        </w:tc>
        <w:tc>
          <w:tcPr>
            <w:tcW w:w="84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Теоретическая масса 1 м, кг</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2</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3</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4</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6</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7</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8</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9</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В-I</w:t>
            </w:r>
          </w:p>
        </w:tc>
        <w:tc>
          <w:tcPr>
            <w:tcW w:w="41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Вр-I</w:t>
            </w:r>
          </w:p>
        </w:tc>
      </w:tr>
      <w:tr w:rsidR="00531A25">
        <w:trPr>
          <w:jc w:val="center"/>
        </w:trPr>
        <w:tc>
          <w:tcPr>
            <w:tcW w:w="43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0,071</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0,14</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0,21</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0,28</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0,35</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0,42</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0,49</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0,57</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0,64</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0,71</w:t>
            </w:r>
          </w:p>
        </w:tc>
        <w:tc>
          <w:tcPr>
            <w:tcW w:w="42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0,055</w:t>
            </w:r>
          </w:p>
        </w:tc>
        <w:tc>
          <w:tcPr>
            <w:tcW w:w="41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0,051</w:t>
            </w:r>
          </w:p>
        </w:tc>
      </w:tr>
      <w:tr w:rsidR="00531A25">
        <w:trPr>
          <w:jc w:val="center"/>
        </w:trPr>
        <w:tc>
          <w:tcPr>
            <w:tcW w:w="43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0,126</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0,25</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0,38</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0,63</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0,75</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0,88</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1,01</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1,26</w:t>
            </w:r>
          </w:p>
        </w:tc>
        <w:tc>
          <w:tcPr>
            <w:tcW w:w="42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0,099</w:t>
            </w:r>
          </w:p>
        </w:tc>
        <w:tc>
          <w:tcPr>
            <w:tcW w:w="41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0,09</w:t>
            </w:r>
          </w:p>
        </w:tc>
      </w:tr>
      <w:tr w:rsidR="00531A25">
        <w:trPr>
          <w:jc w:val="center"/>
        </w:trPr>
        <w:tc>
          <w:tcPr>
            <w:tcW w:w="43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0,198</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0,39</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0,59</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0,79</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0,98</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1,18</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1,37</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1,57</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1,77</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1,96</w:t>
            </w:r>
          </w:p>
        </w:tc>
        <w:tc>
          <w:tcPr>
            <w:tcW w:w="42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0,154</w:t>
            </w:r>
          </w:p>
        </w:tc>
        <w:tc>
          <w:tcPr>
            <w:tcW w:w="41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0,139</w:t>
            </w:r>
          </w:p>
        </w:tc>
      </w:tr>
      <w:tr w:rsidR="00531A25">
        <w:trPr>
          <w:jc w:val="center"/>
        </w:trPr>
        <w:tc>
          <w:tcPr>
            <w:tcW w:w="43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0,283</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0,57</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0,85</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1,13</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1,41</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1,7</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1,98</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2,26</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2,54</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2,83</w:t>
            </w:r>
          </w:p>
        </w:tc>
        <w:tc>
          <w:tcPr>
            <w:tcW w:w="42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0,222</w:t>
            </w:r>
          </w:p>
        </w:tc>
        <w:tc>
          <w:tcPr>
            <w:tcW w:w="41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3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0,385</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0,77</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1,15</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1,54</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1,92</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2,31</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2,69</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3,08</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3,46</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3,85</w:t>
            </w:r>
          </w:p>
        </w:tc>
        <w:tc>
          <w:tcPr>
            <w:tcW w:w="42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0,302</w:t>
            </w:r>
          </w:p>
        </w:tc>
        <w:tc>
          <w:tcPr>
            <w:tcW w:w="418"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4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0,503</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1,01</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1,51</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2,01</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2,51</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3,02</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3,52</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4,02</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4,52</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5,03</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0,395</w:t>
            </w:r>
          </w:p>
        </w:tc>
        <w:tc>
          <w:tcPr>
            <w:tcW w:w="4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bl>
    <w:p w:rsidR="00531A25" w:rsidRDefault="00531A25">
      <w:pPr>
        <w:pStyle w:val="1"/>
        <w:jc w:val="right"/>
        <w:rPr>
          <w:rFonts w:eastAsia="Times New Roman"/>
        </w:rPr>
      </w:pPr>
      <w:bookmarkStart w:id="1372" w:name="PO0000414"/>
      <w:bookmarkStart w:id="1373" w:name="_Toc84928540"/>
      <w:bookmarkStart w:id="1374" w:name="PN0000414"/>
      <w:bookmarkStart w:id="1375" w:name="NORMACS_PAGE_164"/>
      <w:bookmarkEnd w:id="1372"/>
      <w:bookmarkEnd w:id="1373"/>
      <w:bookmarkEnd w:id="1374"/>
      <w:bookmarkEnd w:id="1375"/>
      <w:r>
        <w:rPr>
          <w:rFonts w:eastAsia="Times New Roman"/>
          <w:b w:val="0"/>
          <w:bCs w:val="0"/>
          <w:i/>
          <w:iCs/>
        </w:rPr>
        <w:t>ПРИЛОЖЕНИЕ</w:t>
      </w:r>
      <w:r>
        <w:rPr>
          <w:rFonts w:eastAsia="Times New Roman"/>
          <w:b w:val="0"/>
          <w:bCs w:val="0"/>
        </w:rPr>
        <w:t xml:space="preserve"> </w:t>
      </w:r>
      <w:r>
        <w:rPr>
          <w:rFonts w:eastAsia="Times New Roman"/>
          <w:b w:val="0"/>
          <w:bCs w:val="0"/>
          <w:i/>
          <w:iCs/>
        </w:rPr>
        <w:t>7</w:t>
      </w:r>
    </w:p>
    <w:p w:rsidR="00531A25" w:rsidRDefault="00531A25">
      <w:pPr>
        <w:pStyle w:val="1"/>
        <w:keepNext w:val="0"/>
        <w:spacing w:before="0"/>
        <w:rPr>
          <w:rFonts w:eastAsia="Times New Roman"/>
        </w:rPr>
      </w:pPr>
      <w:bookmarkStart w:id="1376" w:name="_Toc84928541"/>
      <w:r>
        <w:rPr>
          <w:rFonts w:eastAsia="Times New Roman"/>
        </w:rPr>
        <w:t>ТЕХНИЧЕСКИЕ ВОЗМОЖНОСТИ СЕРИЙНЫХ СПЕЦИАЛИЗИРОВАННЫХ МНОГОТОЧЕЧНЫХ МАШИН ДЛЯ КОНТАКТНОЙ ТОЧЕЧНОЙ СВАРКИ ПЛОСКИХ АРМАТУРНЫХ ИЗДЕЛИЙ</w:t>
      </w:r>
      <w:bookmarkEnd w:id="1376"/>
    </w:p>
    <w:tbl>
      <w:tblPr>
        <w:tblW w:w="5000" w:type="pct"/>
        <w:jc w:val="center"/>
        <w:shd w:val="clear" w:color="auto" w:fill="FFFFFF"/>
        <w:tblCellMar>
          <w:left w:w="0" w:type="dxa"/>
          <w:right w:w="0" w:type="dxa"/>
        </w:tblCellMar>
        <w:tblLook w:val="04A0" w:firstRow="1" w:lastRow="0" w:firstColumn="1" w:lastColumn="0" w:noHBand="0" w:noVBand="1"/>
      </w:tblPr>
      <w:tblGrid>
        <w:gridCol w:w="2525"/>
        <w:gridCol w:w="1401"/>
        <w:gridCol w:w="951"/>
        <w:gridCol w:w="1076"/>
        <w:gridCol w:w="852"/>
        <w:gridCol w:w="900"/>
        <w:gridCol w:w="900"/>
        <w:gridCol w:w="806"/>
      </w:tblGrid>
      <w:tr w:rsidR="00531A25">
        <w:trPr>
          <w:tblHeader/>
          <w:jc w:val="center"/>
        </w:trPr>
        <w:tc>
          <w:tcPr>
            <w:tcW w:w="134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377" w:name="TO0000041"/>
            <w:r>
              <w:rPr>
                <w:b/>
                <w:bCs/>
              </w:rPr>
              <w:t>Конструктивные параметры арматурных изделий</w:t>
            </w:r>
            <w:bookmarkEnd w:id="1377"/>
          </w:p>
        </w:tc>
        <w:tc>
          <w:tcPr>
            <w:tcW w:w="3657"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Типы многоточечных машин для сварки</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7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АТМС-14Х75-7-1 (7-2)</w:t>
            </w: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МТМС-10</w:t>
            </w:r>
            <w:r>
              <w:rPr>
                <w:rFonts w:ascii="Symbol" w:hAnsi="Symbol"/>
                <w:b/>
                <w:bCs/>
              </w:rPr>
              <w:t></w:t>
            </w:r>
            <w:r>
              <w:rPr>
                <w:b/>
                <w:bCs/>
              </w:rPr>
              <w:t>35</w:t>
            </w:r>
          </w:p>
        </w:tc>
        <w:tc>
          <w:tcPr>
            <w:tcW w:w="5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МТМ-32</w:t>
            </w:r>
          </w:p>
        </w:tc>
        <w:tc>
          <w:tcPr>
            <w:tcW w:w="4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МТМ-09</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МТМ-33</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МТМК-3</w:t>
            </w:r>
            <w:r>
              <w:rPr>
                <w:rFonts w:ascii="Symbol" w:hAnsi="Symbol"/>
                <w:b/>
                <w:bCs/>
              </w:rPr>
              <w:t></w:t>
            </w:r>
            <w:r>
              <w:rPr>
                <w:b/>
                <w:bCs/>
              </w:rPr>
              <w:t>100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МТМ-35</w:t>
            </w: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Ширина (габаритная), мм</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800 - 3800</w:t>
            </w: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800-2000</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1050 - 3050</w:t>
            </w: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120 - 600</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80 - 440</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115 - 775</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140 - 1200</w:t>
            </w: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Максимальная длина (габаритная), мм</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12000</w:t>
            </w: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7200</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Количество продольных стержней, шт.</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До 36</w:t>
            </w: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До 20</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До 16</w:t>
            </w: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2 - 4</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2 - 6</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2 - 8</w:t>
            </w: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Шаг стержней, мм:</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продольных</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100 - 300</w:t>
            </w: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100 - 250</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200</w:t>
            </w: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100 - 570</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50-400</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75-725</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100-1100</w:t>
            </w: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поперечных</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100 - 300</w:t>
            </w: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100 - 350</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100, 200, 300, 600</w:t>
            </w: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80 - 600</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50-400</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100-400</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100-600</w:t>
            </w: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Количество переменных шагов между поперечными стержнями</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 (модель 7-2)</w:t>
            </w: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w:t>
            </w:r>
            <w:bookmarkStart w:id="1378" w:name="NORMACS_PAGE_165"/>
            <w:bookmarkEnd w:id="1378"/>
          </w:p>
        </w:tc>
      </w:tr>
      <w:tr w:rsidR="00531A25" w:rsidRP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Класс арматуры</w:t>
            </w:r>
          </w:p>
        </w:tc>
        <w:tc>
          <w:tcPr>
            <w:tcW w:w="1253"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В-I, Вр-I, A-I</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A-I, A-II, A-III</w:t>
            </w:r>
          </w:p>
        </w:tc>
        <w:tc>
          <w:tcPr>
            <w:tcW w:w="1843" w:type="pct"/>
            <w:gridSpan w:val="4"/>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Pr="00531A25" w:rsidRDefault="00531A25">
            <w:pPr>
              <w:shd w:val="clear" w:color="auto" w:fill="FFFFFF"/>
              <w:autoSpaceDE w:val="0"/>
              <w:autoSpaceDN w:val="0"/>
              <w:jc w:val="center"/>
              <w:rPr>
                <w:rFonts w:eastAsiaTheme="minorEastAsia"/>
                <w:b/>
                <w:bCs/>
                <w:lang w:val="en-US"/>
              </w:rPr>
            </w:pPr>
            <w:r>
              <w:rPr>
                <w:b/>
                <w:bCs/>
              </w:rPr>
              <w:t>В</w:t>
            </w:r>
            <w:r w:rsidRPr="00531A25">
              <w:rPr>
                <w:b/>
                <w:bCs/>
                <w:lang w:val="en-US"/>
              </w:rPr>
              <w:t>-I, Bp-I, A-I, A-II, A-III</w:t>
            </w: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Диаметр стержней, мм:</w:t>
            </w:r>
          </w:p>
        </w:tc>
        <w:tc>
          <w:tcPr>
            <w:tcW w:w="1253"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1843" w:type="pct"/>
            <w:gridSpan w:val="4"/>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продольных (</w:t>
            </w:r>
            <w:r>
              <w:rPr>
                <w:b/>
                <w:bCs/>
                <w:i/>
                <w:iCs/>
              </w:rPr>
              <w:t>d</w:t>
            </w:r>
            <w:r>
              <w:rPr>
                <w:b/>
                <w:bCs/>
                <w:vertAlign w:val="subscript"/>
              </w:rPr>
              <w:t>1</w:t>
            </w:r>
            <w:r>
              <w:rPr>
                <w:b/>
                <w:bCs/>
              </w:rPr>
              <w:t>)</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3 - 12</w:t>
            </w: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3 - 8</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12 - 32</w:t>
            </w: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3 - 8</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3 - 18</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5 - 25</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12 - 40</w:t>
            </w: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поперечных (</w:t>
            </w:r>
            <w:r>
              <w:rPr>
                <w:b/>
                <w:bCs/>
                <w:i/>
                <w:iCs/>
              </w:rPr>
              <w:t>d</w:t>
            </w:r>
            <w:r>
              <w:rPr>
                <w:b/>
                <w:bCs/>
                <w:vertAlign w:val="subscript"/>
              </w:rPr>
              <w:t>2</w:t>
            </w:r>
            <w:r>
              <w:rPr>
                <w:b/>
                <w:bCs/>
              </w:rPr>
              <w:t>)</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3 - 10</w:t>
            </w: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3 - 6</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8 - 14</w:t>
            </w: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3 - 8</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3 - 8</w:t>
            </w:r>
          </w:p>
        </w:tc>
        <w:tc>
          <w:tcPr>
            <w:tcW w:w="48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4 - 12</w:t>
            </w:r>
          </w:p>
        </w:tc>
        <w:tc>
          <w:tcPr>
            <w:tcW w:w="429"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6 - 14</w:t>
            </w: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Длина свободных концов стержней, мм</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138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134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продольных</w:t>
            </w:r>
          </w:p>
        </w:tc>
        <w:tc>
          <w:tcPr>
            <w:tcW w:w="746"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30 - 150</w:t>
            </w:r>
          </w:p>
        </w:tc>
        <w:tc>
          <w:tcPr>
            <w:tcW w:w="507"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50 - 175</w:t>
            </w:r>
          </w:p>
        </w:tc>
        <w:tc>
          <w:tcPr>
            <w:tcW w:w="560"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noProof/>
                <w:vertAlign w:val="subscript"/>
              </w:rPr>
              <w:drawing>
                <wp:inline distT="0" distB="0" distL="0" distR="0">
                  <wp:extent cx="643890" cy="321945"/>
                  <wp:effectExtent l="0" t="0" r="3810" b="1905"/>
                  <wp:docPr id="215" name="Рисунок 215" descr="C:\Users\1252\AppData\Local\Temp\ns\407E.files\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1252\AppData\Local\Temp\ns\407E.files\image214.png"/>
                          <pic:cNvPicPr>
                            <a:picLocks noChangeAspect="1" noChangeArrowheads="1"/>
                          </pic:cNvPicPr>
                        </pic:nvPicPr>
                        <pic:blipFill>
                          <a:blip r:embed="rId453" r:link="rId454">
                            <a:extLst>
                              <a:ext uri="{28A0092B-C50C-407E-A947-70E740481C1C}">
                                <a14:useLocalDpi xmlns:a14="http://schemas.microsoft.com/office/drawing/2010/main" val="0"/>
                              </a:ext>
                            </a:extLst>
                          </a:blip>
                          <a:srcRect/>
                          <a:stretch>
                            <a:fillRect/>
                          </a:stretch>
                        </pic:blipFill>
                        <pic:spPr bwMode="auto">
                          <a:xfrm>
                            <a:off x="0" y="0"/>
                            <a:ext cx="643890" cy="321945"/>
                          </a:xfrm>
                          <a:prstGeom prst="rect">
                            <a:avLst/>
                          </a:prstGeom>
                          <a:noFill/>
                          <a:ln>
                            <a:noFill/>
                          </a:ln>
                        </pic:spPr>
                      </pic:pic>
                    </a:graphicData>
                  </a:graphic>
                </wp:inline>
              </w:drawing>
            </w:r>
          </w:p>
        </w:tc>
        <w:tc>
          <w:tcPr>
            <w:tcW w:w="45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30 - 300</w:t>
            </w:r>
          </w:p>
        </w:tc>
        <w:tc>
          <w:tcPr>
            <w:tcW w:w="1389" w:type="pct"/>
            <w:gridSpan w:val="3"/>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noProof/>
                <w:vertAlign w:val="subscript"/>
              </w:rPr>
              <w:drawing>
                <wp:inline distT="0" distB="0" distL="0" distR="0">
                  <wp:extent cx="643890" cy="314325"/>
                  <wp:effectExtent l="0" t="0" r="3810" b="9525"/>
                  <wp:docPr id="216" name="Рисунок 216" descr="C:\Users\1252\AppData\Local\Temp\ns\407E.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1252\AppData\Local\Temp\ns\407E.files\image215.png"/>
                          <pic:cNvPicPr>
                            <a:picLocks noChangeAspect="1" noChangeArrowheads="1"/>
                          </pic:cNvPicPr>
                        </pic:nvPicPr>
                        <pic:blipFill>
                          <a:blip r:embed="rId455" r:link="rId456">
                            <a:extLst>
                              <a:ext uri="{28A0092B-C50C-407E-A947-70E740481C1C}">
                                <a14:useLocalDpi xmlns:a14="http://schemas.microsoft.com/office/drawing/2010/main" val="0"/>
                              </a:ext>
                            </a:extLst>
                          </a:blip>
                          <a:srcRect/>
                          <a:stretch>
                            <a:fillRect/>
                          </a:stretch>
                        </pic:blipFill>
                        <pic:spPr bwMode="auto">
                          <a:xfrm>
                            <a:off x="0" y="0"/>
                            <a:ext cx="643890" cy="314325"/>
                          </a:xfrm>
                          <a:prstGeom prst="rect">
                            <a:avLst/>
                          </a:prstGeom>
                          <a:noFill/>
                          <a:ln>
                            <a:noFill/>
                          </a:ln>
                        </pic:spPr>
                      </pic:pic>
                    </a:graphicData>
                  </a:graphic>
                </wp:inline>
              </w:drawing>
            </w:r>
          </w:p>
        </w:tc>
      </w:tr>
      <w:tr w:rsidR="00531A25">
        <w:trPr>
          <w:jc w:val="center"/>
        </w:trPr>
        <w:tc>
          <w:tcPr>
            <w:tcW w:w="134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поперечных</w:t>
            </w:r>
          </w:p>
        </w:tc>
        <w:tc>
          <w:tcPr>
            <w:tcW w:w="3657" w:type="pct"/>
            <w:gridSpan w:val="7"/>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noProof/>
                <w:vertAlign w:val="subscript"/>
              </w:rPr>
              <w:drawing>
                <wp:inline distT="0" distB="0" distL="0" distR="0">
                  <wp:extent cx="621665" cy="292735"/>
                  <wp:effectExtent l="0" t="0" r="6985" b="0"/>
                  <wp:docPr id="217" name="Рисунок 217" descr="C:\Users\1252\AppData\Local\Temp\ns\407E.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1252\AppData\Local\Temp\ns\407E.files\image216.png"/>
                          <pic:cNvPicPr>
                            <a:picLocks noChangeAspect="1" noChangeArrowheads="1"/>
                          </pic:cNvPicPr>
                        </pic:nvPicPr>
                        <pic:blipFill>
                          <a:blip r:embed="rId457" r:link="rId458">
                            <a:extLst>
                              <a:ext uri="{28A0092B-C50C-407E-A947-70E740481C1C}">
                                <a14:useLocalDpi xmlns:a14="http://schemas.microsoft.com/office/drawing/2010/main" val="0"/>
                              </a:ext>
                            </a:extLst>
                          </a:blip>
                          <a:srcRect/>
                          <a:stretch>
                            <a:fillRect/>
                          </a:stretch>
                        </pic:blipFill>
                        <pic:spPr bwMode="auto">
                          <a:xfrm>
                            <a:off x="0" y="0"/>
                            <a:ext cx="621665" cy="292735"/>
                          </a:xfrm>
                          <a:prstGeom prst="rect">
                            <a:avLst/>
                          </a:prstGeom>
                          <a:noFill/>
                          <a:ln>
                            <a:noFill/>
                          </a:ln>
                        </pic:spPr>
                      </pic:pic>
                    </a:graphicData>
                  </a:graphic>
                </wp:inline>
              </w:drawing>
            </w: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Примечания:</w:t>
      </w:r>
      <w:r>
        <w:rPr>
          <w:b/>
          <w:bCs/>
        </w:rPr>
        <w:t xml:space="preserve"> 1. При сварке сеток на машине ATMC-14</w:t>
      </w:r>
      <w:r>
        <w:rPr>
          <w:rFonts w:ascii="Symbol" w:hAnsi="Symbol"/>
          <w:b/>
          <w:bCs/>
        </w:rPr>
        <w:t></w:t>
      </w:r>
      <w:r>
        <w:rPr>
          <w:b/>
          <w:bCs/>
        </w:rPr>
        <w:t>75-7-2 переменный шаг поперечных стержней составляет 60 - 200 или 140 - 300 мм.</w:t>
      </w:r>
    </w:p>
    <w:p w:rsidR="00531A25" w:rsidRDefault="00531A25">
      <w:pPr>
        <w:shd w:val="clear" w:color="auto" w:fill="FFFFFF"/>
        <w:ind w:firstLine="283"/>
        <w:jc w:val="both"/>
      </w:pPr>
      <w:bookmarkStart w:id="1379" w:name="PO0000415"/>
      <w:bookmarkStart w:id="1380" w:name="PN0000415"/>
      <w:bookmarkEnd w:id="1379"/>
      <w:r>
        <w:rPr>
          <w:b/>
          <w:bCs/>
        </w:rPr>
        <w:t>2</w:t>
      </w:r>
      <w:bookmarkEnd w:id="1380"/>
      <w:r>
        <w:rPr>
          <w:b/>
          <w:bCs/>
        </w:rPr>
        <w:t>. При сварке сеток на машине МТМ-09 возможно применение мерных продольных стержней диаметром до 16 мм. При этом не</w:t>
      </w:r>
      <w:r>
        <w:t xml:space="preserve"> </w:t>
      </w:r>
      <w:r>
        <w:rPr>
          <w:b/>
          <w:bCs/>
        </w:rPr>
        <w:t>будет обеспечена приварка трех последних поперечных стержней.</w:t>
      </w:r>
      <w:bookmarkStart w:id="1381" w:name="NORMACS_PAGE_166"/>
      <w:bookmarkEnd w:id="1381"/>
    </w:p>
    <w:p w:rsidR="00531A25" w:rsidRDefault="00531A25">
      <w:pPr>
        <w:pStyle w:val="1"/>
        <w:keepNext w:val="0"/>
        <w:jc w:val="right"/>
        <w:rPr>
          <w:rFonts w:eastAsia="Times New Roman"/>
        </w:rPr>
      </w:pPr>
      <w:r>
        <w:rPr>
          <w:rFonts w:eastAsia="Times New Roman"/>
        </w:rPr>
        <w:br w:type="page"/>
      </w:r>
      <w:bookmarkStart w:id="1382" w:name="PO0000416"/>
      <w:bookmarkStart w:id="1383" w:name="_Toc84928542"/>
      <w:bookmarkStart w:id="1384" w:name="PN0000416"/>
      <w:bookmarkEnd w:id="1382"/>
      <w:bookmarkEnd w:id="1383"/>
      <w:r>
        <w:rPr>
          <w:rFonts w:eastAsia="Times New Roman"/>
          <w:b w:val="0"/>
          <w:bCs w:val="0"/>
          <w:i/>
          <w:iCs/>
        </w:rPr>
        <w:t>ПРИЛОЖЕНИЕ</w:t>
      </w:r>
      <w:bookmarkEnd w:id="1384"/>
      <w:r>
        <w:rPr>
          <w:rFonts w:eastAsia="Times New Roman"/>
          <w:b w:val="0"/>
          <w:bCs w:val="0"/>
        </w:rPr>
        <w:t xml:space="preserve"> </w:t>
      </w:r>
      <w:r>
        <w:rPr>
          <w:rFonts w:eastAsia="Times New Roman"/>
          <w:b w:val="0"/>
          <w:bCs w:val="0"/>
          <w:i/>
          <w:iCs/>
        </w:rPr>
        <w:t>8</w:t>
      </w:r>
    </w:p>
    <w:p w:rsidR="00531A25" w:rsidRDefault="00531A25">
      <w:pPr>
        <w:pStyle w:val="1"/>
        <w:keepNext w:val="0"/>
        <w:spacing w:before="0"/>
        <w:rPr>
          <w:rFonts w:eastAsia="Times New Roman"/>
        </w:rPr>
      </w:pPr>
      <w:bookmarkStart w:id="1385" w:name="_Toc84928543"/>
      <w:r>
        <w:rPr>
          <w:rFonts w:eastAsia="Times New Roman"/>
        </w:rPr>
        <w:t>ТЕХНИЧЕСКИЕ ВОЗМОЖНОСТИ СТАНКОВ ДЛЯ ГИБКИ АРМАТУРНЫХ СЕТОК</w:t>
      </w:r>
      <w:bookmarkEnd w:id="1385"/>
    </w:p>
    <w:tbl>
      <w:tblPr>
        <w:tblW w:w="5000" w:type="pct"/>
        <w:jc w:val="center"/>
        <w:shd w:val="clear" w:color="auto" w:fill="FFFFFF"/>
        <w:tblCellMar>
          <w:left w:w="0" w:type="dxa"/>
          <w:right w:w="0" w:type="dxa"/>
        </w:tblCellMar>
        <w:tblLook w:val="04A0" w:firstRow="1" w:lastRow="0" w:firstColumn="1" w:lastColumn="0" w:noHBand="0" w:noVBand="1"/>
      </w:tblPr>
      <w:tblGrid>
        <w:gridCol w:w="4480"/>
        <w:gridCol w:w="1643"/>
        <w:gridCol w:w="1643"/>
        <w:gridCol w:w="1645"/>
      </w:tblGrid>
      <w:tr w:rsidR="00531A25">
        <w:trPr>
          <w:tblHeader/>
          <w:jc w:val="center"/>
        </w:trPr>
        <w:tc>
          <w:tcPr>
            <w:tcW w:w="238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386" w:name="TO0000042"/>
            <w:r>
              <w:rPr>
                <w:b/>
                <w:bCs/>
              </w:rPr>
              <w:t>Показатель</w:t>
            </w:r>
            <w:bookmarkEnd w:id="1386"/>
          </w:p>
        </w:tc>
        <w:tc>
          <w:tcPr>
            <w:tcW w:w="262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Тип станка</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8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См-516А</w:t>
            </w:r>
          </w:p>
        </w:tc>
        <w:tc>
          <w:tcPr>
            <w:tcW w:w="8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7251А</w:t>
            </w:r>
          </w:p>
        </w:tc>
        <w:tc>
          <w:tcPr>
            <w:tcW w:w="87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конструкции ЦНИИОМТП</w:t>
            </w:r>
          </w:p>
        </w:tc>
      </w:tr>
      <w:tr w:rsidR="00531A25">
        <w:trPr>
          <w:jc w:val="center"/>
        </w:trPr>
        <w:tc>
          <w:tcPr>
            <w:tcW w:w="2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Наибольшая ширина сетки, мм</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3500</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3200</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3000</w:t>
            </w:r>
          </w:p>
        </w:tc>
      </w:tr>
      <w:tr w:rsidR="00531A25">
        <w:trPr>
          <w:jc w:val="center"/>
        </w:trPr>
        <w:tc>
          <w:tcPr>
            <w:tcW w:w="2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Наибольшая длина сетки, мм</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6000</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6000</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6000</w:t>
            </w:r>
          </w:p>
        </w:tc>
      </w:tr>
      <w:tr w:rsidR="00531A25">
        <w:trPr>
          <w:jc w:val="center"/>
        </w:trPr>
        <w:tc>
          <w:tcPr>
            <w:tcW w:w="2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Число изгибаемых стержней</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34</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15</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30</w:t>
            </w:r>
          </w:p>
        </w:tc>
      </w:tr>
      <w:tr w:rsidR="00531A25">
        <w:trPr>
          <w:jc w:val="center"/>
        </w:trPr>
        <w:tc>
          <w:tcPr>
            <w:tcW w:w="2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Наибольший диаметр изгибаемых стержней из арматуры, мм, класса:</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rPr>
                <w:rFonts w:eastAsia="Times New Roman"/>
                <w:b/>
                <w:bCs/>
                <w:sz w:val="24"/>
                <w:szCs w:val="24"/>
              </w:rPr>
            </w:pPr>
          </w:p>
        </w:tc>
      </w:tr>
      <w:tr w:rsidR="00531A25">
        <w:trPr>
          <w:jc w:val="center"/>
        </w:trPr>
        <w:tc>
          <w:tcPr>
            <w:tcW w:w="2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A-I</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r>
      <w:tr w:rsidR="00531A25">
        <w:trPr>
          <w:jc w:val="center"/>
        </w:trPr>
        <w:tc>
          <w:tcPr>
            <w:tcW w:w="2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ind w:left="284"/>
              <w:jc w:val="both"/>
              <w:rPr>
                <w:rFonts w:eastAsiaTheme="minorEastAsia"/>
                <w:b/>
                <w:bCs/>
              </w:rPr>
            </w:pPr>
            <w:r>
              <w:rPr>
                <w:b/>
                <w:bCs/>
              </w:rPr>
              <w:t>А-II и А-III</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r>
      <w:tr w:rsidR="00531A25">
        <w:trPr>
          <w:jc w:val="center"/>
        </w:trPr>
        <w:tc>
          <w:tcPr>
            <w:tcW w:w="2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Наибольший угол загиба, град</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105</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135</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180</w:t>
            </w:r>
          </w:p>
        </w:tc>
      </w:tr>
      <w:tr w:rsidR="00531A25">
        <w:trPr>
          <w:jc w:val="center"/>
        </w:trPr>
        <w:tc>
          <w:tcPr>
            <w:tcW w:w="23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Наибольшая длина отгиба, мм</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700</w:t>
            </w:r>
          </w:p>
        </w:tc>
        <w:tc>
          <w:tcPr>
            <w:tcW w:w="873"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874" w:type="pct"/>
            <w:tcBorders>
              <w:top w:val="nil"/>
              <w:left w:val="nil"/>
              <w:bottom w:val="nil"/>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r>
      <w:tr w:rsidR="00531A25">
        <w:trPr>
          <w:jc w:val="center"/>
        </w:trPr>
        <w:tc>
          <w:tcPr>
            <w:tcW w:w="23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Наименьшая длина отгибаемого участка, мм</w:t>
            </w:r>
          </w:p>
        </w:tc>
        <w:tc>
          <w:tcPr>
            <w:tcW w:w="8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w:t>
            </w:r>
          </w:p>
        </w:tc>
        <w:tc>
          <w:tcPr>
            <w:tcW w:w="8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w:t>
            </w:r>
          </w:p>
        </w:tc>
        <w:tc>
          <w:tcPr>
            <w:tcW w:w="8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50</w:t>
            </w:r>
          </w:p>
        </w:tc>
      </w:tr>
    </w:tbl>
    <w:p w:rsidR="00531A25" w:rsidRDefault="00531A25">
      <w:pPr>
        <w:pStyle w:val="1"/>
        <w:jc w:val="right"/>
        <w:rPr>
          <w:rFonts w:eastAsia="Times New Roman"/>
        </w:rPr>
      </w:pPr>
      <w:r>
        <w:rPr>
          <w:rFonts w:eastAsia="Times New Roman"/>
          <w:b w:val="0"/>
          <w:bCs w:val="0"/>
        </w:rPr>
        <w:br w:type="page"/>
      </w:r>
      <w:bookmarkStart w:id="1387" w:name="PO0000417"/>
      <w:bookmarkStart w:id="1388" w:name="_Toc84928544"/>
      <w:bookmarkStart w:id="1389" w:name="PN0000417"/>
      <w:bookmarkStart w:id="1390" w:name="NORMACS_PAGE_167"/>
      <w:bookmarkEnd w:id="1387"/>
      <w:bookmarkEnd w:id="1388"/>
      <w:bookmarkEnd w:id="1389"/>
      <w:bookmarkEnd w:id="1390"/>
      <w:r>
        <w:rPr>
          <w:rFonts w:eastAsia="Times New Roman"/>
          <w:b w:val="0"/>
          <w:bCs w:val="0"/>
          <w:i/>
          <w:iCs/>
        </w:rPr>
        <w:t>ПРИЛОЖЕНИЕ</w:t>
      </w:r>
      <w:r>
        <w:rPr>
          <w:rFonts w:eastAsia="Times New Roman"/>
          <w:b w:val="0"/>
          <w:bCs w:val="0"/>
        </w:rPr>
        <w:t xml:space="preserve"> </w:t>
      </w:r>
      <w:r>
        <w:rPr>
          <w:rFonts w:eastAsia="Times New Roman"/>
          <w:b w:val="0"/>
          <w:bCs w:val="0"/>
          <w:i/>
          <w:iCs/>
        </w:rPr>
        <w:t>9</w:t>
      </w:r>
    </w:p>
    <w:p w:rsidR="00531A25" w:rsidRDefault="00531A25">
      <w:pPr>
        <w:pStyle w:val="1"/>
        <w:keepNext w:val="0"/>
        <w:spacing w:before="0"/>
        <w:rPr>
          <w:rFonts w:eastAsia="Times New Roman"/>
        </w:rPr>
      </w:pPr>
      <w:bookmarkStart w:id="1391" w:name="_Toc84928545"/>
      <w:r>
        <w:rPr>
          <w:rFonts w:eastAsia="Times New Roman"/>
        </w:rPr>
        <w:t>ТЕХНИЧЕСКИЕ ВОЗМОЖНОСТИ ОДНОТОЧЕЧНЫХ МАШИН ОБЩЕГО НАЗНАЧЕНИЯ, ПРИМЕНЯЕМЫХ ДЛЯ СВАРКИ ПЛОСКИХ АРМАТУРНЫХ ИЗДЕЛИЙ, А ТАКЖЕ ЗАКЛАДНЫХ ДЕТАЛЕЙ</w:t>
      </w:r>
      <w:bookmarkEnd w:id="1391"/>
    </w:p>
    <w:tbl>
      <w:tblPr>
        <w:tblW w:w="5000" w:type="pct"/>
        <w:jc w:val="center"/>
        <w:tblCellMar>
          <w:left w:w="0" w:type="dxa"/>
          <w:right w:w="0" w:type="dxa"/>
        </w:tblCellMar>
        <w:tblLook w:val="04A0" w:firstRow="1" w:lastRow="0" w:firstColumn="1" w:lastColumn="0" w:noHBand="0" w:noVBand="1"/>
      </w:tblPr>
      <w:tblGrid>
        <w:gridCol w:w="1013"/>
        <w:gridCol w:w="1616"/>
        <w:gridCol w:w="1120"/>
        <w:gridCol w:w="302"/>
        <w:gridCol w:w="354"/>
        <w:gridCol w:w="305"/>
        <w:gridCol w:w="354"/>
        <w:gridCol w:w="356"/>
        <w:gridCol w:w="303"/>
        <w:gridCol w:w="306"/>
        <w:gridCol w:w="306"/>
        <w:gridCol w:w="355"/>
        <w:gridCol w:w="355"/>
        <w:gridCol w:w="396"/>
        <w:gridCol w:w="327"/>
        <w:gridCol w:w="327"/>
        <w:gridCol w:w="327"/>
        <w:gridCol w:w="333"/>
        <w:gridCol w:w="333"/>
        <w:gridCol w:w="323"/>
      </w:tblGrid>
      <w:tr w:rsidR="00531A25">
        <w:trPr>
          <w:tblHeader/>
          <w:jc w:val="center"/>
        </w:trPr>
        <w:tc>
          <w:tcPr>
            <w:tcW w:w="1584" w:type="pct"/>
            <w:gridSpan w:val="3"/>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bookmarkStart w:id="1392" w:name="TO0000043"/>
            <w:r>
              <w:rPr>
                <w:b/>
                <w:bCs/>
              </w:rPr>
              <w:t>Конструктивные параметры арматурных изделий и закладных деталей</w:t>
            </w:r>
            <w:bookmarkEnd w:id="1392"/>
          </w:p>
        </w:tc>
        <w:tc>
          <w:tcPr>
            <w:tcW w:w="3416" w:type="pct"/>
            <w:gridSpan w:val="17"/>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Тип машины</w:t>
            </w:r>
          </w:p>
        </w:tc>
      </w:tr>
      <w:tr w:rsidR="00531A25">
        <w:trPr>
          <w:tblHeader/>
          <w:jc w:val="center"/>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586" w:type="pct"/>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МТ-1207, МТ-1210, МТ-1217</w:t>
            </w:r>
          </w:p>
        </w:tc>
        <w:tc>
          <w:tcPr>
            <w:tcW w:w="613" w:type="pct"/>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МТ-1607, МТ-1610, МТ-1613, МТ-1617</w:t>
            </w:r>
          </w:p>
        </w:tc>
        <w:tc>
          <w:tcPr>
            <w:tcW w:w="587" w:type="pct"/>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МТ-2507, MT-2510, MT-2517</w:t>
            </w:r>
            <w:bookmarkStart w:id="1393" w:name="NORMACS_PAGE_168"/>
            <w:bookmarkEnd w:id="1393"/>
          </w:p>
        </w:tc>
        <w:tc>
          <w:tcPr>
            <w:tcW w:w="448"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МТ-4001, МТ-4017</w:t>
            </w:r>
          </w:p>
        </w:tc>
        <w:tc>
          <w:tcPr>
            <w:tcW w:w="594" w:type="pct"/>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МТП-150/1200</w:t>
            </w:r>
          </w:p>
        </w:tc>
        <w:tc>
          <w:tcPr>
            <w:tcW w:w="588" w:type="pct"/>
            <w:gridSpan w:val="3"/>
            <w:tcBorders>
              <w:top w:val="nil"/>
              <w:left w:val="nil"/>
              <w:bottom w:val="single" w:sz="8" w:space="0" w:color="auto"/>
              <w:right w:val="single" w:sz="8" w:space="0" w:color="auto"/>
            </w:tcBorders>
            <w:tcMar>
              <w:top w:w="0" w:type="dxa"/>
              <w:left w:w="28" w:type="dxa"/>
              <w:bottom w:w="0" w:type="dxa"/>
              <w:right w:w="28" w:type="dxa"/>
            </w:tcMar>
            <w:vAlign w:val="center"/>
            <w:hideMark/>
          </w:tcPr>
          <w:p w:rsidR="00531A25" w:rsidRDefault="00531A25">
            <w:pPr>
              <w:autoSpaceDE w:val="0"/>
              <w:autoSpaceDN w:val="0"/>
              <w:jc w:val="center"/>
              <w:rPr>
                <w:rFonts w:eastAsiaTheme="minorEastAsia"/>
                <w:b/>
                <w:bCs/>
              </w:rPr>
            </w:pPr>
            <w:r>
              <w:rPr>
                <w:b/>
                <w:bCs/>
              </w:rPr>
              <w:t>МТП-200/1200, МТ-2002</w:t>
            </w:r>
          </w:p>
        </w:tc>
      </w:tr>
      <w:tr w:rsidR="00531A25">
        <w:trPr>
          <w:jc w:val="center"/>
        </w:trPr>
        <w:tc>
          <w:tcPr>
            <w:tcW w:w="1584"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Ширина (габаритная), мм</w:t>
            </w:r>
          </w:p>
        </w:tc>
        <w:tc>
          <w:tcPr>
            <w:tcW w:w="586"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rFonts w:ascii="Symbol" w:hAnsi="Symbol"/>
                <w:b/>
                <w:bCs/>
              </w:rPr>
              <w:t></w:t>
            </w:r>
            <w:r>
              <w:rPr>
                <w:b/>
                <w:bCs/>
              </w:rPr>
              <w:t xml:space="preserve"> 500</w:t>
            </w:r>
          </w:p>
        </w:tc>
        <w:tc>
          <w:tcPr>
            <w:tcW w:w="613"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rFonts w:ascii="Symbol" w:hAnsi="Symbol"/>
                <w:b/>
                <w:bCs/>
              </w:rPr>
              <w:t></w:t>
            </w:r>
            <w:r>
              <w:rPr>
                <w:b/>
                <w:bCs/>
              </w:rPr>
              <w:t xml:space="preserve"> 500</w:t>
            </w:r>
          </w:p>
        </w:tc>
        <w:tc>
          <w:tcPr>
            <w:tcW w:w="587"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rFonts w:ascii="Symbol" w:hAnsi="Symbol"/>
                <w:b/>
                <w:bCs/>
              </w:rPr>
              <w:t></w:t>
            </w:r>
            <w:r>
              <w:rPr>
                <w:b/>
                <w:bCs/>
              </w:rPr>
              <w:t xml:space="preserve"> 500</w:t>
            </w:r>
          </w:p>
        </w:tc>
        <w:tc>
          <w:tcPr>
            <w:tcW w:w="44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rFonts w:ascii="Symbol" w:hAnsi="Symbol"/>
                <w:b/>
                <w:bCs/>
              </w:rPr>
              <w:t></w:t>
            </w:r>
            <w:r>
              <w:rPr>
                <w:b/>
                <w:bCs/>
              </w:rPr>
              <w:t xml:space="preserve"> 500</w:t>
            </w:r>
          </w:p>
        </w:tc>
        <w:tc>
          <w:tcPr>
            <w:tcW w:w="594"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rFonts w:ascii="Symbol" w:hAnsi="Symbol"/>
                <w:b/>
                <w:bCs/>
              </w:rPr>
              <w:t></w:t>
            </w:r>
            <w:r>
              <w:rPr>
                <w:b/>
                <w:bCs/>
              </w:rPr>
              <w:t xml:space="preserve"> 1200</w:t>
            </w:r>
          </w:p>
        </w:tc>
        <w:tc>
          <w:tcPr>
            <w:tcW w:w="588"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rFonts w:ascii="Symbol" w:hAnsi="Symbol"/>
                <w:b/>
                <w:bCs/>
              </w:rPr>
              <w:t></w:t>
            </w:r>
            <w:r>
              <w:rPr>
                <w:b/>
                <w:bCs/>
              </w:rPr>
              <w:t xml:space="preserve"> 1200</w:t>
            </w:r>
          </w:p>
        </w:tc>
      </w:tr>
      <w:tr w:rsidR="00531A25">
        <w:trPr>
          <w:jc w:val="center"/>
        </w:trPr>
        <w:tc>
          <w:tcPr>
            <w:tcW w:w="35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Класс арматуры</w:t>
            </w:r>
          </w:p>
        </w:tc>
        <w:tc>
          <w:tcPr>
            <w:tcW w:w="884" w:type="pct"/>
            <w:tcBorders>
              <w:top w:val="nil"/>
              <w:left w:val="nil"/>
              <w:bottom w:val="single" w:sz="8" w:space="0" w:color="auto"/>
              <w:right w:val="single" w:sz="8" w:space="0" w:color="auto"/>
            </w:tcBorders>
            <w:tcMar>
              <w:top w:w="0" w:type="dxa"/>
              <w:left w:w="28" w:type="dxa"/>
              <w:bottom w:w="0" w:type="dxa"/>
              <w:right w:w="28" w:type="dxa"/>
            </w:tcMar>
            <w:hideMark/>
          </w:tcPr>
          <w:p w:rsidR="00531A25" w:rsidRPr="00531A25" w:rsidRDefault="00531A25">
            <w:pPr>
              <w:autoSpaceDE w:val="0"/>
              <w:autoSpaceDN w:val="0"/>
              <w:jc w:val="both"/>
              <w:rPr>
                <w:rFonts w:eastAsiaTheme="minorEastAsia"/>
                <w:b/>
                <w:bCs/>
                <w:lang w:val="en-US"/>
              </w:rPr>
            </w:pPr>
            <w:r>
              <w:rPr>
                <w:b/>
                <w:bCs/>
              </w:rPr>
              <w:t>поперечной</w:t>
            </w:r>
            <w:r w:rsidRPr="00531A25">
              <w:rPr>
                <w:b/>
                <w:bCs/>
                <w:lang w:val="en-US"/>
              </w:rPr>
              <w:t xml:space="preserve"> B-I, A-I</w:t>
            </w:r>
          </w:p>
        </w:tc>
        <w:tc>
          <w:tcPr>
            <w:tcW w:w="348"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Диаметры, мм</w:t>
            </w:r>
          </w:p>
        </w:tc>
        <w:tc>
          <w:tcPr>
            <w:tcW w:w="18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5 - 22</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5 - 18</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5 - 10</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6 - 28</w:t>
            </w:r>
          </w:p>
        </w:tc>
        <w:tc>
          <w:tcPr>
            <w:tcW w:w="2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6 - 22</w:t>
            </w:r>
          </w:p>
        </w:tc>
        <w:tc>
          <w:tcPr>
            <w:tcW w:w="18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6 - 18</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8 - 40</w:t>
            </w:r>
          </w:p>
        </w:tc>
        <w:tc>
          <w:tcPr>
            <w:tcW w:w="40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8 - 40</w:t>
            </w:r>
          </w:p>
        </w:tc>
        <w:tc>
          <w:tcPr>
            <w:tcW w:w="44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12 - 40</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5 - 28</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5 - 22</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5 - 18</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6 - 32</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6 - 25</w:t>
            </w:r>
          </w:p>
        </w:tc>
        <w:tc>
          <w:tcPr>
            <w:tcW w:w="19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6 - 20</w:t>
            </w:r>
          </w:p>
        </w:tc>
      </w:tr>
      <w:tr w:rsidR="00531A25">
        <w:trPr>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884" w:type="pct"/>
            <w:tcBorders>
              <w:top w:val="nil"/>
              <w:left w:val="nil"/>
              <w:bottom w:val="single" w:sz="8" w:space="0" w:color="auto"/>
              <w:right w:val="single" w:sz="8" w:space="0" w:color="auto"/>
            </w:tcBorders>
            <w:tcMar>
              <w:top w:w="0" w:type="dxa"/>
              <w:left w:w="28" w:type="dxa"/>
              <w:bottom w:w="0" w:type="dxa"/>
              <w:right w:w="28" w:type="dxa"/>
            </w:tcMar>
            <w:hideMark/>
          </w:tcPr>
          <w:p w:rsidR="00531A25" w:rsidRPr="00531A25" w:rsidRDefault="00531A25">
            <w:pPr>
              <w:autoSpaceDE w:val="0"/>
              <w:autoSpaceDN w:val="0"/>
              <w:jc w:val="both"/>
              <w:rPr>
                <w:rFonts w:eastAsiaTheme="minorEastAsia"/>
                <w:b/>
                <w:bCs/>
                <w:lang w:val="en-US"/>
              </w:rPr>
            </w:pPr>
            <w:r>
              <w:rPr>
                <w:b/>
                <w:bCs/>
              </w:rPr>
              <w:t>продольной</w:t>
            </w:r>
            <w:r w:rsidRPr="00531A25">
              <w:rPr>
                <w:b/>
                <w:bCs/>
                <w:lang w:val="en-US"/>
              </w:rPr>
              <w:t xml:space="preserve"> A-I, A-II, A-III</w:t>
            </w:r>
          </w:p>
        </w:tc>
        <w:tc>
          <w:tcPr>
            <w:tcW w:w="0" w:type="auto"/>
            <w:vMerge/>
            <w:tcBorders>
              <w:top w:val="nil"/>
              <w:left w:val="nil"/>
              <w:bottom w:val="single" w:sz="8" w:space="0" w:color="auto"/>
              <w:right w:val="single" w:sz="8" w:space="0" w:color="auto"/>
            </w:tcBorders>
            <w:vAlign w:val="center"/>
            <w:hideMark/>
          </w:tcPr>
          <w:p w:rsidR="00531A25" w:rsidRPr="00531A25" w:rsidRDefault="00531A25">
            <w:pPr>
              <w:rPr>
                <w:rFonts w:eastAsiaTheme="minorEastAsia"/>
                <w:b/>
                <w:bCs/>
                <w:lang w:val="en-US"/>
              </w:rPr>
            </w:pPr>
          </w:p>
        </w:tc>
        <w:tc>
          <w:tcPr>
            <w:tcW w:w="18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5 - 22</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5 - 36</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5 - 40</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6 - 28</w:t>
            </w:r>
          </w:p>
        </w:tc>
        <w:tc>
          <w:tcPr>
            <w:tcW w:w="2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18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6 - 50</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8 - 40</w:t>
            </w:r>
          </w:p>
        </w:tc>
        <w:tc>
          <w:tcPr>
            <w:tcW w:w="400"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8 - 50</w:t>
            </w:r>
          </w:p>
        </w:tc>
        <w:tc>
          <w:tcPr>
            <w:tcW w:w="44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12 - 50</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5 - 28</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5 - 36</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5 - 50</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6 - 32</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19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6 - 50</w:t>
            </w:r>
          </w:p>
        </w:tc>
      </w:tr>
      <w:tr w:rsidR="00531A25">
        <w:trPr>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884" w:type="pct"/>
            <w:tcBorders>
              <w:top w:val="nil"/>
              <w:left w:val="nil"/>
              <w:bottom w:val="single" w:sz="8" w:space="0" w:color="auto"/>
              <w:right w:val="single" w:sz="8" w:space="0" w:color="auto"/>
            </w:tcBorders>
            <w:tcMar>
              <w:top w:w="0" w:type="dxa"/>
              <w:left w:w="28" w:type="dxa"/>
              <w:bottom w:w="0" w:type="dxa"/>
              <w:right w:w="28" w:type="dxa"/>
            </w:tcMar>
            <w:hideMark/>
          </w:tcPr>
          <w:p w:rsidR="00531A25" w:rsidRPr="00531A25" w:rsidRDefault="00531A25">
            <w:pPr>
              <w:autoSpaceDE w:val="0"/>
              <w:autoSpaceDN w:val="0"/>
              <w:jc w:val="both"/>
              <w:rPr>
                <w:rFonts w:eastAsiaTheme="minorEastAsia"/>
                <w:b/>
                <w:bCs/>
                <w:lang w:val="en-US"/>
              </w:rPr>
            </w:pPr>
            <w:r>
              <w:rPr>
                <w:b/>
                <w:bCs/>
              </w:rPr>
              <w:t>поперечной</w:t>
            </w:r>
            <w:r w:rsidRPr="00531A25">
              <w:rPr>
                <w:b/>
                <w:bCs/>
                <w:lang w:val="en-US"/>
              </w:rPr>
              <w:t xml:space="preserve"> A-II, A-III, </w:t>
            </w:r>
            <w:r>
              <w:rPr>
                <w:b/>
                <w:bCs/>
              </w:rPr>
              <w:t>Вр</w:t>
            </w:r>
            <w:r w:rsidRPr="00531A25">
              <w:rPr>
                <w:b/>
                <w:bCs/>
                <w:lang w:val="en-US"/>
              </w:rPr>
              <w:t>-I</w:t>
            </w:r>
          </w:p>
        </w:tc>
        <w:tc>
          <w:tcPr>
            <w:tcW w:w="0" w:type="auto"/>
            <w:vMerge/>
            <w:tcBorders>
              <w:top w:val="nil"/>
              <w:left w:val="nil"/>
              <w:bottom w:val="single" w:sz="8" w:space="0" w:color="auto"/>
              <w:right w:val="single" w:sz="8" w:space="0" w:color="auto"/>
            </w:tcBorders>
            <w:vAlign w:val="center"/>
            <w:hideMark/>
          </w:tcPr>
          <w:p w:rsidR="00531A25" w:rsidRPr="00531A25" w:rsidRDefault="00531A25">
            <w:pPr>
              <w:rPr>
                <w:rFonts w:eastAsiaTheme="minorEastAsia"/>
                <w:b/>
                <w:bCs/>
                <w:lang w:val="en-US"/>
              </w:rPr>
            </w:pPr>
          </w:p>
        </w:tc>
        <w:tc>
          <w:tcPr>
            <w:tcW w:w="18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5 - 14</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5 - 10</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5 - 18</w:t>
            </w:r>
          </w:p>
        </w:tc>
        <w:tc>
          <w:tcPr>
            <w:tcW w:w="2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5 - 14</w:t>
            </w:r>
          </w:p>
        </w:tc>
        <w:tc>
          <w:tcPr>
            <w:tcW w:w="18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5 - 10</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6 - 25</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6 - 20</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6 - 16</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10 - 40</w:t>
            </w:r>
          </w:p>
        </w:tc>
        <w:tc>
          <w:tcPr>
            <w:tcW w:w="23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10 - 32</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5 - 18</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5 - 14</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5 - 10</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5 - 20</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5 - 16</w:t>
            </w:r>
          </w:p>
        </w:tc>
        <w:tc>
          <w:tcPr>
            <w:tcW w:w="19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5 - 10</w:t>
            </w:r>
          </w:p>
        </w:tc>
      </w:tr>
      <w:tr w:rsidR="00531A25">
        <w:trPr>
          <w:jc w:val="center"/>
        </w:trPr>
        <w:tc>
          <w:tcPr>
            <w:tcW w:w="0" w:type="auto"/>
            <w:vMerge/>
            <w:tcBorders>
              <w:top w:val="nil"/>
              <w:left w:val="single" w:sz="8" w:space="0" w:color="auto"/>
              <w:bottom w:val="single" w:sz="8" w:space="0" w:color="auto"/>
              <w:right w:val="single" w:sz="8" w:space="0" w:color="auto"/>
            </w:tcBorders>
            <w:vAlign w:val="center"/>
            <w:hideMark/>
          </w:tcPr>
          <w:p w:rsidR="00531A25" w:rsidRDefault="00531A25">
            <w:pPr>
              <w:rPr>
                <w:rFonts w:eastAsiaTheme="minorEastAsia"/>
                <w:b/>
                <w:bCs/>
              </w:rPr>
            </w:pPr>
          </w:p>
        </w:tc>
        <w:tc>
          <w:tcPr>
            <w:tcW w:w="88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продольной A-II, A-III, Вр-I</w:t>
            </w:r>
          </w:p>
        </w:tc>
        <w:tc>
          <w:tcPr>
            <w:tcW w:w="0" w:type="auto"/>
            <w:vMerge/>
            <w:tcBorders>
              <w:top w:val="nil"/>
              <w:left w:val="nil"/>
              <w:bottom w:val="single" w:sz="8" w:space="0" w:color="auto"/>
              <w:right w:val="single" w:sz="8" w:space="0" w:color="auto"/>
            </w:tcBorders>
            <w:vAlign w:val="center"/>
            <w:hideMark/>
          </w:tcPr>
          <w:p w:rsidR="00531A25" w:rsidRDefault="00531A25">
            <w:pPr>
              <w:rPr>
                <w:rFonts w:eastAsiaTheme="minorEastAsia"/>
                <w:b/>
                <w:bCs/>
              </w:rPr>
            </w:pPr>
          </w:p>
        </w:tc>
        <w:tc>
          <w:tcPr>
            <w:tcW w:w="18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5 - 14</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5 - 20</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5 - 28</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5 - 18</w:t>
            </w:r>
          </w:p>
        </w:tc>
        <w:tc>
          <w:tcPr>
            <w:tcW w:w="214"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5 - 28</w:t>
            </w:r>
          </w:p>
        </w:tc>
        <w:tc>
          <w:tcPr>
            <w:tcW w:w="186"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5 - 40</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6 - 25</w:t>
            </w:r>
          </w:p>
        </w:tc>
        <w:tc>
          <w:tcPr>
            <w:tcW w:w="187"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6 - 40</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6 - 50</w:t>
            </w:r>
          </w:p>
        </w:tc>
        <w:tc>
          <w:tcPr>
            <w:tcW w:w="213"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10 - 40</w:t>
            </w:r>
          </w:p>
        </w:tc>
        <w:tc>
          <w:tcPr>
            <w:tcW w:w="235"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10 - 50</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5 - 18</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5 - 28</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5 - 40</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5 - 20</w:t>
            </w:r>
          </w:p>
        </w:tc>
        <w:tc>
          <w:tcPr>
            <w:tcW w:w="198"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5 - 28</w:t>
            </w:r>
          </w:p>
        </w:tc>
        <w:tc>
          <w:tcPr>
            <w:tcW w:w="192" w:type="pct"/>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5 - 40</w:t>
            </w:r>
          </w:p>
        </w:tc>
      </w:tr>
      <w:tr w:rsidR="00531A25">
        <w:trPr>
          <w:jc w:val="center"/>
        </w:trPr>
        <w:tc>
          <w:tcPr>
            <w:tcW w:w="1584"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both"/>
              <w:rPr>
                <w:rFonts w:eastAsiaTheme="minorEastAsia"/>
                <w:b/>
                <w:bCs/>
              </w:rPr>
            </w:pPr>
            <w:r>
              <w:rPr>
                <w:b/>
                <w:bCs/>
              </w:rPr>
              <w:t>Диаметр, мм, анкерных стержней закладных деталей классов A-I, А-II, А-III</w:t>
            </w:r>
          </w:p>
        </w:tc>
        <w:tc>
          <w:tcPr>
            <w:tcW w:w="586"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6 - 10</w:t>
            </w:r>
          </w:p>
        </w:tc>
        <w:tc>
          <w:tcPr>
            <w:tcW w:w="613"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6 - 14</w:t>
            </w:r>
          </w:p>
        </w:tc>
        <w:tc>
          <w:tcPr>
            <w:tcW w:w="587"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6 - 16</w:t>
            </w:r>
          </w:p>
        </w:tc>
        <w:tc>
          <w:tcPr>
            <w:tcW w:w="448"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594"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c>
          <w:tcPr>
            <w:tcW w:w="588"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531A25" w:rsidRDefault="00531A25">
            <w:pPr>
              <w:autoSpaceDE w:val="0"/>
              <w:autoSpaceDN w:val="0"/>
              <w:jc w:val="center"/>
              <w:rPr>
                <w:rFonts w:eastAsiaTheme="minorEastAsia"/>
                <w:b/>
                <w:bCs/>
              </w:rPr>
            </w:pPr>
            <w:r>
              <w:rPr>
                <w:b/>
                <w:bCs/>
              </w:rPr>
              <w:t>-</w:t>
            </w:r>
          </w:p>
        </w:tc>
      </w:tr>
    </w:tbl>
    <w:p w:rsidR="00531A25" w:rsidRDefault="00531A25">
      <w:pPr>
        <w:shd w:val="clear" w:color="auto" w:fill="FFFFFF"/>
        <w:spacing w:before="120"/>
        <w:ind w:firstLine="283"/>
        <w:jc w:val="both"/>
        <w:rPr>
          <w:rFonts w:eastAsiaTheme="minorEastAsia"/>
          <w:b/>
          <w:bCs/>
          <w:sz w:val="20"/>
          <w:szCs w:val="20"/>
        </w:rPr>
      </w:pPr>
      <w:r>
        <w:rPr>
          <w:b/>
          <w:bCs/>
          <w:spacing w:val="40"/>
        </w:rPr>
        <w:t>Примечания</w:t>
      </w:r>
      <w:r>
        <w:rPr>
          <w:b/>
          <w:bCs/>
        </w:rPr>
        <w:t>: 1. При сварке арматурных изделий с поворотом на 180</w:t>
      </w:r>
      <w:r>
        <w:rPr>
          <w:rFonts w:ascii="Symbol" w:hAnsi="Symbol"/>
          <w:b/>
          <w:bCs/>
        </w:rPr>
        <w:t></w:t>
      </w:r>
      <w:r>
        <w:rPr>
          <w:b/>
          <w:bCs/>
        </w:rPr>
        <w:t xml:space="preserve"> их ширина по договоренности с изготовителем может быть увеличена в 2 раза.</w:t>
      </w:r>
    </w:p>
    <w:p w:rsidR="00531A25" w:rsidRDefault="00531A25">
      <w:pPr>
        <w:shd w:val="clear" w:color="auto" w:fill="FFFFFF"/>
        <w:ind w:firstLine="283"/>
        <w:jc w:val="both"/>
      </w:pPr>
      <w:bookmarkStart w:id="1394" w:name="PO0000418"/>
      <w:bookmarkStart w:id="1395" w:name="PN0000418"/>
      <w:bookmarkEnd w:id="1394"/>
      <w:r>
        <w:rPr>
          <w:b/>
          <w:bCs/>
        </w:rPr>
        <w:t>2</w:t>
      </w:r>
      <w:bookmarkEnd w:id="1395"/>
      <w:r>
        <w:rPr>
          <w:b/>
          <w:bCs/>
        </w:rPr>
        <w:t>. Длина арматурных изделий, количество продольных и поперечных стержней или анкеров в закладной детали не зависят от конструкции машины.</w:t>
      </w:r>
      <w:bookmarkStart w:id="1396" w:name="NORMACS_PAGE_169"/>
      <w:bookmarkEnd w:id="1396"/>
    </w:p>
    <w:p w:rsidR="00531A25" w:rsidRDefault="00531A25">
      <w:pPr>
        <w:pStyle w:val="1"/>
        <w:jc w:val="right"/>
        <w:rPr>
          <w:rFonts w:eastAsia="Times New Roman"/>
        </w:rPr>
      </w:pPr>
      <w:bookmarkStart w:id="1397" w:name="PO0000419"/>
      <w:bookmarkStart w:id="1398" w:name="_Toc84928546"/>
      <w:bookmarkStart w:id="1399" w:name="PN0000419"/>
      <w:bookmarkEnd w:id="1397"/>
      <w:bookmarkEnd w:id="1398"/>
      <w:r>
        <w:rPr>
          <w:rFonts w:eastAsia="Times New Roman"/>
          <w:b w:val="0"/>
          <w:bCs w:val="0"/>
          <w:i/>
          <w:iCs/>
        </w:rPr>
        <w:t>ПРИЛОЖЕНИЕ</w:t>
      </w:r>
      <w:bookmarkEnd w:id="1399"/>
      <w:r>
        <w:rPr>
          <w:rFonts w:eastAsia="Times New Roman"/>
          <w:b w:val="0"/>
          <w:bCs w:val="0"/>
        </w:rPr>
        <w:t xml:space="preserve"> </w:t>
      </w:r>
      <w:r>
        <w:rPr>
          <w:rFonts w:eastAsia="Times New Roman"/>
          <w:b w:val="0"/>
          <w:bCs w:val="0"/>
          <w:i/>
          <w:iCs/>
        </w:rPr>
        <w:t>10</w:t>
      </w:r>
    </w:p>
    <w:p w:rsidR="00531A25" w:rsidRDefault="00531A25">
      <w:pPr>
        <w:pStyle w:val="1"/>
        <w:keepNext w:val="0"/>
        <w:spacing w:before="0"/>
        <w:rPr>
          <w:rFonts w:eastAsia="Times New Roman"/>
        </w:rPr>
      </w:pPr>
      <w:bookmarkStart w:id="1400" w:name="_Toc84928547"/>
      <w:r>
        <w:rPr>
          <w:rFonts w:eastAsia="Times New Roman"/>
        </w:rPr>
        <w:t>ТИПЫ И ТЕХНИЧЕСКИЕ ВОЗМОЖНОСТИ ПОДВЕСНЫХ СВАРОЧНЫХ МАШИН</w:t>
      </w:r>
      <w:bookmarkEnd w:id="1400"/>
    </w:p>
    <w:tbl>
      <w:tblPr>
        <w:tblW w:w="5000" w:type="pct"/>
        <w:jc w:val="center"/>
        <w:shd w:val="clear" w:color="auto" w:fill="FFFFFF"/>
        <w:tblCellMar>
          <w:left w:w="0" w:type="dxa"/>
          <w:right w:w="0" w:type="dxa"/>
        </w:tblCellMar>
        <w:tblLook w:val="04A0" w:firstRow="1" w:lastRow="0" w:firstColumn="1" w:lastColumn="0" w:noHBand="0" w:noVBand="1"/>
      </w:tblPr>
      <w:tblGrid>
        <w:gridCol w:w="1171"/>
        <w:gridCol w:w="804"/>
        <w:gridCol w:w="869"/>
        <w:gridCol w:w="861"/>
        <w:gridCol w:w="916"/>
        <w:gridCol w:w="916"/>
        <w:gridCol w:w="916"/>
        <w:gridCol w:w="1455"/>
        <w:gridCol w:w="1503"/>
      </w:tblGrid>
      <w:tr w:rsidR="00531A25">
        <w:trPr>
          <w:tblHeader/>
          <w:jc w:val="center"/>
        </w:trPr>
        <w:tc>
          <w:tcPr>
            <w:tcW w:w="73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bookmarkStart w:id="1401" w:name="TO0000044"/>
            <w:r>
              <w:rPr>
                <w:b/>
                <w:bCs/>
              </w:rPr>
              <w:t>Тип машины</w:t>
            </w:r>
            <w:bookmarkEnd w:id="1401"/>
          </w:p>
        </w:tc>
        <w:tc>
          <w:tcPr>
            <w:tcW w:w="3281"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Конструктивные параметры сеток (каркасов)</w:t>
            </w:r>
          </w:p>
        </w:tc>
        <w:tc>
          <w:tcPr>
            <w:tcW w:w="48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Тип используемых клещей</w:t>
            </w:r>
          </w:p>
        </w:tc>
        <w:tc>
          <w:tcPr>
            <w:tcW w:w="50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Минимальный размер ячейки сетки (каркаса)</w:t>
            </w: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90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Класс арматурных стержней</w:t>
            </w:r>
          </w:p>
        </w:tc>
        <w:tc>
          <w:tcPr>
            <w:tcW w:w="2374"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Максимальный диаметр тонкого стержня в соединении с отношением диаметров</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тонкого</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толстого</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rPr>
              <w:t>1</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vertAlign w:val="superscript"/>
              </w:rPr>
              <w:t>1</w:t>
            </w:r>
            <w:r>
              <w:rPr>
                <w:b/>
                <w:bCs/>
              </w:rPr>
              <w:t>/</w:t>
            </w:r>
            <w:r>
              <w:rPr>
                <w:b/>
                <w:bCs/>
                <w:vertAlign w:val="subscript"/>
              </w:rPr>
              <w:t>2</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vertAlign w:val="superscript"/>
              </w:rPr>
              <w:t>1</w:t>
            </w:r>
            <w:r>
              <w:rPr>
                <w:b/>
                <w:bCs/>
              </w:rPr>
              <w:t>/</w:t>
            </w:r>
            <w:r>
              <w:rPr>
                <w:b/>
                <w:bCs/>
                <w:vertAlign w:val="subscript"/>
              </w:rPr>
              <w:t>3</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Default="00531A25">
            <w:pPr>
              <w:shd w:val="clear" w:color="auto" w:fill="FFFFFF"/>
              <w:autoSpaceDE w:val="0"/>
              <w:autoSpaceDN w:val="0"/>
              <w:jc w:val="center"/>
              <w:rPr>
                <w:rFonts w:eastAsiaTheme="minorEastAsia"/>
                <w:b/>
                <w:bCs/>
              </w:rPr>
            </w:pPr>
            <w:r>
              <w:rPr>
                <w:b/>
                <w:bCs/>
                <w:vertAlign w:val="superscript"/>
              </w:rPr>
              <w:t>1</w:t>
            </w:r>
            <w:r>
              <w:rPr>
                <w:b/>
                <w:bCs/>
              </w:rPr>
              <w:t>/</w:t>
            </w:r>
            <w:r>
              <w:rPr>
                <w:b/>
                <w:bCs/>
                <w:vertAlign w:val="subscript"/>
              </w:rPr>
              <w:t>4</w:t>
            </w: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jc w:val="center"/>
        </w:trPr>
        <w:tc>
          <w:tcPr>
            <w:tcW w:w="73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МТПП-75, МТПГ-75, МТП-806, МТП-807</w:t>
            </w: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A-I, B-I</w:t>
            </w:r>
          </w:p>
        </w:tc>
        <w:tc>
          <w:tcPr>
            <w:tcW w:w="40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31A25" w:rsidRPr="00531A25" w:rsidRDefault="00531A25">
            <w:pPr>
              <w:shd w:val="clear" w:color="auto" w:fill="FFFFFF"/>
              <w:autoSpaceDE w:val="0"/>
              <w:autoSpaceDN w:val="0"/>
              <w:jc w:val="center"/>
              <w:rPr>
                <w:rFonts w:eastAsiaTheme="minorEastAsia"/>
                <w:b/>
                <w:bCs/>
                <w:lang w:val="en-US"/>
              </w:rPr>
            </w:pPr>
            <w:r w:rsidRPr="00531A25">
              <w:rPr>
                <w:b/>
                <w:bCs/>
                <w:lang w:val="en-US"/>
              </w:rPr>
              <w:t>A-I, A-II, A-III, B-I, Bp-I</w:t>
            </w: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4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hyperlink r:id="rId459" w:tooltip="Устройство сборной водопропускной круглой железобетонной трубы диаметром 1,5 м. Устройство котлована под фундамент трубы" w:history="1">
              <w:r>
                <w:rPr>
                  <w:rStyle w:val="a3"/>
                  <w:b/>
                  <w:bCs/>
                  <w:shd w:val="clear" w:color="auto" w:fill="FFC0CB"/>
                </w:rPr>
                <w:t>КТП-1</w:t>
              </w:r>
            </w:hyperlink>
          </w:p>
          <w:p w:rsidR="00531A25" w:rsidRDefault="00531A25">
            <w:pPr>
              <w:shd w:val="clear" w:color="auto" w:fill="FFFFFF"/>
              <w:jc w:val="center"/>
            </w:pPr>
            <w:r>
              <w:rPr>
                <w:b/>
                <w:bCs/>
              </w:rPr>
              <w:t>КТГ-75-5,</w:t>
            </w:r>
          </w:p>
          <w:p w:rsidR="00531A25" w:rsidRDefault="00531A25">
            <w:pPr>
              <w:shd w:val="clear" w:color="auto" w:fill="FFFFFF"/>
              <w:autoSpaceDE w:val="0"/>
              <w:autoSpaceDN w:val="0"/>
              <w:jc w:val="center"/>
              <w:rPr>
                <w:rFonts w:eastAsiaTheme="minorEastAsia"/>
                <w:b/>
                <w:bCs/>
              </w:rPr>
            </w:pPr>
            <w:r>
              <w:rPr>
                <w:b/>
                <w:bCs/>
              </w:rPr>
              <w:t>КТГ-75-3-1</w:t>
            </w:r>
          </w:p>
        </w:tc>
        <w:tc>
          <w:tcPr>
            <w:tcW w:w="50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rPr>
              <w:t>70</w:t>
            </w:r>
            <w:r>
              <w:rPr>
                <w:rFonts w:ascii="Symbol" w:hAnsi="Symbol"/>
                <w:b/>
                <w:bCs/>
              </w:rPr>
              <w:t></w:t>
            </w:r>
            <w:r>
              <w:rPr>
                <w:b/>
                <w:bCs/>
              </w:rPr>
              <w:t>110</w:t>
            </w:r>
          </w:p>
          <w:p w:rsidR="00531A25" w:rsidRDefault="00531A25">
            <w:pPr>
              <w:shd w:val="clear" w:color="auto" w:fill="FFFFFF"/>
              <w:autoSpaceDE w:val="0"/>
              <w:autoSpaceDN w:val="0"/>
              <w:jc w:val="center"/>
              <w:rPr>
                <w:rFonts w:eastAsiaTheme="minorEastAsia"/>
                <w:b/>
                <w:bCs/>
              </w:rPr>
            </w:pPr>
            <w:r>
              <w:rPr>
                <w:b/>
                <w:bCs/>
              </w:rPr>
              <w:t>60</w:t>
            </w:r>
            <w:r>
              <w:rPr>
                <w:rFonts w:ascii="Symbol" w:hAnsi="Symbol"/>
                <w:b/>
                <w:bCs/>
              </w:rPr>
              <w:t></w:t>
            </w:r>
            <w:r>
              <w:rPr>
                <w:b/>
                <w:bCs/>
              </w:rPr>
              <w:t>110</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Pr="00531A25" w:rsidRDefault="00531A25">
            <w:pPr>
              <w:shd w:val="clear" w:color="auto" w:fill="FFFFFF"/>
              <w:autoSpaceDE w:val="0"/>
              <w:autoSpaceDN w:val="0"/>
              <w:jc w:val="both"/>
              <w:rPr>
                <w:rFonts w:eastAsiaTheme="minorEastAsia"/>
                <w:b/>
                <w:bCs/>
                <w:lang w:val="en-US"/>
              </w:rPr>
            </w:pPr>
            <w:r w:rsidRPr="00531A25">
              <w:rPr>
                <w:b/>
                <w:bCs/>
                <w:lang w:val="en-US"/>
              </w:rPr>
              <w:t>A-II, A-III, Bp-I</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Pr="00531A25" w:rsidRDefault="00531A25">
            <w:pPr>
              <w:rPr>
                <w:rFonts w:eastAsiaTheme="minorEastAsia"/>
                <w:b/>
                <w:bCs/>
                <w:lang w:val="en-US"/>
              </w:rPr>
            </w:pP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jc w:val="center"/>
        </w:trPr>
        <w:tc>
          <w:tcPr>
            <w:tcW w:w="7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МТПГ-150-2</w:t>
            </w: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A-I, B-I</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16</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4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rPr>
              <w:t>КТГ-12-2-4(5)</w:t>
            </w:r>
          </w:p>
          <w:p w:rsidR="00531A25" w:rsidRDefault="00531A25">
            <w:pPr>
              <w:shd w:val="clear" w:color="auto" w:fill="FFFFFF"/>
              <w:jc w:val="center"/>
            </w:pPr>
            <w:r>
              <w:rPr>
                <w:b/>
                <w:bCs/>
              </w:rPr>
              <w:t>КТГ-12-2-1(2)</w:t>
            </w:r>
          </w:p>
          <w:p w:rsidR="00531A25" w:rsidRDefault="00531A25">
            <w:pPr>
              <w:shd w:val="clear" w:color="auto" w:fill="FFFFFF"/>
              <w:autoSpaceDE w:val="0"/>
              <w:autoSpaceDN w:val="0"/>
              <w:jc w:val="center"/>
              <w:rPr>
                <w:rFonts w:eastAsiaTheme="minorEastAsia"/>
                <w:b/>
                <w:bCs/>
              </w:rPr>
            </w:pPr>
            <w:r>
              <w:rPr>
                <w:b/>
                <w:bCs/>
              </w:rPr>
              <w:t>КТГ-12-3-1(2)</w:t>
            </w:r>
          </w:p>
        </w:tc>
        <w:tc>
          <w:tcPr>
            <w:tcW w:w="50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jc w:val="center"/>
              <w:rPr>
                <w:rFonts w:eastAsiaTheme="minorEastAsia"/>
                <w:b/>
                <w:bCs/>
                <w:sz w:val="20"/>
                <w:szCs w:val="20"/>
              </w:rPr>
            </w:pPr>
            <w:r>
              <w:rPr>
                <w:b/>
                <w:bCs/>
              </w:rPr>
              <w:t>60</w:t>
            </w:r>
            <w:r>
              <w:rPr>
                <w:rFonts w:ascii="Symbol" w:hAnsi="Symbol"/>
                <w:b/>
                <w:bCs/>
              </w:rPr>
              <w:t></w:t>
            </w:r>
            <w:r>
              <w:rPr>
                <w:b/>
                <w:bCs/>
              </w:rPr>
              <w:t>60</w:t>
            </w:r>
          </w:p>
          <w:p w:rsidR="00531A25" w:rsidRDefault="00531A25">
            <w:pPr>
              <w:shd w:val="clear" w:color="auto" w:fill="FFFFFF"/>
              <w:jc w:val="center"/>
            </w:pPr>
            <w:r>
              <w:rPr>
                <w:b/>
                <w:bCs/>
              </w:rPr>
              <w:t>70</w:t>
            </w:r>
            <w:r>
              <w:rPr>
                <w:rFonts w:ascii="Symbol" w:hAnsi="Symbol"/>
                <w:b/>
                <w:bCs/>
              </w:rPr>
              <w:t></w:t>
            </w:r>
            <w:r>
              <w:rPr>
                <w:b/>
                <w:bCs/>
              </w:rPr>
              <w:t>120</w:t>
            </w:r>
          </w:p>
          <w:p w:rsidR="00531A25" w:rsidRDefault="00531A25">
            <w:pPr>
              <w:shd w:val="clear" w:color="auto" w:fill="FFFFFF"/>
              <w:autoSpaceDE w:val="0"/>
              <w:autoSpaceDN w:val="0"/>
              <w:jc w:val="center"/>
              <w:rPr>
                <w:rFonts w:eastAsiaTheme="minorEastAsia"/>
                <w:b/>
                <w:bCs/>
              </w:rPr>
            </w:pPr>
            <w:r>
              <w:rPr>
                <w:b/>
                <w:bCs/>
              </w:rPr>
              <w:t>250</w:t>
            </w:r>
            <w:r>
              <w:rPr>
                <w:rFonts w:ascii="Symbol" w:hAnsi="Symbol"/>
                <w:b/>
                <w:bCs/>
              </w:rPr>
              <w:t></w:t>
            </w:r>
            <w:r>
              <w:rPr>
                <w:b/>
                <w:bCs/>
              </w:rPr>
              <w:t>300</w:t>
            </w:r>
          </w:p>
        </w:tc>
      </w:tr>
      <w:tr w:rsidR="00531A25">
        <w:trPr>
          <w:jc w:val="center"/>
        </w:trPr>
        <w:tc>
          <w:tcPr>
            <w:tcW w:w="7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МТП-1203</w:t>
            </w: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Pr="00531A25" w:rsidRDefault="00531A25">
            <w:pPr>
              <w:shd w:val="clear" w:color="auto" w:fill="FFFFFF"/>
              <w:autoSpaceDE w:val="0"/>
              <w:autoSpaceDN w:val="0"/>
              <w:jc w:val="both"/>
              <w:rPr>
                <w:rFonts w:eastAsiaTheme="minorEastAsia"/>
                <w:b/>
                <w:bCs/>
                <w:lang w:val="en-US"/>
              </w:rPr>
            </w:pPr>
            <w:r w:rsidRPr="00531A25">
              <w:rPr>
                <w:b/>
                <w:bCs/>
                <w:lang w:val="en-US"/>
              </w:rPr>
              <w:t>A-II, A-III, Bp-I</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Pr="00531A25" w:rsidRDefault="00531A25">
            <w:pPr>
              <w:rPr>
                <w:rFonts w:eastAsiaTheme="minorEastAsia"/>
                <w:b/>
                <w:bCs/>
                <w:lang w:val="en-US"/>
              </w:rPr>
            </w:pP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jc w:val="center"/>
        </w:trPr>
        <w:tc>
          <w:tcPr>
            <w:tcW w:w="73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КТ-601</w:t>
            </w: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A-I, B-I</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4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50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60</w:t>
            </w:r>
            <w:r>
              <w:rPr>
                <w:rFonts w:ascii="Symbol" w:hAnsi="Symbol"/>
                <w:b/>
                <w:bCs/>
              </w:rPr>
              <w:t></w:t>
            </w:r>
            <w:r>
              <w:rPr>
                <w:b/>
                <w:bCs/>
              </w:rPr>
              <w:t>70</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Pr="00531A25" w:rsidRDefault="00531A25">
            <w:pPr>
              <w:shd w:val="clear" w:color="auto" w:fill="FFFFFF"/>
              <w:autoSpaceDE w:val="0"/>
              <w:autoSpaceDN w:val="0"/>
              <w:jc w:val="both"/>
              <w:rPr>
                <w:rFonts w:eastAsiaTheme="minorEastAsia"/>
                <w:b/>
                <w:bCs/>
                <w:lang w:val="en-US"/>
              </w:rPr>
            </w:pPr>
            <w:r w:rsidRPr="00531A25">
              <w:rPr>
                <w:b/>
                <w:bCs/>
                <w:lang w:val="en-US"/>
              </w:rPr>
              <w:t>A-II, A-III, Bp-I</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Pr="00531A25" w:rsidRDefault="00531A25">
            <w:pPr>
              <w:rPr>
                <w:rFonts w:eastAsiaTheme="minorEastAsia"/>
                <w:b/>
                <w:bCs/>
                <w:lang w:val="en-US"/>
              </w:rPr>
            </w:pP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3</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jc w:val="center"/>
        </w:trPr>
        <w:tc>
          <w:tcPr>
            <w:tcW w:w="73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КТ-801</w:t>
            </w: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A-I, B-I</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6</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4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50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120</w:t>
            </w:r>
            <w:r>
              <w:rPr>
                <w:rFonts w:ascii="Symbol" w:hAnsi="Symbol"/>
                <w:b/>
                <w:bCs/>
              </w:rPr>
              <w:t></w:t>
            </w:r>
            <w:r>
              <w:rPr>
                <w:b/>
                <w:bCs/>
              </w:rPr>
              <w:t>150</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Pr="00531A25" w:rsidRDefault="00531A25">
            <w:pPr>
              <w:shd w:val="clear" w:color="auto" w:fill="FFFFFF"/>
              <w:autoSpaceDE w:val="0"/>
              <w:autoSpaceDN w:val="0"/>
              <w:jc w:val="both"/>
              <w:rPr>
                <w:rFonts w:eastAsiaTheme="minorEastAsia"/>
                <w:b/>
                <w:bCs/>
                <w:lang w:val="en-US"/>
              </w:rPr>
            </w:pPr>
            <w:r w:rsidRPr="00531A25">
              <w:rPr>
                <w:b/>
                <w:bCs/>
                <w:lang w:val="en-US"/>
              </w:rPr>
              <w:t>A-II, A-III, Bp-I</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Pr="00531A25" w:rsidRDefault="00531A25">
            <w:pPr>
              <w:rPr>
                <w:rFonts w:eastAsiaTheme="minorEastAsia"/>
                <w:b/>
                <w:bCs/>
                <w:lang w:val="en-US"/>
              </w:rPr>
            </w:pP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12</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8</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5</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4</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r w:rsidR="00531A25">
        <w:trPr>
          <w:jc w:val="center"/>
        </w:trPr>
        <w:tc>
          <w:tcPr>
            <w:tcW w:w="73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К-243В</w:t>
            </w: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both"/>
              <w:rPr>
                <w:rFonts w:eastAsiaTheme="minorEastAsia"/>
                <w:b/>
                <w:bCs/>
              </w:rPr>
            </w:pPr>
            <w:r>
              <w:rPr>
                <w:b/>
                <w:bCs/>
              </w:rPr>
              <w:t>A-I, B-I</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28</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20</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48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w:t>
            </w:r>
          </w:p>
        </w:tc>
        <w:tc>
          <w:tcPr>
            <w:tcW w:w="50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75</w:t>
            </w:r>
            <w:r>
              <w:rPr>
                <w:rFonts w:ascii="Symbol" w:hAnsi="Symbol"/>
                <w:b/>
                <w:bCs/>
              </w:rPr>
              <w:t></w:t>
            </w:r>
            <w:r>
              <w:rPr>
                <w:b/>
                <w:bCs/>
              </w:rPr>
              <w:t>75*</w:t>
            </w:r>
            <w:r>
              <w:rPr>
                <w:b/>
                <w:bCs/>
              </w:rPr>
              <w:br/>
              <w:t>75</w:t>
            </w:r>
            <w:r>
              <w:rPr>
                <w:rFonts w:ascii="Symbol" w:hAnsi="Symbol"/>
                <w:b/>
                <w:bCs/>
              </w:rPr>
              <w:t></w:t>
            </w:r>
            <w:r>
              <w:rPr>
                <w:b/>
                <w:bCs/>
              </w:rPr>
              <w:t>120**</w:t>
            </w:r>
          </w:p>
        </w:tc>
      </w:tr>
      <w:tr w:rsidR="00531A25">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5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Pr="00531A25" w:rsidRDefault="00531A25">
            <w:pPr>
              <w:shd w:val="clear" w:color="auto" w:fill="FFFFFF"/>
              <w:autoSpaceDE w:val="0"/>
              <w:autoSpaceDN w:val="0"/>
              <w:jc w:val="both"/>
              <w:rPr>
                <w:rFonts w:eastAsiaTheme="minorEastAsia"/>
                <w:b/>
                <w:bCs/>
                <w:lang w:val="en-US"/>
              </w:rPr>
            </w:pPr>
            <w:r w:rsidRPr="00531A25">
              <w:rPr>
                <w:b/>
                <w:bCs/>
                <w:lang w:val="en-US"/>
              </w:rPr>
              <w:t>A-II, A-III, Bp-I</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Pr="00531A25" w:rsidRDefault="00531A25">
            <w:pPr>
              <w:rPr>
                <w:rFonts w:eastAsiaTheme="minorEastAsia"/>
                <w:b/>
                <w:bCs/>
                <w:lang w:val="en-US"/>
              </w:rPr>
            </w:pPr>
          </w:p>
        </w:tc>
        <w:tc>
          <w:tcPr>
            <w:tcW w:w="5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22</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18</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14</w:t>
            </w:r>
          </w:p>
        </w:tc>
        <w:tc>
          <w:tcPr>
            <w:tcW w:w="5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31A25" w:rsidRDefault="00531A25">
            <w:pPr>
              <w:shd w:val="clear" w:color="auto" w:fill="FFFFFF"/>
              <w:autoSpaceDE w:val="0"/>
              <w:autoSpaceDN w:val="0"/>
              <w:jc w:val="center"/>
              <w:rPr>
                <w:rFonts w:eastAsiaTheme="minorEastAsia"/>
                <w:b/>
                <w:bCs/>
              </w:rPr>
            </w:pPr>
            <w:r>
              <w:rPr>
                <w:b/>
                <w:bCs/>
              </w:rPr>
              <w:t>10</w:t>
            </w: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c>
          <w:tcPr>
            <w:tcW w:w="0" w:type="auto"/>
            <w:vMerge/>
            <w:tcBorders>
              <w:top w:val="nil"/>
              <w:left w:val="nil"/>
              <w:bottom w:val="single" w:sz="8" w:space="0" w:color="auto"/>
              <w:right w:val="single" w:sz="8" w:space="0" w:color="auto"/>
            </w:tcBorders>
            <w:shd w:val="clear" w:color="auto" w:fill="FFFFFF"/>
            <w:vAlign w:val="center"/>
            <w:hideMark/>
          </w:tcPr>
          <w:p w:rsidR="00531A25" w:rsidRDefault="00531A25">
            <w:pPr>
              <w:rPr>
                <w:rFonts w:eastAsiaTheme="minorEastAsia"/>
                <w:b/>
                <w:bCs/>
              </w:rPr>
            </w:pPr>
          </w:p>
        </w:tc>
      </w:tr>
    </w:tbl>
    <w:p w:rsidR="00531A25" w:rsidRDefault="00531A25">
      <w:pPr>
        <w:shd w:val="clear" w:color="auto" w:fill="FFFFFF"/>
        <w:spacing w:before="120"/>
        <w:ind w:firstLine="283"/>
        <w:jc w:val="both"/>
        <w:rPr>
          <w:rFonts w:eastAsiaTheme="minorEastAsia"/>
          <w:b/>
          <w:bCs/>
          <w:sz w:val="20"/>
          <w:szCs w:val="20"/>
        </w:rPr>
      </w:pPr>
      <w:r>
        <w:rPr>
          <w:b/>
          <w:bCs/>
        </w:rPr>
        <w:t>* В вертикальной плоскости.</w:t>
      </w:r>
    </w:p>
    <w:p w:rsidR="00531A25" w:rsidRDefault="00531A25">
      <w:pPr>
        <w:shd w:val="clear" w:color="auto" w:fill="FFFFFF"/>
        <w:ind w:firstLine="283"/>
        <w:jc w:val="both"/>
      </w:pPr>
      <w:r>
        <w:rPr>
          <w:b/>
          <w:bCs/>
        </w:rPr>
        <w:t>** В горизонтальной плоскости.</w:t>
      </w:r>
    </w:p>
    <w:p w:rsidR="00531A25" w:rsidRDefault="00531A25">
      <w:pPr>
        <w:shd w:val="clear" w:color="auto" w:fill="FFFFFF"/>
        <w:spacing w:before="120" w:after="120"/>
        <w:jc w:val="center"/>
      </w:pPr>
      <w:r>
        <w:rPr>
          <w:rFonts w:eastAsia="Times New Roman"/>
          <w:b/>
          <w:bCs/>
        </w:rPr>
        <w:br w:type="page"/>
      </w:r>
      <w:r>
        <w:rPr>
          <w:sz w:val="24"/>
          <w:szCs w:val="24"/>
        </w:rPr>
        <w:t>СОДЕРЖАНИЕ</w:t>
      </w:r>
    </w:p>
    <w:tbl>
      <w:tblPr>
        <w:tblW w:w="0" w:type="auto"/>
        <w:jc w:val="center"/>
        <w:tblCellMar>
          <w:left w:w="0" w:type="dxa"/>
          <w:right w:w="0" w:type="dxa"/>
        </w:tblCellMar>
        <w:tblLook w:val="04A0" w:firstRow="1" w:lastRow="0" w:firstColumn="1" w:lastColumn="0" w:noHBand="0" w:noVBand="1"/>
      </w:tblPr>
      <w:tblGrid>
        <w:gridCol w:w="9290"/>
      </w:tblGrid>
      <w:tr w:rsidR="00531A25">
        <w:trPr>
          <w:jc w:val="center"/>
        </w:trPr>
        <w:tc>
          <w:tcPr>
            <w:tcW w:w="9290" w:type="dxa"/>
            <w:tcBorders>
              <w:top w:val="nil"/>
              <w:left w:val="nil"/>
              <w:bottom w:val="nil"/>
              <w:right w:val="nil"/>
            </w:tcBorders>
            <w:tcMar>
              <w:top w:w="0" w:type="dxa"/>
              <w:left w:w="108" w:type="dxa"/>
              <w:bottom w:w="0" w:type="dxa"/>
              <w:right w:w="108" w:type="dxa"/>
            </w:tcMar>
            <w:hideMark/>
          </w:tcPr>
          <w:bookmarkStart w:id="1402" w:name="NORMACS_PAGE_170"/>
          <w:bookmarkEnd w:id="1402"/>
          <w:p w:rsidR="00531A25" w:rsidRDefault="00531A25">
            <w:pPr>
              <w:pStyle w:val="11"/>
              <w:ind w:right="454"/>
              <w:jc w:val="both"/>
            </w:pPr>
            <w:r>
              <w:fldChar w:fldCharType="begin"/>
            </w:r>
            <w:r>
              <w:instrText xml:space="preserve"> HYPERLINK "" \l "_Toc84928504" </w:instrText>
            </w:r>
            <w:r>
              <w:fldChar w:fldCharType="separate"/>
            </w:r>
            <w:r>
              <w:rPr>
                <w:rStyle w:val="a3"/>
              </w:rPr>
              <w:t>Предисловие</w:t>
            </w:r>
            <w:r>
              <w:rPr>
                <w:rStyle w:val="a3"/>
                <w:vanish/>
              </w:rPr>
              <w:t>. 1</w:t>
            </w:r>
            <w:r>
              <w:fldChar w:fldCharType="end"/>
            </w:r>
          </w:p>
          <w:p w:rsidR="00531A25" w:rsidRDefault="00531A25">
            <w:pPr>
              <w:pStyle w:val="11"/>
              <w:ind w:right="454"/>
              <w:jc w:val="both"/>
            </w:pPr>
            <w:hyperlink w:anchor="_Toc84928505" w:history="1">
              <w:r>
                <w:rPr>
                  <w:rStyle w:val="a3"/>
                </w:rPr>
                <w:t>1. Основные положения</w:t>
              </w:r>
              <w:r>
                <w:rPr>
                  <w:rStyle w:val="a3"/>
                  <w:vanish/>
                </w:rPr>
                <w:t>. 2</w:t>
              </w:r>
            </w:hyperlink>
          </w:p>
          <w:p w:rsidR="00531A25" w:rsidRDefault="00531A25">
            <w:pPr>
              <w:pStyle w:val="11"/>
              <w:ind w:right="454"/>
              <w:jc w:val="both"/>
            </w:pPr>
            <w:hyperlink w:anchor="_Toc84928506" w:history="1">
              <w:r>
                <w:rPr>
                  <w:rStyle w:val="a3"/>
                </w:rPr>
                <w:t>2. Изделия для бетонных и железобетонных конструкций</w:t>
              </w:r>
              <w:r>
                <w:rPr>
                  <w:rStyle w:val="a3"/>
                  <w:vanish/>
                </w:rPr>
                <w:t>. 3</w:t>
              </w:r>
            </w:hyperlink>
          </w:p>
          <w:p w:rsidR="00531A25" w:rsidRDefault="00531A25">
            <w:pPr>
              <w:pStyle w:val="21"/>
              <w:ind w:right="454"/>
              <w:jc w:val="both"/>
            </w:pPr>
            <w:hyperlink w:anchor="_Toc84928507" w:history="1">
              <w:r>
                <w:rPr>
                  <w:rStyle w:val="a3"/>
                </w:rPr>
                <w:t>Общие указания</w:t>
              </w:r>
              <w:r>
                <w:rPr>
                  <w:rStyle w:val="a3"/>
                  <w:vanish/>
                </w:rPr>
                <w:t>. 3</w:t>
              </w:r>
            </w:hyperlink>
          </w:p>
          <w:p w:rsidR="00531A25" w:rsidRDefault="00531A25">
            <w:pPr>
              <w:pStyle w:val="21"/>
              <w:ind w:right="454"/>
              <w:jc w:val="both"/>
            </w:pPr>
            <w:hyperlink w:anchor="_Toc84928508" w:history="1">
              <w:r>
                <w:rPr>
                  <w:rStyle w:val="a3"/>
                </w:rPr>
                <w:t>Отдельные арматурные стержни</w:t>
              </w:r>
              <w:r>
                <w:rPr>
                  <w:rStyle w:val="a3"/>
                  <w:vanish/>
                </w:rPr>
                <w:t>. 5</w:t>
              </w:r>
            </w:hyperlink>
          </w:p>
          <w:p w:rsidR="00531A25" w:rsidRDefault="00531A25">
            <w:pPr>
              <w:pStyle w:val="21"/>
              <w:ind w:right="454"/>
              <w:jc w:val="both"/>
            </w:pPr>
            <w:hyperlink w:anchor="_Toc84928509" w:history="1">
              <w:r>
                <w:rPr>
                  <w:rStyle w:val="a3"/>
                </w:rPr>
                <w:t>Сетки</w:t>
              </w:r>
              <w:r>
                <w:rPr>
                  <w:rStyle w:val="a3"/>
                  <w:vanish/>
                </w:rPr>
                <w:t>. 9</w:t>
              </w:r>
            </w:hyperlink>
          </w:p>
          <w:p w:rsidR="00531A25" w:rsidRDefault="00531A25">
            <w:pPr>
              <w:pStyle w:val="21"/>
              <w:ind w:right="454"/>
              <w:jc w:val="both"/>
            </w:pPr>
            <w:hyperlink w:anchor="_Toc84928510" w:history="1">
              <w:r>
                <w:rPr>
                  <w:rStyle w:val="a3"/>
                </w:rPr>
                <w:t>Каркасы</w:t>
              </w:r>
              <w:r>
                <w:rPr>
                  <w:rStyle w:val="a3"/>
                  <w:vanish/>
                </w:rPr>
                <w:t>.. 13</w:t>
              </w:r>
            </w:hyperlink>
          </w:p>
          <w:p w:rsidR="00531A25" w:rsidRDefault="00531A25">
            <w:pPr>
              <w:pStyle w:val="21"/>
              <w:ind w:right="454"/>
              <w:jc w:val="both"/>
            </w:pPr>
            <w:hyperlink w:anchor="_Toc84928511" w:history="1">
              <w:r>
                <w:rPr>
                  <w:rStyle w:val="a3"/>
                </w:rPr>
                <w:t>Анкеровка арматуры</w:t>
              </w:r>
              <w:r>
                <w:rPr>
                  <w:rStyle w:val="a3"/>
                  <w:vanish/>
                </w:rPr>
                <w:t>.. 19</w:t>
              </w:r>
            </w:hyperlink>
          </w:p>
          <w:p w:rsidR="00531A25" w:rsidRDefault="00531A25">
            <w:pPr>
              <w:pStyle w:val="21"/>
              <w:ind w:right="454"/>
              <w:jc w:val="both"/>
            </w:pPr>
            <w:hyperlink w:anchor="_Toc84928512" w:history="1">
              <w:r>
                <w:rPr>
                  <w:rStyle w:val="a3"/>
                </w:rPr>
                <w:t>Стыки арматуры внахлестку (без сварки)</w:t>
              </w:r>
              <w:r>
                <w:rPr>
                  <w:rStyle w:val="a3"/>
                  <w:vanish/>
                </w:rPr>
                <w:t xml:space="preserve"> 24</w:t>
              </w:r>
            </w:hyperlink>
          </w:p>
          <w:p w:rsidR="00531A25" w:rsidRDefault="00531A25">
            <w:pPr>
              <w:pStyle w:val="21"/>
              <w:ind w:right="454"/>
              <w:jc w:val="both"/>
            </w:pPr>
            <w:hyperlink w:anchor="_Toc84928513" w:history="1">
              <w:r>
                <w:rPr>
                  <w:rStyle w:val="a3"/>
                </w:rPr>
                <w:t>Закладные детали</w:t>
              </w:r>
              <w:r>
                <w:rPr>
                  <w:rStyle w:val="a3"/>
                  <w:vanish/>
                </w:rPr>
                <w:t>. 29</w:t>
              </w:r>
            </w:hyperlink>
          </w:p>
          <w:p w:rsidR="00531A25" w:rsidRDefault="00531A25">
            <w:pPr>
              <w:pStyle w:val="21"/>
              <w:ind w:right="454"/>
              <w:jc w:val="both"/>
            </w:pPr>
            <w:hyperlink w:anchor="_Toc84928514" w:history="1">
              <w:r>
                <w:rPr>
                  <w:rStyle w:val="a3"/>
                </w:rPr>
                <w:t>Приспособления для строповки</w:t>
              </w:r>
              <w:r>
                <w:rPr>
                  <w:rStyle w:val="a3"/>
                  <w:vanish/>
                </w:rPr>
                <w:t>. 36</w:t>
              </w:r>
            </w:hyperlink>
          </w:p>
          <w:p w:rsidR="00531A25" w:rsidRDefault="00531A25">
            <w:pPr>
              <w:pStyle w:val="21"/>
              <w:ind w:right="454"/>
              <w:jc w:val="both"/>
            </w:pPr>
            <w:hyperlink w:anchor="_Toc84928515" w:history="1">
              <w:r>
                <w:rPr>
                  <w:rStyle w:val="a3"/>
                </w:rPr>
                <w:t>Приспособления для фиксации</w:t>
              </w:r>
              <w:r>
                <w:rPr>
                  <w:rStyle w:val="a3"/>
                  <w:vanish/>
                </w:rPr>
                <w:t>. 41</w:t>
              </w:r>
            </w:hyperlink>
          </w:p>
          <w:p w:rsidR="00531A25" w:rsidRDefault="00531A25">
            <w:pPr>
              <w:pStyle w:val="11"/>
              <w:ind w:right="454"/>
              <w:jc w:val="both"/>
            </w:pPr>
            <w:hyperlink w:anchor="_Toc84928516" w:history="1">
              <w:r>
                <w:rPr>
                  <w:rStyle w:val="a3"/>
                </w:rPr>
                <w:t>3. Конструирование отдельных элементов конструкций</w:t>
              </w:r>
              <w:r>
                <w:rPr>
                  <w:rStyle w:val="a3"/>
                  <w:vanish/>
                </w:rPr>
                <w:t>. 44</w:t>
              </w:r>
            </w:hyperlink>
          </w:p>
          <w:p w:rsidR="00531A25" w:rsidRDefault="00531A25">
            <w:pPr>
              <w:pStyle w:val="21"/>
              <w:ind w:right="454"/>
              <w:jc w:val="both"/>
            </w:pPr>
            <w:hyperlink w:anchor="_Toc84928517" w:history="1">
              <w:r>
                <w:rPr>
                  <w:rStyle w:val="a3"/>
                </w:rPr>
                <w:t>Общие требования</w:t>
              </w:r>
              <w:r>
                <w:rPr>
                  <w:rStyle w:val="a3"/>
                  <w:vanish/>
                </w:rPr>
                <w:t>. 44</w:t>
              </w:r>
            </w:hyperlink>
          </w:p>
          <w:p w:rsidR="00531A25" w:rsidRDefault="00531A25">
            <w:pPr>
              <w:pStyle w:val="21"/>
              <w:ind w:right="454"/>
              <w:jc w:val="both"/>
            </w:pPr>
            <w:hyperlink w:anchor="_Toc84928518" w:history="1">
              <w:r>
                <w:rPr>
                  <w:rStyle w:val="a3"/>
                </w:rPr>
                <w:t>Фундаменты и ростверки</w:t>
              </w:r>
              <w:r>
                <w:rPr>
                  <w:rStyle w:val="a3"/>
                  <w:vanish/>
                </w:rPr>
                <w:t>. 49</w:t>
              </w:r>
            </w:hyperlink>
          </w:p>
          <w:p w:rsidR="00531A25" w:rsidRDefault="00531A25">
            <w:pPr>
              <w:pStyle w:val="21"/>
              <w:ind w:right="454"/>
              <w:jc w:val="both"/>
            </w:pPr>
            <w:hyperlink w:anchor="_Toc84928519" w:history="1">
              <w:r>
                <w:rPr>
                  <w:rStyle w:val="a3"/>
                </w:rPr>
                <w:t>Колонны</w:t>
              </w:r>
              <w:r>
                <w:rPr>
                  <w:rStyle w:val="a3"/>
                  <w:vanish/>
                </w:rPr>
                <w:t>.. 69</w:t>
              </w:r>
            </w:hyperlink>
          </w:p>
          <w:p w:rsidR="00531A25" w:rsidRDefault="00531A25">
            <w:pPr>
              <w:pStyle w:val="21"/>
              <w:ind w:right="454"/>
              <w:jc w:val="both"/>
            </w:pPr>
            <w:hyperlink w:anchor="_Toc84928520" w:history="1">
              <w:r>
                <w:rPr>
                  <w:rStyle w:val="a3"/>
                </w:rPr>
                <w:t>Балки</w:t>
              </w:r>
              <w:r>
                <w:rPr>
                  <w:rStyle w:val="a3"/>
                  <w:vanish/>
                </w:rPr>
                <w:t>. 82</w:t>
              </w:r>
            </w:hyperlink>
          </w:p>
          <w:p w:rsidR="00531A25" w:rsidRDefault="00531A25">
            <w:pPr>
              <w:pStyle w:val="21"/>
              <w:ind w:right="454"/>
              <w:jc w:val="both"/>
            </w:pPr>
            <w:hyperlink w:anchor="_Toc84928521" w:history="1">
              <w:r>
                <w:rPr>
                  <w:rStyle w:val="a3"/>
                </w:rPr>
                <w:t>Монолитные рамы</w:t>
              </w:r>
              <w:r>
                <w:rPr>
                  <w:rStyle w:val="a3"/>
                  <w:vanish/>
                </w:rPr>
                <w:t>.. 94</w:t>
              </w:r>
            </w:hyperlink>
          </w:p>
          <w:p w:rsidR="00531A25" w:rsidRDefault="00531A25">
            <w:pPr>
              <w:pStyle w:val="21"/>
              <w:ind w:right="454"/>
              <w:jc w:val="both"/>
            </w:pPr>
            <w:hyperlink w:anchor="_Toc84928522" w:history="1">
              <w:r>
                <w:rPr>
                  <w:rStyle w:val="a3"/>
                </w:rPr>
                <w:t>Плиты</w:t>
              </w:r>
              <w:r>
                <w:rPr>
                  <w:rStyle w:val="a3"/>
                  <w:vanish/>
                </w:rPr>
                <w:t>.. 97</w:t>
              </w:r>
            </w:hyperlink>
          </w:p>
          <w:p w:rsidR="00531A25" w:rsidRDefault="00531A25">
            <w:pPr>
              <w:pStyle w:val="21"/>
              <w:ind w:right="454"/>
              <w:jc w:val="both"/>
            </w:pPr>
            <w:hyperlink w:anchor="_Toc84928523" w:history="1">
              <w:r>
                <w:rPr>
                  <w:rStyle w:val="a3"/>
                </w:rPr>
                <w:t>Перекрытия</w:t>
              </w:r>
              <w:r>
                <w:rPr>
                  <w:rStyle w:val="a3"/>
                  <w:vanish/>
                </w:rPr>
                <w:t>. 110</w:t>
              </w:r>
            </w:hyperlink>
          </w:p>
          <w:p w:rsidR="00531A25" w:rsidRDefault="00531A25">
            <w:pPr>
              <w:pStyle w:val="21"/>
              <w:ind w:right="454"/>
              <w:jc w:val="both"/>
            </w:pPr>
            <w:hyperlink w:anchor="_Toc84928524" w:history="1">
              <w:r>
                <w:rPr>
                  <w:rStyle w:val="a3"/>
                </w:rPr>
                <w:t>Отдельные указания по конструированию элементов подвальных помещений</w:t>
              </w:r>
              <w:r>
                <w:rPr>
                  <w:rStyle w:val="a3"/>
                  <w:vanish/>
                </w:rPr>
                <w:t>. 115</w:t>
              </w:r>
            </w:hyperlink>
          </w:p>
          <w:p w:rsidR="00531A25" w:rsidRDefault="00531A25">
            <w:pPr>
              <w:pStyle w:val="21"/>
              <w:ind w:right="454"/>
              <w:jc w:val="both"/>
            </w:pPr>
            <w:hyperlink w:anchor="_Toc84928525" w:history="1">
              <w:r>
                <w:rPr>
                  <w:rStyle w:val="a3"/>
                </w:rPr>
                <w:t>Подпорные стены</w:t>
              </w:r>
              <w:r>
                <w:rPr>
                  <w:rStyle w:val="a3"/>
                  <w:vanish/>
                </w:rPr>
                <w:t>.. 116</w:t>
              </w:r>
            </w:hyperlink>
          </w:p>
          <w:p w:rsidR="00531A25" w:rsidRDefault="00531A25">
            <w:pPr>
              <w:pStyle w:val="21"/>
              <w:ind w:right="454"/>
              <w:jc w:val="both"/>
            </w:pPr>
            <w:hyperlink w:anchor="_Toc84928526" w:history="1">
              <w:r>
                <w:rPr>
                  <w:rStyle w:val="a3"/>
                </w:rPr>
                <w:t>Тоннели</w:t>
              </w:r>
              <w:r>
                <w:rPr>
                  <w:rStyle w:val="a3"/>
                  <w:vanish/>
                </w:rPr>
                <w:t>. 118</w:t>
              </w:r>
            </w:hyperlink>
          </w:p>
          <w:p w:rsidR="00531A25" w:rsidRDefault="00531A25">
            <w:pPr>
              <w:pStyle w:val="11"/>
              <w:ind w:right="454"/>
              <w:jc w:val="both"/>
            </w:pPr>
            <w:hyperlink w:anchor="_Toc84928527" w:history="1">
              <w:r>
                <w:rPr>
                  <w:rStyle w:val="a3"/>
                </w:rPr>
                <w:t>4. Особенности конструирования железобетонных конструкций, подверженных воздействию динамических нагрузок</w:t>
              </w:r>
              <w:r>
                <w:rPr>
                  <w:rStyle w:val="a3"/>
                  <w:vanish/>
                </w:rPr>
                <w:t>. 120</w:t>
              </w:r>
            </w:hyperlink>
          </w:p>
          <w:p w:rsidR="00531A25" w:rsidRDefault="00531A25">
            <w:pPr>
              <w:pStyle w:val="11"/>
              <w:ind w:right="454"/>
              <w:jc w:val="both"/>
            </w:pPr>
            <w:hyperlink w:anchor="_Toc84928528" w:history="1">
              <w:r>
                <w:rPr>
                  <w:rStyle w:val="a3"/>
                </w:rPr>
                <w:t xml:space="preserve">Приложение 1 </w:t>
              </w:r>
            </w:hyperlink>
            <w:hyperlink w:anchor="_Toc84928529" w:history="1">
              <w:r>
                <w:rPr>
                  <w:rStyle w:val="a3"/>
                </w:rPr>
                <w:t>Данные по арматуре</w:t>
              </w:r>
              <w:r>
                <w:rPr>
                  <w:rStyle w:val="a3"/>
                  <w:vanish/>
                </w:rPr>
                <w:t>. 123</w:t>
              </w:r>
            </w:hyperlink>
          </w:p>
          <w:p w:rsidR="00531A25" w:rsidRDefault="00531A25">
            <w:pPr>
              <w:pStyle w:val="11"/>
              <w:ind w:right="454"/>
              <w:jc w:val="both"/>
            </w:pPr>
            <w:hyperlink w:anchor="_Toc84928530" w:history="1">
              <w:r>
                <w:rPr>
                  <w:rStyle w:val="a3"/>
                </w:rPr>
                <w:t xml:space="preserve">Приложение 2 </w:t>
              </w:r>
            </w:hyperlink>
            <w:hyperlink w:anchor="_Toc84928531" w:history="1">
              <w:r>
                <w:rPr>
                  <w:rStyle w:val="a3"/>
                </w:rPr>
                <w:t>Указания по применению арматурных сталей</w:t>
              </w:r>
              <w:r>
                <w:rPr>
                  <w:rStyle w:val="a3"/>
                  <w:vanish/>
                </w:rPr>
                <w:t>. 125</w:t>
              </w:r>
            </w:hyperlink>
          </w:p>
          <w:p w:rsidR="00531A25" w:rsidRDefault="00531A25">
            <w:pPr>
              <w:pStyle w:val="11"/>
              <w:ind w:right="454"/>
              <w:jc w:val="both"/>
            </w:pPr>
            <w:hyperlink w:anchor="_Toc84928532" w:history="1">
              <w:r>
                <w:rPr>
                  <w:rStyle w:val="a3"/>
                </w:rPr>
                <w:t xml:space="preserve">Приложение 3 </w:t>
              </w:r>
            </w:hyperlink>
            <w:hyperlink w:anchor="_Toc84928533" w:history="1">
              <w:r>
                <w:rPr>
                  <w:rStyle w:val="a3"/>
                </w:rPr>
                <w:t>Указания по применению стали для закладных деталей</w:t>
              </w:r>
              <w:r>
                <w:rPr>
                  <w:rStyle w:val="a3"/>
                  <w:vanish/>
                </w:rPr>
                <w:t>. 126</w:t>
              </w:r>
            </w:hyperlink>
          </w:p>
          <w:p w:rsidR="00531A25" w:rsidRDefault="00531A25">
            <w:pPr>
              <w:pStyle w:val="11"/>
              <w:ind w:right="454"/>
              <w:jc w:val="both"/>
            </w:pPr>
            <w:hyperlink w:anchor="_Toc84928534" w:history="1">
              <w:r>
                <w:rPr>
                  <w:rStyle w:val="a3"/>
                </w:rPr>
                <w:t xml:space="preserve">Приложение 4 </w:t>
              </w:r>
            </w:hyperlink>
            <w:hyperlink w:anchor="_Toc84928535" w:history="1">
              <w:r>
                <w:rPr>
                  <w:rStyle w:val="a3"/>
                </w:rPr>
                <w:t>Основные типы сварных соединений стержневой арматуры</w:t>
              </w:r>
              <w:r>
                <w:rPr>
                  <w:rStyle w:val="a3"/>
                  <w:vanish/>
                </w:rPr>
                <w:t>.. 127</w:t>
              </w:r>
            </w:hyperlink>
          </w:p>
          <w:p w:rsidR="00531A25" w:rsidRDefault="00531A25">
            <w:pPr>
              <w:pStyle w:val="11"/>
              <w:ind w:right="454"/>
              <w:jc w:val="both"/>
            </w:pPr>
            <w:hyperlink w:anchor="_Toc84928536" w:history="1">
              <w:r>
                <w:rPr>
                  <w:rStyle w:val="a3"/>
                </w:rPr>
                <w:t xml:space="preserve">Приложение 5 </w:t>
              </w:r>
            </w:hyperlink>
            <w:hyperlink w:anchor="_Toc84928537" w:history="1">
              <w:r>
                <w:rPr>
                  <w:rStyle w:val="a3"/>
                </w:rPr>
                <w:t>Сортамент горячекатаной стержневой арматуры</w:t>
              </w:r>
              <w:r>
                <w:rPr>
                  <w:rStyle w:val="a3"/>
                  <w:vanish/>
                </w:rPr>
                <w:t>.. 130</w:t>
              </w:r>
            </w:hyperlink>
          </w:p>
          <w:p w:rsidR="00531A25" w:rsidRDefault="00531A25">
            <w:pPr>
              <w:pStyle w:val="11"/>
              <w:ind w:right="454"/>
              <w:jc w:val="both"/>
            </w:pPr>
            <w:hyperlink w:anchor="_Toc84928538" w:history="1">
              <w:r>
                <w:rPr>
                  <w:rStyle w:val="a3"/>
                </w:rPr>
                <w:t xml:space="preserve">Приложение 6 </w:t>
              </w:r>
            </w:hyperlink>
            <w:hyperlink w:anchor="_Toc84928539" w:history="1">
              <w:r>
                <w:rPr>
                  <w:rStyle w:val="a3"/>
                </w:rPr>
                <w:t>Сортамент обыкновенной арматурной проволоки</w:t>
              </w:r>
              <w:r>
                <w:rPr>
                  <w:rStyle w:val="a3"/>
                  <w:vanish/>
                </w:rPr>
                <w:t>. 131</w:t>
              </w:r>
            </w:hyperlink>
          </w:p>
          <w:p w:rsidR="00531A25" w:rsidRDefault="00531A25">
            <w:pPr>
              <w:pStyle w:val="11"/>
              <w:ind w:right="454"/>
              <w:jc w:val="both"/>
            </w:pPr>
            <w:hyperlink w:anchor="_Toc84928540" w:history="1">
              <w:r>
                <w:rPr>
                  <w:rStyle w:val="a3"/>
                </w:rPr>
                <w:t xml:space="preserve">Приложение 7 </w:t>
              </w:r>
            </w:hyperlink>
            <w:hyperlink w:anchor="_Toc84928541" w:history="1">
              <w:r>
                <w:rPr>
                  <w:rStyle w:val="a3"/>
                </w:rPr>
                <w:t>Технические возможности серийных специализированных многоточечных машин для контактной точечной сварки плоских арматурных изделий</w:t>
              </w:r>
              <w:r>
                <w:rPr>
                  <w:rStyle w:val="a3"/>
                  <w:vanish/>
                </w:rPr>
                <w:t>. 131</w:t>
              </w:r>
            </w:hyperlink>
          </w:p>
          <w:p w:rsidR="00531A25" w:rsidRDefault="00531A25">
            <w:pPr>
              <w:pStyle w:val="11"/>
              <w:ind w:right="454"/>
              <w:jc w:val="both"/>
            </w:pPr>
            <w:hyperlink w:anchor="_Toc84928542" w:history="1">
              <w:r>
                <w:rPr>
                  <w:rStyle w:val="a3"/>
                </w:rPr>
                <w:t xml:space="preserve">Приложение 8 </w:t>
              </w:r>
            </w:hyperlink>
            <w:hyperlink w:anchor="_Toc84928543" w:history="1">
              <w:r>
                <w:rPr>
                  <w:rStyle w:val="a3"/>
                </w:rPr>
                <w:t>Технические возможности станков для гибки арматурных сеток</w:t>
              </w:r>
              <w:r>
                <w:rPr>
                  <w:rStyle w:val="a3"/>
                  <w:vanish/>
                </w:rPr>
                <w:t>. 133</w:t>
              </w:r>
            </w:hyperlink>
          </w:p>
          <w:p w:rsidR="00531A25" w:rsidRDefault="00531A25">
            <w:pPr>
              <w:pStyle w:val="11"/>
              <w:ind w:right="454"/>
              <w:jc w:val="both"/>
            </w:pPr>
            <w:hyperlink w:anchor="_Toc84928544" w:history="1">
              <w:r>
                <w:rPr>
                  <w:rStyle w:val="a3"/>
                </w:rPr>
                <w:t xml:space="preserve">Приложение 9 </w:t>
              </w:r>
            </w:hyperlink>
            <w:hyperlink w:anchor="_Toc84928545" w:history="1">
              <w:r>
                <w:rPr>
                  <w:rStyle w:val="a3"/>
                </w:rPr>
                <w:t>Технические возможности одноточечных машин общего назначения, применяемых для сварки плоских арматурных изделий, а также закладных деталей</w:t>
              </w:r>
              <w:r>
                <w:rPr>
                  <w:rStyle w:val="a3"/>
                  <w:vanish/>
                </w:rPr>
                <w:t>. 134</w:t>
              </w:r>
            </w:hyperlink>
          </w:p>
          <w:p w:rsidR="00531A25" w:rsidRDefault="00531A25">
            <w:pPr>
              <w:pStyle w:val="31"/>
              <w:ind w:left="0" w:right="454"/>
              <w:jc w:val="both"/>
            </w:pPr>
            <w:hyperlink w:anchor="_Toc84928546" w:history="1">
              <w:r>
                <w:rPr>
                  <w:rStyle w:val="a3"/>
                </w:rPr>
                <w:t xml:space="preserve">Приложение 10 </w:t>
              </w:r>
            </w:hyperlink>
            <w:hyperlink w:anchor="_Toc84928547" w:history="1">
              <w:r>
                <w:rPr>
                  <w:rStyle w:val="a3"/>
                </w:rPr>
                <w:t>Типы и технические возможности подвесных сварочных машин</w:t>
              </w:r>
              <w:r>
                <w:rPr>
                  <w:rStyle w:val="a3"/>
                  <w:vanish/>
                </w:rPr>
                <w:t>. 134</w:t>
              </w:r>
            </w:hyperlink>
          </w:p>
        </w:tc>
      </w:tr>
    </w:tbl>
    <w:p w:rsidR="00531A25" w:rsidRDefault="00531A25">
      <w:pPr>
        <w:shd w:val="clear" w:color="auto" w:fill="FFFFFF"/>
        <w:spacing w:before="120"/>
        <w:ind w:firstLine="283"/>
        <w:jc w:val="both"/>
        <w:rPr>
          <w:rFonts w:eastAsiaTheme="minorEastAsia"/>
          <w:b/>
          <w:bCs/>
          <w:sz w:val="20"/>
          <w:szCs w:val="20"/>
        </w:rPr>
      </w:pPr>
      <w:r>
        <w:rPr>
          <w:b/>
          <w:bCs/>
        </w:rPr>
        <w:t> </w:t>
      </w:r>
      <w:bookmarkStart w:id="1403" w:name="NORMACS_PAGE_171"/>
      <w:bookmarkEnd w:id="1403"/>
    </w:p>
    <w:p w:rsidR="00531A25" w:rsidRDefault="00531A25" w:rsidP="00531A25">
      <w:pPr>
        <w:rPr>
          <w:vanish/>
          <w:color w:val="FFFFFF"/>
          <w:sz w:val="2"/>
        </w:rPr>
      </w:pPr>
      <w:r>
        <w:rPr>
          <w:vanish/>
          <w:color w:val="FFFFFF"/>
          <w:sz w:val="2"/>
        </w:rPr>
        <w:t>0222S10-01020</w:t>
      </w:r>
    </w:p>
    <w:p w:rsidR="00531A25" w:rsidRDefault="00531A25" w:rsidP="00531A25">
      <w:pPr>
        <w:rPr>
          <w:sz w:val="24"/>
        </w:rPr>
      </w:pPr>
    </w:p>
    <w:p w:rsidR="00770D9D" w:rsidRPr="00531A25" w:rsidRDefault="00322564" w:rsidP="00531A25">
      <w:pPr>
        <w:rPr>
          <w:sz w:val="24"/>
        </w:rPr>
      </w:pPr>
    </w:p>
    <w:sectPr w:rsidR="00770D9D" w:rsidRPr="00531A25" w:rsidSect="00055CAA">
      <w:headerReference w:type="even" r:id="rId460"/>
      <w:headerReference w:type="default" r:id="rId461"/>
      <w:footerReference w:type="even" r:id="rId462"/>
      <w:footerReference w:type="default" r:id="rId463"/>
      <w:headerReference w:type="first" r:id="rId464"/>
      <w:footerReference w:type="first" r:id="rId4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564" w:rsidRDefault="00322564" w:rsidP="00531A25">
      <w:pPr>
        <w:spacing w:after="0" w:line="240" w:lineRule="auto"/>
      </w:pPr>
      <w:r>
        <w:separator/>
      </w:r>
    </w:p>
  </w:endnote>
  <w:endnote w:type="continuationSeparator" w:id="0">
    <w:p w:rsidR="00322564" w:rsidRDefault="00322564" w:rsidP="00531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5" w:rsidRDefault="00531A25">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5" w:rsidRPr="00531A25" w:rsidRDefault="00531A25">
    <w:pPr>
      <w:pStyle w:val="af3"/>
      <w:rPr>
        <w:sz w:val="16"/>
      </w:rPr>
    </w:pPr>
    <w:r>
      <w:rPr>
        <w:sz w:val="16"/>
      </w:rPr>
      <w:t xml:space="preserve">NormaCS®  (NRMS10-01020) </w:t>
    </w:r>
    <w:r>
      <w:rPr>
        <w:sz w:val="16"/>
      </w:rPr>
      <w:tab/>
      <w:t xml:space="preserve"> www.normacs.ru </w:t>
    </w:r>
    <w:r>
      <w:rPr>
        <w:sz w:val="16"/>
      </w:rPr>
      <w:tab/>
      <w:t xml:space="preserve"> 01.12.2015 12:01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5" w:rsidRDefault="00531A2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564" w:rsidRDefault="00322564" w:rsidP="00531A25">
      <w:pPr>
        <w:spacing w:after="0" w:line="240" w:lineRule="auto"/>
      </w:pPr>
      <w:r>
        <w:separator/>
      </w:r>
    </w:p>
  </w:footnote>
  <w:footnote w:type="continuationSeparator" w:id="0">
    <w:p w:rsidR="00322564" w:rsidRDefault="00322564" w:rsidP="00531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5" w:rsidRDefault="00531A25" w:rsidP="000D3880">
    <w:pPr>
      <w:pStyle w:val="af1"/>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531A25" w:rsidRDefault="00531A25" w:rsidP="00531A25">
    <w:pPr>
      <w:pStyle w:val="af1"/>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5" w:rsidRPr="00531A25" w:rsidRDefault="00531A25" w:rsidP="000D3880">
    <w:pPr>
      <w:pStyle w:val="af1"/>
      <w:framePr w:wrap="around" w:vAnchor="text" w:hAnchor="margin" w:xAlign="right" w:y="1"/>
      <w:rPr>
        <w:rStyle w:val="af5"/>
        <w:sz w:val="16"/>
      </w:rPr>
    </w:pPr>
    <w:r>
      <w:rPr>
        <w:rStyle w:val="af5"/>
        <w:sz w:val="16"/>
      </w:rPr>
      <w:t xml:space="preserve">Руководство по конструированию бетонных и железобетонных конструкций из тяжелого бетона (без предварительного напряжения) </w:t>
    </w:r>
    <w:r>
      <w:rPr>
        <w:rStyle w:val="af5"/>
        <w:sz w:val="16"/>
      </w:rPr>
      <w:tab/>
      <w:t xml:space="preserve"> </w:t>
    </w:r>
    <w:r>
      <w:rPr>
        <w:rStyle w:val="af5"/>
        <w:sz w:val="16"/>
      </w:rPr>
      <w:tab/>
      <w:t xml:space="preserve"> </w:t>
    </w:r>
    <w:r w:rsidRPr="00531A25">
      <w:rPr>
        <w:rStyle w:val="af5"/>
        <w:sz w:val="16"/>
      </w:rPr>
      <w:fldChar w:fldCharType="begin"/>
    </w:r>
    <w:r w:rsidRPr="00531A25">
      <w:rPr>
        <w:rStyle w:val="af5"/>
        <w:sz w:val="16"/>
      </w:rPr>
      <w:instrText xml:space="preserve">PAGE  </w:instrText>
    </w:r>
    <w:r w:rsidRPr="00531A25">
      <w:rPr>
        <w:rStyle w:val="af5"/>
        <w:sz w:val="16"/>
      </w:rPr>
      <w:fldChar w:fldCharType="separate"/>
    </w:r>
    <w:r w:rsidRPr="00531A25">
      <w:rPr>
        <w:rStyle w:val="af5"/>
        <w:noProof/>
        <w:sz w:val="16"/>
      </w:rPr>
      <w:t>1</w:t>
    </w:r>
    <w:r w:rsidRPr="00531A25">
      <w:rPr>
        <w:rStyle w:val="af5"/>
        <w:sz w:val="16"/>
      </w:rPr>
      <w:fldChar w:fldCharType="end"/>
    </w:r>
  </w:p>
  <w:p w:rsidR="00531A25" w:rsidRPr="00531A25" w:rsidRDefault="00531A25" w:rsidP="00531A25">
    <w:pPr>
      <w:pStyle w:val="af1"/>
      <w:ind w:right="360"/>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A25" w:rsidRDefault="00531A25">
    <w:pPr>
      <w:pStyle w:val="af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csDocId" w:val="UGTS"/>
    <w:docVar w:name="NcsDomain" w:val="normacs.ru"/>
    <w:docVar w:name="NcsExportTime" w:val="2015-12-01 12:01:04"/>
    <w:docVar w:name="NcsSerial" w:val="NRMS10-01020"/>
    <w:docVar w:name="NcsUrl" w:val="normacs://normacs.ru/UGTS?dob=42278.000023&amp;dol=42339.500197"/>
  </w:docVars>
  <w:rsids>
    <w:rsidRoot w:val="00531A25"/>
    <w:rsid w:val="00322564"/>
    <w:rsid w:val="00531A25"/>
    <w:rsid w:val="00870C3E"/>
    <w:rsid w:val="009914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1A25"/>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531A25"/>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531A25"/>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paragraph" w:styleId="4">
    <w:name w:val="heading 4"/>
    <w:basedOn w:val="a"/>
    <w:link w:val="40"/>
    <w:uiPriority w:val="9"/>
    <w:qFormat/>
    <w:rsid w:val="00531A25"/>
    <w:pPr>
      <w:keepNext/>
      <w:autoSpaceDE w:val="0"/>
      <w:autoSpaceDN w:val="0"/>
      <w:spacing w:before="240" w:after="60" w:line="240" w:lineRule="auto"/>
      <w:outlineLvl w:val="3"/>
    </w:pPr>
    <w:rPr>
      <w:rFonts w:ascii="Times New Roman" w:eastAsiaTheme="minorEastAsia" w:hAnsi="Times New Roman" w:cs="Times New Roman"/>
      <w:b/>
      <w:bCs/>
      <w:sz w:val="28"/>
      <w:szCs w:val="28"/>
      <w:lang w:eastAsia="ru-RU"/>
    </w:rPr>
  </w:style>
  <w:style w:type="paragraph" w:styleId="5">
    <w:name w:val="heading 5"/>
    <w:basedOn w:val="a"/>
    <w:link w:val="50"/>
    <w:uiPriority w:val="9"/>
    <w:qFormat/>
    <w:rsid w:val="00531A25"/>
    <w:pPr>
      <w:autoSpaceDE w:val="0"/>
      <w:autoSpaceDN w:val="0"/>
      <w:spacing w:before="240" w:after="60" w:line="240" w:lineRule="auto"/>
      <w:outlineLvl w:val="4"/>
    </w:pPr>
    <w:rPr>
      <w:rFonts w:ascii="Times New Roman" w:eastAsiaTheme="minorEastAsia" w:hAnsi="Times New Roman" w:cs="Times New Roman"/>
      <w:b/>
      <w:bCs/>
      <w:i/>
      <w:iCs/>
      <w:sz w:val="26"/>
      <w:szCs w:val="26"/>
      <w:lang w:eastAsia="ru-RU"/>
    </w:rPr>
  </w:style>
  <w:style w:type="paragraph" w:styleId="6">
    <w:name w:val="heading 6"/>
    <w:basedOn w:val="a"/>
    <w:link w:val="60"/>
    <w:uiPriority w:val="9"/>
    <w:qFormat/>
    <w:rsid w:val="00531A25"/>
    <w:pPr>
      <w:autoSpaceDE w:val="0"/>
      <w:autoSpaceDN w:val="0"/>
      <w:spacing w:before="240" w:after="60" w:line="240" w:lineRule="auto"/>
      <w:outlineLvl w:val="5"/>
    </w:pPr>
    <w:rPr>
      <w:rFonts w:ascii="Times New Roman" w:eastAsiaTheme="minorEastAsia" w:hAnsi="Times New Roman" w:cs="Times New Roman"/>
      <w:lang w:eastAsia="ru-RU"/>
    </w:rPr>
  </w:style>
  <w:style w:type="paragraph" w:styleId="7">
    <w:name w:val="heading 7"/>
    <w:basedOn w:val="a"/>
    <w:link w:val="70"/>
    <w:uiPriority w:val="9"/>
    <w:qFormat/>
    <w:rsid w:val="00531A25"/>
    <w:pPr>
      <w:autoSpaceDE w:val="0"/>
      <w:autoSpaceDN w:val="0"/>
      <w:spacing w:before="240" w:after="60" w:line="240" w:lineRule="auto"/>
      <w:outlineLvl w:val="6"/>
    </w:pPr>
    <w:rPr>
      <w:rFonts w:ascii="Times New Roman" w:eastAsiaTheme="minorEastAsia" w:hAnsi="Times New Roman" w:cs="Times New Roman"/>
      <w:b/>
      <w:bCs/>
      <w:sz w:val="24"/>
      <w:szCs w:val="24"/>
      <w:lang w:eastAsia="ru-RU"/>
    </w:rPr>
  </w:style>
  <w:style w:type="paragraph" w:styleId="8">
    <w:name w:val="heading 8"/>
    <w:basedOn w:val="a"/>
    <w:link w:val="80"/>
    <w:uiPriority w:val="9"/>
    <w:qFormat/>
    <w:rsid w:val="00531A25"/>
    <w:pPr>
      <w:autoSpaceDE w:val="0"/>
      <w:autoSpaceDN w:val="0"/>
      <w:spacing w:before="240" w:after="60" w:line="240" w:lineRule="auto"/>
      <w:outlineLvl w:val="7"/>
    </w:pPr>
    <w:rPr>
      <w:rFonts w:ascii="Times New Roman" w:eastAsiaTheme="minorEastAsia" w:hAnsi="Times New Roman" w:cs="Times New Roman"/>
      <w:b/>
      <w:bCs/>
      <w:i/>
      <w:iCs/>
      <w:sz w:val="24"/>
      <w:szCs w:val="24"/>
      <w:lang w:eastAsia="ru-RU"/>
    </w:rPr>
  </w:style>
  <w:style w:type="paragraph" w:styleId="9">
    <w:name w:val="heading 9"/>
    <w:basedOn w:val="a"/>
    <w:link w:val="90"/>
    <w:uiPriority w:val="9"/>
    <w:qFormat/>
    <w:rsid w:val="00531A25"/>
    <w:pPr>
      <w:autoSpaceDE w:val="0"/>
      <w:autoSpaceDN w:val="0"/>
      <w:spacing w:before="240" w:after="60" w:line="240" w:lineRule="auto"/>
      <w:outlineLvl w:val="8"/>
    </w:pPr>
    <w:rPr>
      <w:rFonts w:ascii="Arial" w:eastAsiaTheme="minorEastAsia" w:hAnsi="Arial" w:cs="Arial"/>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1A25"/>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531A25"/>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531A25"/>
    <w:rPr>
      <w:rFonts w:ascii="Times New Roman" w:eastAsiaTheme="minorEastAsia" w:hAnsi="Times New Roman" w:cs="Times New Roman"/>
      <w:b/>
      <w:bCs/>
      <w:sz w:val="24"/>
      <w:szCs w:val="24"/>
      <w:lang w:eastAsia="ru-RU"/>
    </w:rPr>
  </w:style>
  <w:style w:type="character" w:customStyle="1" w:styleId="40">
    <w:name w:val="Заголовок 4 Знак"/>
    <w:basedOn w:val="a0"/>
    <w:link w:val="4"/>
    <w:uiPriority w:val="9"/>
    <w:rsid w:val="00531A25"/>
    <w:rPr>
      <w:rFonts w:ascii="Times New Roman" w:eastAsiaTheme="minorEastAsia" w:hAnsi="Times New Roman" w:cs="Times New Roman"/>
      <w:b/>
      <w:bCs/>
      <w:sz w:val="28"/>
      <w:szCs w:val="28"/>
      <w:lang w:eastAsia="ru-RU"/>
    </w:rPr>
  </w:style>
  <w:style w:type="character" w:customStyle="1" w:styleId="50">
    <w:name w:val="Заголовок 5 Знак"/>
    <w:basedOn w:val="a0"/>
    <w:link w:val="5"/>
    <w:uiPriority w:val="9"/>
    <w:rsid w:val="00531A25"/>
    <w:rPr>
      <w:rFonts w:ascii="Times New Roman" w:eastAsiaTheme="minorEastAsia" w:hAnsi="Times New Roman" w:cs="Times New Roman"/>
      <w:b/>
      <w:bCs/>
      <w:i/>
      <w:iCs/>
      <w:sz w:val="26"/>
      <w:szCs w:val="26"/>
      <w:lang w:eastAsia="ru-RU"/>
    </w:rPr>
  </w:style>
  <w:style w:type="character" w:customStyle="1" w:styleId="60">
    <w:name w:val="Заголовок 6 Знак"/>
    <w:basedOn w:val="a0"/>
    <w:link w:val="6"/>
    <w:uiPriority w:val="9"/>
    <w:rsid w:val="00531A25"/>
    <w:rPr>
      <w:rFonts w:ascii="Times New Roman" w:eastAsiaTheme="minorEastAsia" w:hAnsi="Times New Roman" w:cs="Times New Roman"/>
      <w:lang w:eastAsia="ru-RU"/>
    </w:rPr>
  </w:style>
  <w:style w:type="character" w:customStyle="1" w:styleId="70">
    <w:name w:val="Заголовок 7 Знак"/>
    <w:basedOn w:val="a0"/>
    <w:link w:val="7"/>
    <w:uiPriority w:val="9"/>
    <w:rsid w:val="00531A25"/>
    <w:rPr>
      <w:rFonts w:ascii="Times New Roman" w:eastAsiaTheme="minorEastAsia" w:hAnsi="Times New Roman" w:cs="Times New Roman"/>
      <w:b/>
      <w:bCs/>
      <w:sz w:val="24"/>
      <w:szCs w:val="24"/>
      <w:lang w:eastAsia="ru-RU"/>
    </w:rPr>
  </w:style>
  <w:style w:type="character" w:customStyle="1" w:styleId="80">
    <w:name w:val="Заголовок 8 Знак"/>
    <w:basedOn w:val="a0"/>
    <w:link w:val="8"/>
    <w:uiPriority w:val="9"/>
    <w:rsid w:val="00531A25"/>
    <w:rPr>
      <w:rFonts w:ascii="Times New Roman" w:eastAsiaTheme="minorEastAsia" w:hAnsi="Times New Roman" w:cs="Times New Roman"/>
      <w:b/>
      <w:bCs/>
      <w:i/>
      <w:iCs/>
      <w:sz w:val="24"/>
      <w:szCs w:val="24"/>
      <w:lang w:eastAsia="ru-RU"/>
    </w:rPr>
  </w:style>
  <w:style w:type="character" w:customStyle="1" w:styleId="90">
    <w:name w:val="Заголовок 9 Знак"/>
    <w:basedOn w:val="a0"/>
    <w:link w:val="9"/>
    <w:uiPriority w:val="9"/>
    <w:rsid w:val="00531A25"/>
    <w:rPr>
      <w:rFonts w:ascii="Arial" w:eastAsiaTheme="minorEastAsia" w:hAnsi="Arial" w:cs="Arial"/>
      <w:b/>
      <w:bCs/>
      <w:lang w:eastAsia="ru-RU"/>
    </w:rPr>
  </w:style>
  <w:style w:type="character" w:styleId="a3">
    <w:name w:val="Hyperlink"/>
    <w:basedOn w:val="a0"/>
    <w:uiPriority w:val="99"/>
    <w:semiHidden/>
    <w:unhideWhenUsed/>
    <w:rsid w:val="00531A25"/>
    <w:rPr>
      <w:color w:val="0000FF"/>
      <w:u w:val="single"/>
    </w:rPr>
  </w:style>
  <w:style w:type="character" w:styleId="a4">
    <w:name w:val="FollowedHyperlink"/>
    <w:basedOn w:val="a0"/>
    <w:uiPriority w:val="99"/>
    <w:semiHidden/>
    <w:unhideWhenUsed/>
    <w:rsid w:val="00531A25"/>
    <w:rPr>
      <w:color w:val="800080"/>
      <w:u w:val="single"/>
    </w:rPr>
  </w:style>
  <w:style w:type="paragraph" w:styleId="11">
    <w:name w:val="toc 1"/>
    <w:basedOn w:val="a"/>
    <w:autoRedefine/>
    <w:uiPriority w:val="39"/>
    <w:semiHidden/>
    <w:unhideWhenUsed/>
    <w:rsid w:val="00531A25"/>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531A25"/>
    <w:pPr>
      <w:autoSpaceDE w:val="0"/>
      <w:autoSpaceDN w:val="0"/>
      <w:spacing w:after="0" w:line="240" w:lineRule="auto"/>
      <w:ind w:left="200"/>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531A25"/>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41">
    <w:name w:val="toc 4"/>
    <w:basedOn w:val="a"/>
    <w:autoRedefine/>
    <w:uiPriority w:val="39"/>
    <w:semiHidden/>
    <w:unhideWhenUsed/>
    <w:rsid w:val="00531A25"/>
    <w:pPr>
      <w:autoSpaceDE w:val="0"/>
      <w:autoSpaceDN w:val="0"/>
      <w:spacing w:after="0" w:line="240" w:lineRule="auto"/>
      <w:ind w:left="600"/>
    </w:pPr>
    <w:rPr>
      <w:rFonts w:ascii="Times New Roman" w:eastAsiaTheme="minorEastAsia" w:hAnsi="Times New Roman" w:cs="Times New Roman"/>
      <w:b/>
      <w:bCs/>
      <w:sz w:val="20"/>
      <w:szCs w:val="20"/>
      <w:lang w:eastAsia="ru-RU"/>
    </w:rPr>
  </w:style>
  <w:style w:type="paragraph" w:styleId="51">
    <w:name w:val="toc 5"/>
    <w:basedOn w:val="a"/>
    <w:autoRedefine/>
    <w:uiPriority w:val="39"/>
    <w:semiHidden/>
    <w:unhideWhenUsed/>
    <w:rsid w:val="00531A25"/>
    <w:pPr>
      <w:autoSpaceDE w:val="0"/>
      <w:autoSpaceDN w:val="0"/>
      <w:spacing w:after="0" w:line="240" w:lineRule="auto"/>
      <w:ind w:left="800"/>
    </w:pPr>
    <w:rPr>
      <w:rFonts w:ascii="Times New Roman" w:eastAsiaTheme="minorEastAsia" w:hAnsi="Times New Roman" w:cs="Times New Roman"/>
      <w:b/>
      <w:bCs/>
      <w:sz w:val="20"/>
      <w:szCs w:val="20"/>
      <w:lang w:eastAsia="ru-RU"/>
    </w:rPr>
  </w:style>
  <w:style w:type="paragraph" w:styleId="61">
    <w:name w:val="toc 6"/>
    <w:basedOn w:val="a"/>
    <w:autoRedefine/>
    <w:uiPriority w:val="39"/>
    <w:semiHidden/>
    <w:unhideWhenUsed/>
    <w:rsid w:val="00531A25"/>
    <w:pPr>
      <w:autoSpaceDE w:val="0"/>
      <w:autoSpaceDN w:val="0"/>
      <w:spacing w:after="0" w:line="240" w:lineRule="auto"/>
      <w:ind w:left="1000"/>
    </w:pPr>
    <w:rPr>
      <w:rFonts w:ascii="Times New Roman" w:eastAsiaTheme="minorEastAsia" w:hAnsi="Times New Roman" w:cs="Times New Roman"/>
      <w:b/>
      <w:bCs/>
      <w:sz w:val="20"/>
      <w:szCs w:val="20"/>
      <w:lang w:eastAsia="ru-RU"/>
    </w:rPr>
  </w:style>
  <w:style w:type="paragraph" w:styleId="71">
    <w:name w:val="toc 7"/>
    <w:basedOn w:val="a"/>
    <w:autoRedefine/>
    <w:uiPriority w:val="39"/>
    <w:semiHidden/>
    <w:unhideWhenUsed/>
    <w:rsid w:val="00531A25"/>
    <w:pPr>
      <w:autoSpaceDE w:val="0"/>
      <w:autoSpaceDN w:val="0"/>
      <w:spacing w:after="0" w:line="240" w:lineRule="auto"/>
      <w:ind w:left="1200"/>
    </w:pPr>
    <w:rPr>
      <w:rFonts w:ascii="Times New Roman" w:eastAsiaTheme="minorEastAsia" w:hAnsi="Times New Roman" w:cs="Times New Roman"/>
      <w:b/>
      <w:bCs/>
      <w:sz w:val="20"/>
      <w:szCs w:val="20"/>
      <w:lang w:eastAsia="ru-RU"/>
    </w:rPr>
  </w:style>
  <w:style w:type="paragraph" w:styleId="81">
    <w:name w:val="toc 8"/>
    <w:basedOn w:val="a"/>
    <w:autoRedefine/>
    <w:uiPriority w:val="39"/>
    <w:semiHidden/>
    <w:unhideWhenUsed/>
    <w:rsid w:val="00531A25"/>
    <w:pPr>
      <w:autoSpaceDE w:val="0"/>
      <w:autoSpaceDN w:val="0"/>
      <w:spacing w:after="0" w:line="240" w:lineRule="auto"/>
      <w:ind w:left="1400"/>
    </w:pPr>
    <w:rPr>
      <w:rFonts w:ascii="Times New Roman" w:eastAsiaTheme="minorEastAsia" w:hAnsi="Times New Roman" w:cs="Times New Roman"/>
      <w:b/>
      <w:bCs/>
      <w:sz w:val="20"/>
      <w:szCs w:val="20"/>
      <w:lang w:eastAsia="ru-RU"/>
    </w:rPr>
  </w:style>
  <w:style w:type="paragraph" w:styleId="91">
    <w:name w:val="toc 9"/>
    <w:basedOn w:val="a"/>
    <w:autoRedefine/>
    <w:uiPriority w:val="39"/>
    <w:semiHidden/>
    <w:unhideWhenUsed/>
    <w:rsid w:val="00531A25"/>
    <w:pPr>
      <w:autoSpaceDE w:val="0"/>
      <w:autoSpaceDN w:val="0"/>
      <w:spacing w:after="0" w:line="240" w:lineRule="auto"/>
      <w:ind w:left="1600"/>
    </w:pPr>
    <w:rPr>
      <w:rFonts w:ascii="Times New Roman" w:eastAsiaTheme="minorEastAsia" w:hAnsi="Times New Roman" w:cs="Times New Roman"/>
      <w:b/>
      <w:bCs/>
      <w:sz w:val="20"/>
      <w:szCs w:val="20"/>
      <w:lang w:eastAsia="ru-RU"/>
    </w:rPr>
  </w:style>
  <w:style w:type="paragraph" w:styleId="a5">
    <w:name w:val="Normal Indent"/>
    <w:basedOn w:val="a"/>
    <w:uiPriority w:val="99"/>
    <w:semiHidden/>
    <w:unhideWhenUsed/>
    <w:rsid w:val="00531A25"/>
    <w:pPr>
      <w:autoSpaceDE w:val="0"/>
      <w:autoSpaceDN w:val="0"/>
      <w:spacing w:after="0" w:line="240" w:lineRule="auto"/>
      <w:ind w:left="708"/>
    </w:pPr>
    <w:rPr>
      <w:rFonts w:ascii="Times New Roman" w:eastAsiaTheme="minorEastAsia" w:hAnsi="Times New Roman" w:cs="Times New Roman"/>
      <w:b/>
      <w:bCs/>
      <w:sz w:val="20"/>
      <w:szCs w:val="20"/>
      <w:lang w:eastAsia="ru-RU"/>
    </w:rPr>
  </w:style>
  <w:style w:type="paragraph" w:styleId="a6">
    <w:name w:val="caption"/>
    <w:basedOn w:val="a"/>
    <w:uiPriority w:val="35"/>
    <w:qFormat/>
    <w:rsid w:val="00531A25"/>
    <w:pPr>
      <w:autoSpaceDE w:val="0"/>
      <w:autoSpaceDN w:val="0"/>
      <w:spacing w:before="120" w:after="120" w:line="240" w:lineRule="auto"/>
    </w:pPr>
    <w:rPr>
      <w:rFonts w:ascii="Times New Roman" w:eastAsiaTheme="minorEastAsia" w:hAnsi="Times New Roman" w:cs="Times New Roman"/>
      <w:b/>
      <w:bCs/>
      <w:sz w:val="20"/>
      <w:szCs w:val="20"/>
      <w:lang w:eastAsia="ru-RU"/>
    </w:rPr>
  </w:style>
  <w:style w:type="paragraph" w:styleId="a7">
    <w:name w:val="List"/>
    <w:basedOn w:val="a"/>
    <w:uiPriority w:val="99"/>
    <w:semiHidden/>
    <w:unhideWhenUsed/>
    <w:rsid w:val="00531A25"/>
    <w:pPr>
      <w:autoSpaceDE w:val="0"/>
      <w:autoSpaceDN w:val="0"/>
      <w:spacing w:after="0" w:line="240" w:lineRule="auto"/>
      <w:ind w:left="283" w:hanging="283"/>
    </w:pPr>
    <w:rPr>
      <w:rFonts w:ascii="Times New Roman" w:eastAsiaTheme="minorEastAsia" w:hAnsi="Times New Roman" w:cs="Times New Roman"/>
      <w:b/>
      <w:bCs/>
      <w:sz w:val="20"/>
      <w:szCs w:val="20"/>
      <w:lang w:eastAsia="ru-RU"/>
    </w:rPr>
  </w:style>
  <w:style w:type="paragraph" w:styleId="22">
    <w:name w:val="List 2"/>
    <w:basedOn w:val="a"/>
    <w:uiPriority w:val="99"/>
    <w:semiHidden/>
    <w:unhideWhenUsed/>
    <w:rsid w:val="00531A25"/>
    <w:pPr>
      <w:autoSpaceDE w:val="0"/>
      <w:autoSpaceDN w:val="0"/>
      <w:spacing w:after="0" w:line="240" w:lineRule="auto"/>
      <w:ind w:left="566" w:hanging="283"/>
    </w:pPr>
    <w:rPr>
      <w:rFonts w:ascii="Times New Roman" w:eastAsiaTheme="minorEastAsia" w:hAnsi="Times New Roman" w:cs="Times New Roman"/>
      <w:b/>
      <w:bCs/>
      <w:sz w:val="20"/>
      <w:szCs w:val="20"/>
      <w:lang w:eastAsia="ru-RU"/>
    </w:rPr>
  </w:style>
  <w:style w:type="paragraph" w:styleId="32">
    <w:name w:val="List 3"/>
    <w:basedOn w:val="a"/>
    <w:uiPriority w:val="99"/>
    <w:semiHidden/>
    <w:unhideWhenUsed/>
    <w:rsid w:val="00531A25"/>
    <w:pPr>
      <w:autoSpaceDE w:val="0"/>
      <w:autoSpaceDN w:val="0"/>
      <w:spacing w:after="0" w:line="240" w:lineRule="auto"/>
      <w:ind w:left="849" w:hanging="283"/>
    </w:pPr>
    <w:rPr>
      <w:rFonts w:ascii="Times New Roman" w:eastAsiaTheme="minorEastAsia" w:hAnsi="Times New Roman" w:cs="Times New Roman"/>
      <w:b/>
      <w:bCs/>
      <w:sz w:val="20"/>
      <w:szCs w:val="20"/>
      <w:lang w:eastAsia="ru-RU"/>
    </w:rPr>
  </w:style>
  <w:style w:type="paragraph" w:styleId="42">
    <w:name w:val="List 4"/>
    <w:basedOn w:val="a"/>
    <w:uiPriority w:val="99"/>
    <w:semiHidden/>
    <w:unhideWhenUsed/>
    <w:rsid w:val="00531A25"/>
    <w:pPr>
      <w:autoSpaceDE w:val="0"/>
      <w:autoSpaceDN w:val="0"/>
      <w:spacing w:after="0" w:line="240" w:lineRule="auto"/>
      <w:ind w:left="1132" w:hanging="283"/>
    </w:pPr>
    <w:rPr>
      <w:rFonts w:ascii="Times New Roman" w:eastAsiaTheme="minorEastAsia" w:hAnsi="Times New Roman" w:cs="Times New Roman"/>
      <w:b/>
      <w:bCs/>
      <w:sz w:val="20"/>
      <w:szCs w:val="20"/>
      <w:lang w:eastAsia="ru-RU"/>
    </w:rPr>
  </w:style>
  <w:style w:type="paragraph" w:styleId="52">
    <w:name w:val="List 5"/>
    <w:basedOn w:val="a"/>
    <w:uiPriority w:val="99"/>
    <w:semiHidden/>
    <w:unhideWhenUsed/>
    <w:rsid w:val="00531A25"/>
    <w:pPr>
      <w:autoSpaceDE w:val="0"/>
      <w:autoSpaceDN w:val="0"/>
      <w:spacing w:after="0" w:line="240" w:lineRule="auto"/>
      <w:ind w:left="1415" w:hanging="283"/>
    </w:pPr>
    <w:rPr>
      <w:rFonts w:ascii="Times New Roman" w:eastAsiaTheme="minorEastAsia" w:hAnsi="Times New Roman" w:cs="Times New Roman"/>
      <w:b/>
      <w:bCs/>
      <w:sz w:val="20"/>
      <w:szCs w:val="20"/>
      <w:lang w:eastAsia="ru-RU"/>
    </w:rPr>
  </w:style>
  <w:style w:type="paragraph" w:styleId="a8">
    <w:name w:val="Body Text"/>
    <w:basedOn w:val="a"/>
    <w:link w:val="a9"/>
    <w:uiPriority w:val="99"/>
    <w:semiHidden/>
    <w:unhideWhenUsed/>
    <w:rsid w:val="00531A25"/>
    <w:pPr>
      <w:autoSpaceDE w:val="0"/>
      <w:autoSpaceDN w:val="0"/>
      <w:spacing w:after="120" w:line="240" w:lineRule="auto"/>
    </w:pPr>
    <w:rPr>
      <w:rFonts w:ascii="Times New Roman" w:eastAsiaTheme="minorEastAsia" w:hAnsi="Times New Roman" w:cs="Times New Roman"/>
      <w:b/>
      <w:bCs/>
      <w:sz w:val="20"/>
      <w:szCs w:val="20"/>
      <w:lang w:eastAsia="ru-RU"/>
    </w:rPr>
  </w:style>
  <w:style w:type="character" w:customStyle="1" w:styleId="a9">
    <w:name w:val="Основной текст Знак"/>
    <w:basedOn w:val="a0"/>
    <w:link w:val="a8"/>
    <w:uiPriority w:val="99"/>
    <w:semiHidden/>
    <w:rsid w:val="00531A25"/>
    <w:rPr>
      <w:rFonts w:ascii="Times New Roman" w:eastAsiaTheme="minorEastAsia" w:hAnsi="Times New Roman" w:cs="Times New Roman"/>
      <w:b/>
      <w:bCs/>
      <w:sz w:val="20"/>
      <w:szCs w:val="20"/>
      <w:lang w:eastAsia="ru-RU"/>
    </w:rPr>
  </w:style>
  <w:style w:type="paragraph" w:styleId="aa">
    <w:name w:val="Body Text Indent"/>
    <w:basedOn w:val="a"/>
    <w:link w:val="ab"/>
    <w:uiPriority w:val="99"/>
    <w:semiHidden/>
    <w:unhideWhenUsed/>
    <w:rsid w:val="00531A25"/>
    <w:pPr>
      <w:shd w:val="clear" w:color="auto" w:fill="FFFFFF"/>
      <w:autoSpaceDE w:val="0"/>
      <w:autoSpaceDN w:val="0"/>
      <w:spacing w:after="0" w:line="240" w:lineRule="auto"/>
      <w:ind w:firstLine="283"/>
      <w:jc w:val="both"/>
    </w:pPr>
    <w:rPr>
      <w:rFonts w:ascii="Times New Roman" w:eastAsiaTheme="minorEastAsia"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531A25"/>
    <w:rPr>
      <w:rFonts w:ascii="Times New Roman" w:eastAsiaTheme="minorEastAsia" w:hAnsi="Times New Roman" w:cs="Times New Roman"/>
      <w:sz w:val="24"/>
      <w:szCs w:val="24"/>
      <w:shd w:val="clear" w:color="auto" w:fill="FFFFFF"/>
      <w:lang w:eastAsia="ru-RU"/>
    </w:rPr>
  </w:style>
  <w:style w:type="paragraph" w:styleId="23">
    <w:name w:val="List Continue 2"/>
    <w:basedOn w:val="a"/>
    <w:uiPriority w:val="99"/>
    <w:semiHidden/>
    <w:unhideWhenUsed/>
    <w:rsid w:val="00531A25"/>
    <w:pPr>
      <w:autoSpaceDE w:val="0"/>
      <w:autoSpaceDN w:val="0"/>
      <w:spacing w:after="120" w:line="240" w:lineRule="auto"/>
      <w:ind w:left="566"/>
    </w:pPr>
    <w:rPr>
      <w:rFonts w:ascii="Times New Roman" w:eastAsiaTheme="minorEastAsia" w:hAnsi="Times New Roman" w:cs="Times New Roman"/>
      <w:b/>
      <w:bCs/>
      <w:sz w:val="20"/>
      <w:szCs w:val="20"/>
      <w:lang w:eastAsia="ru-RU"/>
    </w:rPr>
  </w:style>
  <w:style w:type="paragraph" w:styleId="33">
    <w:name w:val="List Continue 3"/>
    <w:basedOn w:val="a"/>
    <w:uiPriority w:val="99"/>
    <w:semiHidden/>
    <w:unhideWhenUsed/>
    <w:rsid w:val="00531A25"/>
    <w:pPr>
      <w:autoSpaceDE w:val="0"/>
      <w:autoSpaceDN w:val="0"/>
      <w:spacing w:after="120" w:line="240" w:lineRule="auto"/>
      <w:ind w:left="849"/>
    </w:pPr>
    <w:rPr>
      <w:rFonts w:ascii="Times New Roman" w:eastAsiaTheme="minorEastAsia" w:hAnsi="Times New Roman" w:cs="Times New Roman"/>
      <w:b/>
      <w:bCs/>
      <w:sz w:val="20"/>
      <w:szCs w:val="20"/>
      <w:lang w:eastAsia="ru-RU"/>
    </w:rPr>
  </w:style>
  <w:style w:type="paragraph" w:styleId="ac">
    <w:name w:val="Document Map"/>
    <w:basedOn w:val="a"/>
    <w:link w:val="ad"/>
    <w:uiPriority w:val="99"/>
    <w:semiHidden/>
    <w:unhideWhenUsed/>
    <w:rsid w:val="00531A25"/>
    <w:pPr>
      <w:shd w:val="clear" w:color="auto" w:fill="000080"/>
      <w:autoSpaceDE w:val="0"/>
      <w:autoSpaceDN w:val="0"/>
      <w:spacing w:after="0" w:line="240" w:lineRule="auto"/>
    </w:pPr>
    <w:rPr>
      <w:rFonts w:ascii="Tahoma" w:eastAsiaTheme="minorEastAsia" w:hAnsi="Tahoma" w:cs="Tahoma"/>
      <w:b/>
      <w:bCs/>
      <w:sz w:val="20"/>
      <w:szCs w:val="20"/>
      <w:lang w:eastAsia="ru-RU"/>
    </w:rPr>
  </w:style>
  <w:style w:type="character" w:customStyle="1" w:styleId="ad">
    <w:name w:val="Схема документа Знак"/>
    <w:basedOn w:val="a0"/>
    <w:link w:val="ac"/>
    <w:uiPriority w:val="99"/>
    <w:semiHidden/>
    <w:rsid w:val="00531A25"/>
    <w:rPr>
      <w:rFonts w:ascii="Tahoma" w:eastAsiaTheme="minorEastAsia" w:hAnsi="Tahoma" w:cs="Tahoma"/>
      <w:b/>
      <w:bCs/>
      <w:sz w:val="20"/>
      <w:szCs w:val="20"/>
      <w:shd w:val="clear" w:color="auto" w:fill="000080"/>
      <w:lang w:eastAsia="ru-RU"/>
    </w:rPr>
  </w:style>
  <w:style w:type="paragraph" w:styleId="ae">
    <w:name w:val="Balloon Text"/>
    <w:basedOn w:val="a"/>
    <w:link w:val="af"/>
    <w:uiPriority w:val="99"/>
    <w:semiHidden/>
    <w:unhideWhenUsed/>
    <w:rsid w:val="00531A25"/>
    <w:pPr>
      <w:autoSpaceDE w:val="0"/>
      <w:autoSpaceDN w:val="0"/>
      <w:spacing w:after="0" w:line="240" w:lineRule="auto"/>
    </w:pPr>
    <w:rPr>
      <w:rFonts w:ascii="Tahoma" w:eastAsiaTheme="minorEastAsia" w:hAnsi="Tahoma" w:cs="Tahoma"/>
      <w:b/>
      <w:bCs/>
      <w:sz w:val="16"/>
      <w:szCs w:val="16"/>
      <w:lang w:eastAsia="ru-RU"/>
    </w:rPr>
  </w:style>
  <w:style w:type="character" w:customStyle="1" w:styleId="af">
    <w:name w:val="Текст выноски Знак"/>
    <w:basedOn w:val="a0"/>
    <w:link w:val="ae"/>
    <w:uiPriority w:val="99"/>
    <w:semiHidden/>
    <w:rsid w:val="00531A25"/>
    <w:rPr>
      <w:rFonts w:ascii="Tahoma" w:eastAsiaTheme="minorEastAsia" w:hAnsi="Tahoma" w:cs="Tahoma"/>
      <w:b/>
      <w:bCs/>
      <w:sz w:val="16"/>
      <w:szCs w:val="16"/>
      <w:lang w:eastAsia="ru-RU"/>
    </w:rPr>
  </w:style>
  <w:style w:type="paragraph" w:customStyle="1" w:styleId="msochpdefault">
    <w:name w:val="msochpdefault"/>
    <w:basedOn w:val="a"/>
    <w:rsid w:val="00531A25"/>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531A25"/>
    <w:rPr>
      <w:rFonts w:ascii="Cambria" w:hAnsi="Cambria" w:hint="default"/>
      <w:color w:val="365F91"/>
    </w:rPr>
  </w:style>
  <w:style w:type="character" w:customStyle="1" w:styleId="24">
    <w:name w:val="2"/>
    <w:basedOn w:val="a0"/>
    <w:rsid w:val="00531A25"/>
    <w:rPr>
      <w:rFonts w:ascii="Cambria" w:hAnsi="Cambria" w:hint="default"/>
      <w:color w:val="4F81BD"/>
    </w:rPr>
  </w:style>
  <w:style w:type="character" w:customStyle="1" w:styleId="34">
    <w:name w:val="3"/>
    <w:basedOn w:val="a0"/>
    <w:rsid w:val="00531A25"/>
    <w:rPr>
      <w:rFonts w:ascii="Cambria" w:hAnsi="Cambria" w:hint="default"/>
      <w:color w:val="4F81BD"/>
    </w:rPr>
  </w:style>
  <w:style w:type="character" w:customStyle="1" w:styleId="43">
    <w:name w:val="4"/>
    <w:basedOn w:val="a0"/>
    <w:rsid w:val="00531A25"/>
    <w:rPr>
      <w:rFonts w:ascii="Cambria" w:hAnsi="Cambria" w:hint="default"/>
      <w:i/>
      <w:iCs/>
      <w:color w:val="4F81BD"/>
    </w:rPr>
  </w:style>
  <w:style w:type="character" w:customStyle="1" w:styleId="53">
    <w:name w:val="5"/>
    <w:basedOn w:val="a0"/>
    <w:rsid w:val="00531A25"/>
    <w:rPr>
      <w:rFonts w:ascii="Cambria" w:hAnsi="Cambria" w:hint="default"/>
      <w:b/>
      <w:bCs/>
      <w:color w:val="243F60"/>
    </w:rPr>
  </w:style>
  <w:style w:type="character" w:customStyle="1" w:styleId="62">
    <w:name w:val="6"/>
    <w:basedOn w:val="a0"/>
    <w:rsid w:val="00531A25"/>
    <w:rPr>
      <w:rFonts w:ascii="Cambria" w:hAnsi="Cambria" w:hint="default"/>
      <w:b/>
      <w:bCs/>
      <w:i/>
      <w:iCs/>
      <w:color w:val="243F60"/>
    </w:rPr>
  </w:style>
  <w:style w:type="character" w:customStyle="1" w:styleId="72">
    <w:name w:val="7"/>
    <w:basedOn w:val="a0"/>
    <w:rsid w:val="00531A25"/>
    <w:rPr>
      <w:rFonts w:ascii="Cambria" w:hAnsi="Cambria" w:hint="default"/>
      <w:b/>
      <w:bCs/>
      <w:i/>
      <w:iCs/>
      <w:color w:val="404040"/>
    </w:rPr>
  </w:style>
  <w:style w:type="character" w:customStyle="1" w:styleId="82">
    <w:name w:val="8"/>
    <w:basedOn w:val="a0"/>
    <w:rsid w:val="00531A25"/>
    <w:rPr>
      <w:rFonts w:ascii="Cambria" w:hAnsi="Cambria" w:hint="default"/>
      <w:b/>
      <w:bCs/>
      <w:color w:val="404040"/>
    </w:rPr>
  </w:style>
  <w:style w:type="character" w:customStyle="1" w:styleId="92">
    <w:name w:val="9"/>
    <w:basedOn w:val="a0"/>
    <w:rsid w:val="00531A25"/>
    <w:rPr>
      <w:rFonts w:ascii="Cambria" w:hAnsi="Cambria" w:hint="default"/>
      <w:b/>
      <w:bCs/>
      <w:i/>
      <w:iCs/>
      <w:color w:val="404040"/>
    </w:rPr>
  </w:style>
  <w:style w:type="character" w:customStyle="1" w:styleId="af0">
    <w:name w:val="a"/>
    <w:basedOn w:val="a0"/>
    <w:rsid w:val="00531A25"/>
    <w:rPr>
      <w:b/>
      <w:bCs/>
    </w:rPr>
  </w:style>
  <w:style w:type="character" w:customStyle="1" w:styleId="a00">
    <w:name w:val="a0"/>
    <w:basedOn w:val="a0"/>
    <w:rsid w:val="00531A25"/>
    <w:rPr>
      <w:b/>
      <w:bCs/>
    </w:rPr>
  </w:style>
  <w:style w:type="character" w:customStyle="1" w:styleId="a10">
    <w:name w:val="a1"/>
    <w:basedOn w:val="a0"/>
    <w:rsid w:val="00531A25"/>
    <w:rPr>
      <w:rFonts w:ascii="Tahoma" w:hAnsi="Tahoma" w:cs="Tahoma" w:hint="default"/>
      <w:b/>
      <w:bCs/>
    </w:rPr>
  </w:style>
  <w:style w:type="character" w:customStyle="1" w:styleId="a20">
    <w:name w:val="a2"/>
    <w:basedOn w:val="a0"/>
    <w:rsid w:val="00531A25"/>
    <w:rPr>
      <w:rFonts w:ascii="Tahoma" w:hAnsi="Tahoma" w:cs="Tahoma" w:hint="default"/>
      <w:b/>
      <w:bCs/>
    </w:rPr>
  </w:style>
  <w:style w:type="character" w:customStyle="1" w:styleId="msoins0">
    <w:name w:val="msoins"/>
    <w:basedOn w:val="a0"/>
    <w:rsid w:val="00531A25"/>
    <w:rPr>
      <w:color w:val="008080"/>
      <w:u w:val="single"/>
    </w:rPr>
  </w:style>
  <w:style w:type="character" w:customStyle="1" w:styleId="msodel0">
    <w:name w:val="msodel"/>
    <w:basedOn w:val="a0"/>
    <w:rsid w:val="00531A25"/>
    <w:rPr>
      <w:strike/>
      <w:color w:val="FF0000"/>
    </w:rPr>
  </w:style>
  <w:style w:type="paragraph" w:styleId="af1">
    <w:name w:val="header"/>
    <w:basedOn w:val="a"/>
    <w:link w:val="af2"/>
    <w:uiPriority w:val="99"/>
    <w:unhideWhenUsed/>
    <w:rsid w:val="00531A2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31A25"/>
  </w:style>
  <w:style w:type="paragraph" w:styleId="af3">
    <w:name w:val="footer"/>
    <w:basedOn w:val="a"/>
    <w:link w:val="af4"/>
    <w:uiPriority w:val="99"/>
    <w:unhideWhenUsed/>
    <w:rsid w:val="00531A2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31A25"/>
  </w:style>
  <w:style w:type="character" w:styleId="af5">
    <w:name w:val="page number"/>
    <w:basedOn w:val="a0"/>
    <w:uiPriority w:val="99"/>
    <w:semiHidden/>
    <w:unhideWhenUsed/>
    <w:rsid w:val="00531A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1A25"/>
    <w:pPr>
      <w:keepNext/>
      <w:autoSpaceDE w:val="0"/>
      <w:autoSpaceDN w:val="0"/>
      <w:spacing w:before="120" w:after="12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531A25"/>
    <w:pPr>
      <w:keepNext/>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531A25"/>
    <w:pPr>
      <w:keepNext/>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paragraph" w:styleId="4">
    <w:name w:val="heading 4"/>
    <w:basedOn w:val="a"/>
    <w:link w:val="40"/>
    <w:uiPriority w:val="9"/>
    <w:qFormat/>
    <w:rsid w:val="00531A25"/>
    <w:pPr>
      <w:keepNext/>
      <w:autoSpaceDE w:val="0"/>
      <w:autoSpaceDN w:val="0"/>
      <w:spacing w:before="240" w:after="60" w:line="240" w:lineRule="auto"/>
      <w:outlineLvl w:val="3"/>
    </w:pPr>
    <w:rPr>
      <w:rFonts w:ascii="Times New Roman" w:eastAsiaTheme="minorEastAsia" w:hAnsi="Times New Roman" w:cs="Times New Roman"/>
      <w:b/>
      <w:bCs/>
      <w:sz w:val="28"/>
      <w:szCs w:val="28"/>
      <w:lang w:eastAsia="ru-RU"/>
    </w:rPr>
  </w:style>
  <w:style w:type="paragraph" w:styleId="5">
    <w:name w:val="heading 5"/>
    <w:basedOn w:val="a"/>
    <w:link w:val="50"/>
    <w:uiPriority w:val="9"/>
    <w:qFormat/>
    <w:rsid w:val="00531A25"/>
    <w:pPr>
      <w:autoSpaceDE w:val="0"/>
      <w:autoSpaceDN w:val="0"/>
      <w:spacing w:before="240" w:after="60" w:line="240" w:lineRule="auto"/>
      <w:outlineLvl w:val="4"/>
    </w:pPr>
    <w:rPr>
      <w:rFonts w:ascii="Times New Roman" w:eastAsiaTheme="minorEastAsia" w:hAnsi="Times New Roman" w:cs="Times New Roman"/>
      <w:b/>
      <w:bCs/>
      <w:i/>
      <w:iCs/>
      <w:sz w:val="26"/>
      <w:szCs w:val="26"/>
      <w:lang w:eastAsia="ru-RU"/>
    </w:rPr>
  </w:style>
  <w:style w:type="paragraph" w:styleId="6">
    <w:name w:val="heading 6"/>
    <w:basedOn w:val="a"/>
    <w:link w:val="60"/>
    <w:uiPriority w:val="9"/>
    <w:qFormat/>
    <w:rsid w:val="00531A25"/>
    <w:pPr>
      <w:autoSpaceDE w:val="0"/>
      <w:autoSpaceDN w:val="0"/>
      <w:spacing w:before="240" w:after="60" w:line="240" w:lineRule="auto"/>
      <w:outlineLvl w:val="5"/>
    </w:pPr>
    <w:rPr>
      <w:rFonts w:ascii="Times New Roman" w:eastAsiaTheme="minorEastAsia" w:hAnsi="Times New Roman" w:cs="Times New Roman"/>
      <w:lang w:eastAsia="ru-RU"/>
    </w:rPr>
  </w:style>
  <w:style w:type="paragraph" w:styleId="7">
    <w:name w:val="heading 7"/>
    <w:basedOn w:val="a"/>
    <w:link w:val="70"/>
    <w:uiPriority w:val="9"/>
    <w:qFormat/>
    <w:rsid w:val="00531A25"/>
    <w:pPr>
      <w:autoSpaceDE w:val="0"/>
      <w:autoSpaceDN w:val="0"/>
      <w:spacing w:before="240" w:after="60" w:line="240" w:lineRule="auto"/>
      <w:outlineLvl w:val="6"/>
    </w:pPr>
    <w:rPr>
      <w:rFonts w:ascii="Times New Roman" w:eastAsiaTheme="minorEastAsia" w:hAnsi="Times New Roman" w:cs="Times New Roman"/>
      <w:b/>
      <w:bCs/>
      <w:sz w:val="24"/>
      <w:szCs w:val="24"/>
      <w:lang w:eastAsia="ru-RU"/>
    </w:rPr>
  </w:style>
  <w:style w:type="paragraph" w:styleId="8">
    <w:name w:val="heading 8"/>
    <w:basedOn w:val="a"/>
    <w:link w:val="80"/>
    <w:uiPriority w:val="9"/>
    <w:qFormat/>
    <w:rsid w:val="00531A25"/>
    <w:pPr>
      <w:autoSpaceDE w:val="0"/>
      <w:autoSpaceDN w:val="0"/>
      <w:spacing w:before="240" w:after="60" w:line="240" w:lineRule="auto"/>
      <w:outlineLvl w:val="7"/>
    </w:pPr>
    <w:rPr>
      <w:rFonts w:ascii="Times New Roman" w:eastAsiaTheme="minorEastAsia" w:hAnsi="Times New Roman" w:cs="Times New Roman"/>
      <w:b/>
      <w:bCs/>
      <w:i/>
      <w:iCs/>
      <w:sz w:val="24"/>
      <w:szCs w:val="24"/>
      <w:lang w:eastAsia="ru-RU"/>
    </w:rPr>
  </w:style>
  <w:style w:type="paragraph" w:styleId="9">
    <w:name w:val="heading 9"/>
    <w:basedOn w:val="a"/>
    <w:link w:val="90"/>
    <w:uiPriority w:val="9"/>
    <w:qFormat/>
    <w:rsid w:val="00531A25"/>
    <w:pPr>
      <w:autoSpaceDE w:val="0"/>
      <w:autoSpaceDN w:val="0"/>
      <w:spacing w:before="240" w:after="60" w:line="240" w:lineRule="auto"/>
      <w:outlineLvl w:val="8"/>
    </w:pPr>
    <w:rPr>
      <w:rFonts w:ascii="Arial" w:eastAsiaTheme="minorEastAsia" w:hAnsi="Arial" w:cs="Arial"/>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1A25"/>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531A25"/>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531A25"/>
    <w:rPr>
      <w:rFonts w:ascii="Times New Roman" w:eastAsiaTheme="minorEastAsia" w:hAnsi="Times New Roman" w:cs="Times New Roman"/>
      <w:b/>
      <w:bCs/>
      <w:sz w:val="24"/>
      <w:szCs w:val="24"/>
      <w:lang w:eastAsia="ru-RU"/>
    </w:rPr>
  </w:style>
  <w:style w:type="character" w:customStyle="1" w:styleId="40">
    <w:name w:val="Заголовок 4 Знак"/>
    <w:basedOn w:val="a0"/>
    <w:link w:val="4"/>
    <w:uiPriority w:val="9"/>
    <w:rsid w:val="00531A25"/>
    <w:rPr>
      <w:rFonts w:ascii="Times New Roman" w:eastAsiaTheme="minorEastAsia" w:hAnsi="Times New Roman" w:cs="Times New Roman"/>
      <w:b/>
      <w:bCs/>
      <w:sz w:val="28"/>
      <w:szCs w:val="28"/>
      <w:lang w:eastAsia="ru-RU"/>
    </w:rPr>
  </w:style>
  <w:style w:type="character" w:customStyle="1" w:styleId="50">
    <w:name w:val="Заголовок 5 Знак"/>
    <w:basedOn w:val="a0"/>
    <w:link w:val="5"/>
    <w:uiPriority w:val="9"/>
    <w:rsid w:val="00531A25"/>
    <w:rPr>
      <w:rFonts w:ascii="Times New Roman" w:eastAsiaTheme="minorEastAsia" w:hAnsi="Times New Roman" w:cs="Times New Roman"/>
      <w:b/>
      <w:bCs/>
      <w:i/>
      <w:iCs/>
      <w:sz w:val="26"/>
      <w:szCs w:val="26"/>
      <w:lang w:eastAsia="ru-RU"/>
    </w:rPr>
  </w:style>
  <w:style w:type="character" w:customStyle="1" w:styleId="60">
    <w:name w:val="Заголовок 6 Знак"/>
    <w:basedOn w:val="a0"/>
    <w:link w:val="6"/>
    <w:uiPriority w:val="9"/>
    <w:rsid w:val="00531A25"/>
    <w:rPr>
      <w:rFonts w:ascii="Times New Roman" w:eastAsiaTheme="minorEastAsia" w:hAnsi="Times New Roman" w:cs="Times New Roman"/>
      <w:lang w:eastAsia="ru-RU"/>
    </w:rPr>
  </w:style>
  <w:style w:type="character" w:customStyle="1" w:styleId="70">
    <w:name w:val="Заголовок 7 Знак"/>
    <w:basedOn w:val="a0"/>
    <w:link w:val="7"/>
    <w:uiPriority w:val="9"/>
    <w:rsid w:val="00531A25"/>
    <w:rPr>
      <w:rFonts w:ascii="Times New Roman" w:eastAsiaTheme="minorEastAsia" w:hAnsi="Times New Roman" w:cs="Times New Roman"/>
      <w:b/>
      <w:bCs/>
      <w:sz w:val="24"/>
      <w:szCs w:val="24"/>
      <w:lang w:eastAsia="ru-RU"/>
    </w:rPr>
  </w:style>
  <w:style w:type="character" w:customStyle="1" w:styleId="80">
    <w:name w:val="Заголовок 8 Знак"/>
    <w:basedOn w:val="a0"/>
    <w:link w:val="8"/>
    <w:uiPriority w:val="9"/>
    <w:rsid w:val="00531A25"/>
    <w:rPr>
      <w:rFonts w:ascii="Times New Roman" w:eastAsiaTheme="minorEastAsia" w:hAnsi="Times New Roman" w:cs="Times New Roman"/>
      <w:b/>
      <w:bCs/>
      <w:i/>
      <w:iCs/>
      <w:sz w:val="24"/>
      <w:szCs w:val="24"/>
      <w:lang w:eastAsia="ru-RU"/>
    </w:rPr>
  </w:style>
  <w:style w:type="character" w:customStyle="1" w:styleId="90">
    <w:name w:val="Заголовок 9 Знак"/>
    <w:basedOn w:val="a0"/>
    <w:link w:val="9"/>
    <w:uiPriority w:val="9"/>
    <w:rsid w:val="00531A25"/>
    <w:rPr>
      <w:rFonts w:ascii="Arial" w:eastAsiaTheme="minorEastAsia" w:hAnsi="Arial" w:cs="Arial"/>
      <w:b/>
      <w:bCs/>
      <w:lang w:eastAsia="ru-RU"/>
    </w:rPr>
  </w:style>
  <w:style w:type="character" w:styleId="a3">
    <w:name w:val="Hyperlink"/>
    <w:basedOn w:val="a0"/>
    <w:uiPriority w:val="99"/>
    <w:semiHidden/>
    <w:unhideWhenUsed/>
    <w:rsid w:val="00531A25"/>
    <w:rPr>
      <w:color w:val="0000FF"/>
      <w:u w:val="single"/>
    </w:rPr>
  </w:style>
  <w:style w:type="character" w:styleId="a4">
    <w:name w:val="FollowedHyperlink"/>
    <w:basedOn w:val="a0"/>
    <w:uiPriority w:val="99"/>
    <w:semiHidden/>
    <w:unhideWhenUsed/>
    <w:rsid w:val="00531A25"/>
    <w:rPr>
      <w:color w:val="800080"/>
      <w:u w:val="single"/>
    </w:rPr>
  </w:style>
  <w:style w:type="paragraph" w:styleId="11">
    <w:name w:val="toc 1"/>
    <w:basedOn w:val="a"/>
    <w:autoRedefine/>
    <w:uiPriority w:val="39"/>
    <w:semiHidden/>
    <w:unhideWhenUsed/>
    <w:rsid w:val="00531A25"/>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531A25"/>
    <w:pPr>
      <w:autoSpaceDE w:val="0"/>
      <w:autoSpaceDN w:val="0"/>
      <w:spacing w:after="0" w:line="240" w:lineRule="auto"/>
      <w:ind w:left="200"/>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531A25"/>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41">
    <w:name w:val="toc 4"/>
    <w:basedOn w:val="a"/>
    <w:autoRedefine/>
    <w:uiPriority w:val="39"/>
    <w:semiHidden/>
    <w:unhideWhenUsed/>
    <w:rsid w:val="00531A25"/>
    <w:pPr>
      <w:autoSpaceDE w:val="0"/>
      <w:autoSpaceDN w:val="0"/>
      <w:spacing w:after="0" w:line="240" w:lineRule="auto"/>
      <w:ind w:left="600"/>
    </w:pPr>
    <w:rPr>
      <w:rFonts w:ascii="Times New Roman" w:eastAsiaTheme="minorEastAsia" w:hAnsi="Times New Roman" w:cs="Times New Roman"/>
      <w:b/>
      <w:bCs/>
      <w:sz w:val="20"/>
      <w:szCs w:val="20"/>
      <w:lang w:eastAsia="ru-RU"/>
    </w:rPr>
  </w:style>
  <w:style w:type="paragraph" w:styleId="51">
    <w:name w:val="toc 5"/>
    <w:basedOn w:val="a"/>
    <w:autoRedefine/>
    <w:uiPriority w:val="39"/>
    <w:semiHidden/>
    <w:unhideWhenUsed/>
    <w:rsid w:val="00531A25"/>
    <w:pPr>
      <w:autoSpaceDE w:val="0"/>
      <w:autoSpaceDN w:val="0"/>
      <w:spacing w:after="0" w:line="240" w:lineRule="auto"/>
      <w:ind w:left="800"/>
    </w:pPr>
    <w:rPr>
      <w:rFonts w:ascii="Times New Roman" w:eastAsiaTheme="minorEastAsia" w:hAnsi="Times New Roman" w:cs="Times New Roman"/>
      <w:b/>
      <w:bCs/>
      <w:sz w:val="20"/>
      <w:szCs w:val="20"/>
      <w:lang w:eastAsia="ru-RU"/>
    </w:rPr>
  </w:style>
  <w:style w:type="paragraph" w:styleId="61">
    <w:name w:val="toc 6"/>
    <w:basedOn w:val="a"/>
    <w:autoRedefine/>
    <w:uiPriority w:val="39"/>
    <w:semiHidden/>
    <w:unhideWhenUsed/>
    <w:rsid w:val="00531A25"/>
    <w:pPr>
      <w:autoSpaceDE w:val="0"/>
      <w:autoSpaceDN w:val="0"/>
      <w:spacing w:after="0" w:line="240" w:lineRule="auto"/>
      <w:ind w:left="1000"/>
    </w:pPr>
    <w:rPr>
      <w:rFonts w:ascii="Times New Roman" w:eastAsiaTheme="minorEastAsia" w:hAnsi="Times New Roman" w:cs="Times New Roman"/>
      <w:b/>
      <w:bCs/>
      <w:sz w:val="20"/>
      <w:szCs w:val="20"/>
      <w:lang w:eastAsia="ru-RU"/>
    </w:rPr>
  </w:style>
  <w:style w:type="paragraph" w:styleId="71">
    <w:name w:val="toc 7"/>
    <w:basedOn w:val="a"/>
    <w:autoRedefine/>
    <w:uiPriority w:val="39"/>
    <w:semiHidden/>
    <w:unhideWhenUsed/>
    <w:rsid w:val="00531A25"/>
    <w:pPr>
      <w:autoSpaceDE w:val="0"/>
      <w:autoSpaceDN w:val="0"/>
      <w:spacing w:after="0" w:line="240" w:lineRule="auto"/>
      <w:ind w:left="1200"/>
    </w:pPr>
    <w:rPr>
      <w:rFonts w:ascii="Times New Roman" w:eastAsiaTheme="minorEastAsia" w:hAnsi="Times New Roman" w:cs="Times New Roman"/>
      <w:b/>
      <w:bCs/>
      <w:sz w:val="20"/>
      <w:szCs w:val="20"/>
      <w:lang w:eastAsia="ru-RU"/>
    </w:rPr>
  </w:style>
  <w:style w:type="paragraph" w:styleId="81">
    <w:name w:val="toc 8"/>
    <w:basedOn w:val="a"/>
    <w:autoRedefine/>
    <w:uiPriority w:val="39"/>
    <w:semiHidden/>
    <w:unhideWhenUsed/>
    <w:rsid w:val="00531A25"/>
    <w:pPr>
      <w:autoSpaceDE w:val="0"/>
      <w:autoSpaceDN w:val="0"/>
      <w:spacing w:after="0" w:line="240" w:lineRule="auto"/>
      <w:ind w:left="1400"/>
    </w:pPr>
    <w:rPr>
      <w:rFonts w:ascii="Times New Roman" w:eastAsiaTheme="minorEastAsia" w:hAnsi="Times New Roman" w:cs="Times New Roman"/>
      <w:b/>
      <w:bCs/>
      <w:sz w:val="20"/>
      <w:szCs w:val="20"/>
      <w:lang w:eastAsia="ru-RU"/>
    </w:rPr>
  </w:style>
  <w:style w:type="paragraph" w:styleId="91">
    <w:name w:val="toc 9"/>
    <w:basedOn w:val="a"/>
    <w:autoRedefine/>
    <w:uiPriority w:val="39"/>
    <w:semiHidden/>
    <w:unhideWhenUsed/>
    <w:rsid w:val="00531A25"/>
    <w:pPr>
      <w:autoSpaceDE w:val="0"/>
      <w:autoSpaceDN w:val="0"/>
      <w:spacing w:after="0" w:line="240" w:lineRule="auto"/>
      <w:ind w:left="1600"/>
    </w:pPr>
    <w:rPr>
      <w:rFonts w:ascii="Times New Roman" w:eastAsiaTheme="minorEastAsia" w:hAnsi="Times New Roman" w:cs="Times New Roman"/>
      <w:b/>
      <w:bCs/>
      <w:sz w:val="20"/>
      <w:szCs w:val="20"/>
      <w:lang w:eastAsia="ru-RU"/>
    </w:rPr>
  </w:style>
  <w:style w:type="paragraph" w:styleId="a5">
    <w:name w:val="Normal Indent"/>
    <w:basedOn w:val="a"/>
    <w:uiPriority w:val="99"/>
    <w:semiHidden/>
    <w:unhideWhenUsed/>
    <w:rsid w:val="00531A25"/>
    <w:pPr>
      <w:autoSpaceDE w:val="0"/>
      <w:autoSpaceDN w:val="0"/>
      <w:spacing w:after="0" w:line="240" w:lineRule="auto"/>
      <w:ind w:left="708"/>
    </w:pPr>
    <w:rPr>
      <w:rFonts w:ascii="Times New Roman" w:eastAsiaTheme="minorEastAsia" w:hAnsi="Times New Roman" w:cs="Times New Roman"/>
      <w:b/>
      <w:bCs/>
      <w:sz w:val="20"/>
      <w:szCs w:val="20"/>
      <w:lang w:eastAsia="ru-RU"/>
    </w:rPr>
  </w:style>
  <w:style w:type="paragraph" w:styleId="a6">
    <w:name w:val="caption"/>
    <w:basedOn w:val="a"/>
    <w:uiPriority w:val="35"/>
    <w:qFormat/>
    <w:rsid w:val="00531A25"/>
    <w:pPr>
      <w:autoSpaceDE w:val="0"/>
      <w:autoSpaceDN w:val="0"/>
      <w:spacing w:before="120" w:after="120" w:line="240" w:lineRule="auto"/>
    </w:pPr>
    <w:rPr>
      <w:rFonts w:ascii="Times New Roman" w:eastAsiaTheme="minorEastAsia" w:hAnsi="Times New Roman" w:cs="Times New Roman"/>
      <w:b/>
      <w:bCs/>
      <w:sz w:val="20"/>
      <w:szCs w:val="20"/>
      <w:lang w:eastAsia="ru-RU"/>
    </w:rPr>
  </w:style>
  <w:style w:type="paragraph" w:styleId="a7">
    <w:name w:val="List"/>
    <w:basedOn w:val="a"/>
    <w:uiPriority w:val="99"/>
    <w:semiHidden/>
    <w:unhideWhenUsed/>
    <w:rsid w:val="00531A25"/>
    <w:pPr>
      <w:autoSpaceDE w:val="0"/>
      <w:autoSpaceDN w:val="0"/>
      <w:spacing w:after="0" w:line="240" w:lineRule="auto"/>
      <w:ind w:left="283" w:hanging="283"/>
    </w:pPr>
    <w:rPr>
      <w:rFonts w:ascii="Times New Roman" w:eastAsiaTheme="minorEastAsia" w:hAnsi="Times New Roman" w:cs="Times New Roman"/>
      <w:b/>
      <w:bCs/>
      <w:sz w:val="20"/>
      <w:szCs w:val="20"/>
      <w:lang w:eastAsia="ru-RU"/>
    </w:rPr>
  </w:style>
  <w:style w:type="paragraph" w:styleId="22">
    <w:name w:val="List 2"/>
    <w:basedOn w:val="a"/>
    <w:uiPriority w:val="99"/>
    <w:semiHidden/>
    <w:unhideWhenUsed/>
    <w:rsid w:val="00531A25"/>
    <w:pPr>
      <w:autoSpaceDE w:val="0"/>
      <w:autoSpaceDN w:val="0"/>
      <w:spacing w:after="0" w:line="240" w:lineRule="auto"/>
      <w:ind w:left="566" w:hanging="283"/>
    </w:pPr>
    <w:rPr>
      <w:rFonts w:ascii="Times New Roman" w:eastAsiaTheme="minorEastAsia" w:hAnsi="Times New Roman" w:cs="Times New Roman"/>
      <w:b/>
      <w:bCs/>
      <w:sz w:val="20"/>
      <w:szCs w:val="20"/>
      <w:lang w:eastAsia="ru-RU"/>
    </w:rPr>
  </w:style>
  <w:style w:type="paragraph" w:styleId="32">
    <w:name w:val="List 3"/>
    <w:basedOn w:val="a"/>
    <w:uiPriority w:val="99"/>
    <w:semiHidden/>
    <w:unhideWhenUsed/>
    <w:rsid w:val="00531A25"/>
    <w:pPr>
      <w:autoSpaceDE w:val="0"/>
      <w:autoSpaceDN w:val="0"/>
      <w:spacing w:after="0" w:line="240" w:lineRule="auto"/>
      <w:ind w:left="849" w:hanging="283"/>
    </w:pPr>
    <w:rPr>
      <w:rFonts w:ascii="Times New Roman" w:eastAsiaTheme="minorEastAsia" w:hAnsi="Times New Roman" w:cs="Times New Roman"/>
      <w:b/>
      <w:bCs/>
      <w:sz w:val="20"/>
      <w:szCs w:val="20"/>
      <w:lang w:eastAsia="ru-RU"/>
    </w:rPr>
  </w:style>
  <w:style w:type="paragraph" w:styleId="42">
    <w:name w:val="List 4"/>
    <w:basedOn w:val="a"/>
    <w:uiPriority w:val="99"/>
    <w:semiHidden/>
    <w:unhideWhenUsed/>
    <w:rsid w:val="00531A25"/>
    <w:pPr>
      <w:autoSpaceDE w:val="0"/>
      <w:autoSpaceDN w:val="0"/>
      <w:spacing w:after="0" w:line="240" w:lineRule="auto"/>
      <w:ind w:left="1132" w:hanging="283"/>
    </w:pPr>
    <w:rPr>
      <w:rFonts w:ascii="Times New Roman" w:eastAsiaTheme="minorEastAsia" w:hAnsi="Times New Roman" w:cs="Times New Roman"/>
      <w:b/>
      <w:bCs/>
      <w:sz w:val="20"/>
      <w:szCs w:val="20"/>
      <w:lang w:eastAsia="ru-RU"/>
    </w:rPr>
  </w:style>
  <w:style w:type="paragraph" w:styleId="52">
    <w:name w:val="List 5"/>
    <w:basedOn w:val="a"/>
    <w:uiPriority w:val="99"/>
    <w:semiHidden/>
    <w:unhideWhenUsed/>
    <w:rsid w:val="00531A25"/>
    <w:pPr>
      <w:autoSpaceDE w:val="0"/>
      <w:autoSpaceDN w:val="0"/>
      <w:spacing w:after="0" w:line="240" w:lineRule="auto"/>
      <w:ind w:left="1415" w:hanging="283"/>
    </w:pPr>
    <w:rPr>
      <w:rFonts w:ascii="Times New Roman" w:eastAsiaTheme="minorEastAsia" w:hAnsi="Times New Roman" w:cs="Times New Roman"/>
      <w:b/>
      <w:bCs/>
      <w:sz w:val="20"/>
      <w:szCs w:val="20"/>
      <w:lang w:eastAsia="ru-RU"/>
    </w:rPr>
  </w:style>
  <w:style w:type="paragraph" w:styleId="a8">
    <w:name w:val="Body Text"/>
    <w:basedOn w:val="a"/>
    <w:link w:val="a9"/>
    <w:uiPriority w:val="99"/>
    <w:semiHidden/>
    <w:unhideWhenUsed/>
    <w:rsid w:val="00531A25"/>
    <w:pPr>
      <w:autoSpaceDE w:val="0"/>
      <w:autoSpaceDN w:val="0"/>
      <w:spacing w:after="120" w:line="240" w:lineRule="auto"/>
    </w:pPr>
    <w:rPr>
      <w:rFonts w:ascii="Times New Roman" w:eastAsiaTheme="minorEastAsia" w:hAnsi="Times New Roman" w:cs="Times New Roman"/>
      <w:b/>
      <w:bCs/>
      <w:sz w:val="20"/>
      <w:szCs w:val="20"/>
      <w:lang w:eastAsia="ru-RU"/>
    </w:rPr>
  </w:style>
  <w:style w:type="character" w:customStyle="1" w:styleId="a9">
    <w:name w:val="Основной текст Знак"/>
    <w:basedOn w:val="a0"/>
    <w:link w:val="a8"/>
    <w:uiPriority w:val="99"/>
    <w:semiHidden/>
    <w:rsid w:val="00531A25"/>
    <w:rPr>
      <w:rFonts w:ascii="Times New Roman" w:eastAsiaTheme="minorEastAsia" w:hAnsi="Times New Roman" w:cs="Times New Roman"/>
      <w:b/>
      <w:bCs/>
      <w:sz w:val="20"/>
      <w:szCs w:val="20"/>
      <w:lang w:eastAsia="ru-RU"/>
    </w:rPr>
  </w:style>
  <w:style w:type="paragraph" w:styleId="aa">
    <w:name w:val="Body Text Indent"/>
    <w:basedOn w:val="a"/>
    <w:link w:val="ab"/>
    <w:uiPriority w:val="99"/>
    <w:semiHidden/>
    <w:unhideWhenUsed/>
    <w:rsid w:val="00531A25"/>
    <w:pPr>
      <w:shd w:val="clear" w:color="auto" w:fill="FFFFFF"/>
      <w:autoSpaceDE w:val="0"/>
      <w:autoSpaceDN w:val="0"/>
      <w:spacing w:after="0" w:line="240" w:lineRule="auto"/>
      <w:ind w:firstLine="283"/>
      <w:jc w:val="both"/>
    </w:pPr>
    <w:rPr>
      <w:rFonts w:ascii="Times New Roman" w:eastAsiaTheme="minorEastAsia"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531A25"/>
    <w:rPr>
      <w:rFonts w:ascii="Times New Roman" w:eastAsiaTheme="minorEastAsia" w:hAnsi="Times New Roman" w:cs="Times New Roman"/>
      <w:sz w:val="24"/>
      <w:szCs w:val="24"/>
      <w:shd w:val="clear" w:color="auto" w:fill="FFFFFF"/>
      <w:lang w:eastAsia="ru-RU"/>
    </w:rPr>
  </w:style>
  <w:style w:type="paragraph" w:styleId="23">
    <w:name w:val="List Continue 2"/>
    <w:basedOn w:val="a"/>
    <w:uiPriority w:val="99"/>
    <w:semiHidden/>
    <w:unhideWhenUsed/>
    <w:rsid w:val="00531A25"/>
    <w:pPr>
      <w:autoSpaceDE w:val="0"/>
      <w:autoSpaceDN w:val="0"/>
      <w:spacing w:after="120" w:line="240" w:lineRule="auto"/>
      <w:ind w:left="566"/>
    </w:pPr>
    <w:rPr>
      <w:rFonts w:ascii="Times New Roman" w:eastAsiaTheme="minorEastAsia" w:hAnsi="Times New Roman" w:cs="Times New Roman"/>
      <w:b/>
      <w:bCs/>
      <w:sz w:val="20"/>
      <w:szCs w:val="20"/>
      <w:lang w:eastAsia="ru-RU"/>
    </w:rPr>
  </w:style>
  <w:style w:type="paragraph" w:styleId="33">
    <w:name w:val="List Continue 3"/>
    <w:basedOn w:val="a"/>
    <w:uiPriority w:val="99"/>
    <w:semiHidden/>
    <w:unhideWhenUsed/>
    <w:rsid w:val="00531A25"/>
    <w:pPr>
      <w:autoSpaceDE w:val="0"/>
      <w:autoSpaceDN w:val="0"/>
      <w:spacing w:after="120" w:line="240" w:lineRule="auto"/>
      <w:ind w:left="849"/>
    </w:pPr>
    <w:rPr>
      <w:rFonts w:ascii="Times New Roman" w:eastAsiaTheme="minorEastAsia" w:hAnsi="Times New Roman" w:cs="Times New Roman"/>
      <w:b/>
      <w:bCs/>
      <w:sz w:val="20"/>
      <w:szCs w:val="20"/>
      <w:lang w:eastAsia="ru-RU"/>
    </w:rPr>
  </w:style>
  <w:style w:type="paragraph" w:styleId="ac">
    <w:name w:val="Document Map"/>
    <w:basedOn w:val="a"/>
    <w:link w:val="ad"/>
    <w:uiPriority w:val="99"/>
    <w:semiHidden/>
    <w:unhideWhenUsed/>
    <w:rsid w:val="00531A25"/>
    <w:pPr>
      <w:shd w:val="clear" w:color="auto" w:fill="000080"/>
      <w:autoSpaceDE w:val="0"/>
      <w:autoSpaceDN w:val="0"/>
      <w:spacing w:after="0" w:line="240" w:lineRule="auto"/>
    </w:pPr>
    <w:rPr>
      <w:rFonts w:ascii="Tahoma" w:eastAsiaTheme="minorEastAsia" w:hAnsi="Tahoma" w:cs="Tahoma"/>
      <w:b/>
      <w:bCs/>
      <w:sz w:val="20"/>
      <w:szCs w:val="20"/>
      <w:lang w:eastAsia="ru-RU"/>
    </w:rPr>
  </w:style>
  <w:style w:type="character" w:customStyle="1" w:styleId="ad">
    <w:name w:val="Схема документа Знак"/>
    <w:basedOn w:val="a0"/>
    <w:link w:val="ac"/>
    <w:uiPriority w:val="99"/>
    <w:semiHidden/>
    <w:rsid w:val="00531A25"/>
    <w:rPr>
      <w:rFonts w:ascii="Tahoma" w:eastAsiaTheme="minorEastAsia" w:hAnsi="Tahoma" w:cs="Tahoma"/>
      <w:b/>
      <w:bCs/>
      <w:sz w:val="20"/>
      <w:szCs w:val="20"/>
      <w:shd w:val="clear" w:color="auto" w:fill="000080"/>
      <w:lang w:eastAsia="ru-RU"/>
    </w:rPr>
  </w:style>
  <w:style w:type="paragraph" w:styleId="ae">
    <w:name w:val="Balloon Text"/>
    <w:basedOn w:val="a"/>
    <w:link w:val="af"/>
    <w:uiPriority w:val="99"/>
    <w:semiHidden/>
    <w:unhideWhenUsed/>
    <w:rsid w:val="00531A25"/>
    <w:pPr>
      <w:autoSpaceDE w:val="0"/>
      <w:autoSpaceDN w:val="0"/>
      <w:spacing w:after="0" w:line="240" w:lineRule="auto"/>
    </w:pPr>
    <w:rPr>
      <w:rFonts w:ascii="Tahoma" w:eastAsiaTheme="minorEastAsia" w:hAnsi="Tahoma" w:cs="Tahoma"/>
      <w:b/>
      <w:bCs/>
      <w:sz w:val="16"/>
      <w:szCs w:val="16"/>
      <w:lang w:eastAsia="ru-RU"/>
    </w:rPr>
  </w:style>
  <w:style w:type="character" w:customStyle="1" w:styleId="af">
    <w:name w:val="Текст выноски Знак"/>
    <w:basedOn w:val="a0"/>
    <w:link w:val="ae"/>
    <w:uiPriority w:val="99"/>
    <w:semiHidden/>
    <w:rsid w:val="00531A25"/>
    <w:rPr>
      <w:rFonts w:ascii="Tahoma" w:eastAsiaTheme="minorEastAsia" w:hAnsi="Tahoma" w:cs="Tahoma"/>
      <w:b/>
      <w:bCs/>
      <w:sz w:val="16"/>
      <w:szCs w:val="16"/>
      <w:lang w:eastAsia="ru-RU"/>
    </w:rPr>
  </w:style>
  <w:style w:type="paragraph" w:customStyle="1" w:styleId="msochpdefault">
    <w:name w:val="msochpdefault"/>
    <w:basedOn w:val="a"/>
    <w:rsid w:val="00531A25"/>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531A25"/>
    <w:rPr>
      <w:rFonts w:ascii="Cambria" w:hAnsi="Cambria" w:hint="default"/>
      <w:color w:val="365F91"/>
    </w:rPr>
  </w:style>
  <w:style w:type="character" w:customStyle="1" w:styleId="24">
    <w:name w:val="2"/>
    <w:basedOn w:val="a0"/>
    <w:rsid w:val="00531A25"/>
    <w:rPr>
      <w:rFonts w:ascii="Cambria" w:hAnsi="Cambria" w:hint="default"/>
      <w:color w:val="4F81BD"/>
    </w:rPr>
  </w:style>
  <w:style w:type="character" w:customStyle="1" w:styleId="34">
    <w:name w:val="3"/>
    <w:basedOn w:val="a0"/>
    <w:rsid w:val="00531A25"/>
    <w:rPr>
      <w:rFonts w:ascii="Cambria" w:hAnsi="Cambria" w:hint="default"/>
      <w:color w:val="4F81BD"/>
    </w:rPr>
  </w:style>
  <w:style w:type="character" w:customStyle="1" w:styleId="43">
    <w:name w:val="4"/>
    <w:basedOn w:val="a0"/>
    <w:rsid w:val="00531A25"/>
    <w:rPr>
      <w:rFonts w:ascii="Cambria" w:hAnsi="Cambria" w:hint="default"/>
      <w:i/>
      <w:iCs/>
      <w:color w:val="4F81BD"/>
    </w:rPr>
  </w:style>
  <w:style w:type="character" w:customStyle="1" w:styleId="53">
    <w:name w:val="5"/>
    <w:basedOn w:val="a0"/>
    <w:rsid w:val="00531A25"/>
    <w:rPr>
      <w:rFonts w:ascii="Cambria" w:hAnsi="Cambria" w:hint="default"/>
      <w:b/>
      <w:bCs/>
      <w:color w:val="243F60"/>
    </w:rPr>
  </w:style>
  <w:style w:type="character" w:customStyle="1" w:styleId="62">
    <w:name w:val="6"/>
    <w:basedOn w:val="a0"/>
    <w:rsid w:val="00531A25"/>
    <w:rPr>
      <w:rFonts w:ascii="Cambria" w:hAnsi="Cambria" w:hint="default"/>
      <w:b/>
      <w:bCs/>
      <w:i/>
      <w:iCs/>
      <w:color w:val="243F60"/>
    </w:rPr>
  </w:style>
  <w:style w:type="character" w:customStyle="1" w:styleId="72">
    <w:name w:val="7"/>
    <w:basedOn w:val="a0"/>
    <w:rsid w:val="00531A25"/>
    <w:rPr>
      <w:rFonts w:ascii="Cambria" w:hAnsi="Cambria" w:hint="default"/>
      <w:b/>
      <w:bCs/>
      <w:i/>
      <w:iCs/>
      <w:color w:val="404040"/>
    </w:rPr>
  </w:style>
  <w:style w:type="character" w:customStyle="1" w:styleId="82">
    <w:name w:val="8"/>
    <w:basedOn w:val="a0"/>
    <w:rsid w:val="00531A25"/>
    <w:rPr>
      <w:rFonts w:ascii="Cambria" w:hAnsi="Cambria" w:hint="default"/>
      <w:b/>
      <w:bCs/>
      <w:color w:val="404040"/>
    </w:rPr>
  </w:style>
  <w:style w:type="character" w:customStyle="1" w:styleId="92">
    <w:name w:val="9"/>
    <w:basedOn w:val="a0"/>
    <w:rsid w:val="00531A25"/>
    <w:rPr>
      <w:rFonts w:ascii="Cambria" w:hAnsi="Cambria" w:hint="default"/>
      <w:b/>
      <w:bCs/>
      <w:i/>
      <w:iCs/>
      <w:color w:val="404040"/>
    </w:rPr>
  </w:style>
  <w:style w:type="character" w:customStyle="1" w:styleId="af0">
    <w:name w:val="a"/>
    <w:basedOn w:val="a0"/>
    <w:rsid w:val="00531A25"/>
    <w:rPr>
      <w:b/>
      <w:bCs/>
    </w:rPr>
  </w:style>
  <w:style w:type="character" w:customStyle="1" w:styleId="a00">
    <w:name w:val="a0"/>
    <w:basedOn w:val="a0"/>
    <w:rsid w:val="00531A25"/>
    <w:rPr>
      <w:b/>
      <w:bCs/>
    </w:rPr>
  </w:style>
  <w:style w:type="character" w:customStyle="1" w:styleId="a10">
    <w:name w:val="a1"/>
    <w:basedOn w:val="a0"/>
    <w:rsid w:val="00531A25"/>
    <w:rPr>
      <w:rFonts w:ascii="Tahoma" w:hAnsi="Tahoma" w:cs="Tahoma" w:hint="default"/>
      <w:b/>
      <w:bCs/>
    </w:rPr>
  </w:style>
  <w:style w:type="character" w:customStyle="1" w:styleId="a20">
    <w:name w:val="a2"/>
    <w:basedOn w:val="a0"/>
    <w:rsid w:val="00531A25"/>
    <w:rPr>
      <w:rFonts w:ascii="Tahoma" w:hAnsi="Tahoma" w:cs="Tahoma" w:hint="default"/>
      <w:b/>
      <w:bCs/>
    </w:rPr>
  </w:style>
  <w:style w:type="character" w:customStyle="1" w:styleId="msoins0">
    <w:name w:val="msoins"/>
    <w:basedOn w:val="a0"/>
    <w:rsid w:val="00531A25"/>
    <w:rPr>
      <w:color w:val="008080"/>
      <w:u w:val="single"/>
    </w:rPr>
  </w:style>
  <w:style w:type="character" w:customStyle="1" w:styleId="msodel0">
    <w:name w:val="msodel"/>
    <w:basedOn w:val="a0"/>
    <w:rsid w:val="00531A25"/>
    <w:rPr>
      <w:strike/>
      <w:color w:val="FF0000"/>
    </w:rPr>
  </w:style>
  <w:style w:type="paragraph" w:styleId="af1">
    <w:name w:val="header"/>
    <w:basedOn w:val="a"/>
    <w:link w:val="af2"/>
    <w:uiPriority w:val="99"/>
    <w:unhideWhenUsed/>
    <w:rsid w:val="00531A2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31A25"/>
  </w:style>
  <w:style w:type="paragraph" w:styleId="af3">
    <w:name w:val="footer"/>
    <w:basedOn w:val="a"/>
    <w:link w:val="af4"/>
    <w:uiPriority w:val="99"/>
    <w:unhideWhenUsed/>
    <w:rsid w:val="00531A2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31A25"/>
  </w:style>
  <w:style w:type="character" w:styleId="af5">
    <w:name w:val="page number"/>
    <w:basedOn w:val="a0"/>
    <w:uiPriority w:val="99"/>
    <w:semiHidden/>
    <w:unhideWhenUsed/>
    <w:rsid w:val="00531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jpg"/><Relationship Id="rId299" Type="http://schemas.openxmlformats.org/officeDocument/2006/relationships/image" Target="file:///C:\Users\1252\AppData\Local\Temp\ns\407E.files\image142.jpg" TargetMode="External"/><Relationship Id="rId21" Type="http://schemas.openxmlformats.org/officeDocument/2006/relationships/image" Target="media/image8.png"/><Relationship Id="rId63" Type="http://schemas.openxmlformats.org/officeDocument/2006/relationships/image" Target="media/image29.jpg"/><Relationship Id="rId159" Type="http://schemas.openxmlformats.org/officeDocument/2006/relationships/image" Target="media/image76.jpg"/><Relationship Id="rId324" Type="http://schemas.openxmlformats.org/officeDocument/2006/relationships/image" Target="media/image155.jpg"/><Relationship Id="rId366" Type="http://schemas.openxmlformats.org/officeDocument/2006/relationships/image" Target="media/image176.jpg"/><Relationship Id="rId170" Type="http://schemas.openxmlformats.org/officeDocument/2006/relationships/image" Target="file:///C:\Users\1252\AppData\Local\Temp\ns\407E.files\image081.png" TargetMode="External"/><Relationship Id="rId226" Type="http://schemas.openxmlformats.org/officeDocument/2006/relationships/image" Target="file:///C:\Users\1252\AppData\Local\Temp\ns\407E.files\image109.jpg" TargetMode="External"/><Relationship Id="rId433" Type="http://schemas.openxmlformats.org/officeDocument/2006/relationships/image" Target="media/image204.jpg"/><Relationship Id="rId268" Type="http://schemas.openxmlformats.org/officeDocument/2006/relationships/image" Target="media/image127.jpg"/><Relationship Id="rId32" Type="http://schemas.openxmlformats.org/officeDocument/2006/relationships/image" Target="file:///C:\Users\1252\AppData\Local\Temp\ns\407E.files\image013.jpg" TargetMode="External"/><Relationship Id="rId74" Type="http://schemas.openxmlformats.org/officeDocument/2006/relationships/image" Target="file:///C:\Users\1252\AppData\Local\Temp\ns\407E.files\image034.jpg" TargetMode="External"/><Relationship Id="rId128" Type="http://schemas.openxmlformats.org/officeDocument/2006/relationships/image" Target="file:///C:\Users\1252\AppData\Local\Temp\ns\407E.files\image061.jpg" TargetMode="External"/><Relationship Id="rId335" Type="http://schemas.openxmlformats.org/officeDocument/2006/relationships/image" Target="file:///C:\Users\1252\AppData\Local\Temp\ns\407E.files\image160.jpg" TargetMode="External"/><Relationship Id="rId377" Type="http://schemas.openxmlformats.org/officeDocument/2006/relationships/image" Target="file:///C:\Users\1252\AppData\Local\Temp\ns\407E.files\image181.png" TargetMode="External"/><Relationship Id="rId5" Type="http://schemas.openxmlformats.org/officeDocument/2006/relationships/footnotes" Target="footnotes.xml"/><Relationship Id="rId181" Type="http://schemas.openxmlformats.org/officeDocument/2006/relationships/image" Target="media/image87.png"/><Relationship Id="rId237" Type="http://schemas.openxmlformats.org/officeDocument/2006/relationships/hyperlink" Target="normacs://normacs.ru/75S?dob=42278.000023&amp;dol=42339.500185" TargetMode="External"/><Relationship Id="rId402" Type="http://schemas.openxmlformats.org/officeDocument/2006/relationships/hyperlink" Target="normacs://normacs.ru/2QH?dob=42278.000023&amp;dol=42339.500197" TargetMode="External"/><Relationship Id="rId279" Type="http://schemas.openxmlformats.org/officeDocument/2006/relationships/image" Target="file:///C:\Users\1252\AppData\Local\Temp\ns\407E.files\image132.jpg" TargetMode="External"/><Relationship Id="rId444" Type="http://schemas.openxmlformats.org/officeDocument/2006/relationships/image" Target="file:///C:\Users\1252\AppData\Local\Temp\ns\407E.files\image209.jpg" TargetMode="External"/><Relationship Id="rId43" Type="http://schemas.openxmlformats.org/officeDocument/2006/relationships/image" Target="media/image19.jpg"/><Relationship Id="rId139" Type="http://schemas.openxmlformats.org/officeDocument/2006/relationships/image" Target="media/image67.jpg"/><Relationship Id="rId290" Type="http://schemas.openxmlformats.org/officeDocument/2006/relationships/image" Target="media/image138.jpg"/><Relationship Id="rId304" Type="http://schemas.openxmlformats.org/officeDocument/2006/relationships/image" Target="media/image145.png"/><Relationship Id="rId346" Type="http://schemas.openxmlformats.org/officeDocument/2006/relationships/image" Target="media/image166.jpg"/><Relationship Id="rId388" Type="http://schemas.openxmlformats.org/officeDocument/2006/relationships/image" Target="media/image187.gif"/><Relationship Id="rId85" Type="http://schemas.openxmlformats.org/officeDocument/2006/relationships/image" Target="media/image40.jpg"/><Relationship Id="rId150" Type="http://schemas.openxmlformats.org/officeDocument/2006/relationships/image" Target="file:///C:\Users\1252\AppData\Local\Temp\ns\407E.files\image071.jpg" TargetMode="External"/><Relationship Id="rId192" Type="http://schemas.openxmlformats.org/officeDocument/2006/relationships/image" Target="file:///C:\Users\1252\AppData\Local\Temp\ns\407E.files\image092.jpg" TargetMode="External"/><Relationship Id="rId206" Type="http://schemas.openxmlformats.org/officeDocument/2006/relationships/image" Target="file:///C:\Users\1252\AppData\Local\Temp\ns\407E.files\image099.jpg" TargetMode="External"/><Relationship Id="rId413" Type="http://schemas.openxmlformats.org/officeDocument/2006/relationships/hyperlink" Target="normacs://normacs.ru/24U?dob=42278.000023&amp;dol=42339.500197" TargetMode="External"/><Relationship Id="rId248" Type="http://schemas.openxmlformats.org/officeDocument/2006/relationships/image" Target="media/image117.png"/><Relationship Id="rId455" Type="http://schemas.openxmlformats.org/officeDocument/2006/relationships/image" Target="media/image215.png"/><Relationship Id="rId12" Type="http://schemas.openxmlformats.org/officeDocument/2006/relationships/image" Target="file:///C:\Users\1252\AppData\Local\Temp\ns\407E.files\image003.png" TargetMode="External"/><Relationship Id="rId108" Type="http://schemas.openxmlformats.org/officeDocument/2006/relationships/image" Target="file:///C:\Users\1252\AppData\Local\Temp\ns\407E.files\image051.png" TargetMode="External"/><Relationship Id="rId315" Type="http://schemas.openxmlformats.org/officeDocument/2006/relationships/image" Target="file:///C:\Users\1252\AppData\Local\Temp\ns\407E.files\image150.png" TargetMode="External"/><Relationship Id="rId357" Type="http://schemas.openxmlformats.org/officeDocument/2006/relationships/image" Target="file:///C:\Users\1252\AppData\Local\Temp\ns\407E.files\image171.jpg" TargetMode="External"/><Relationship Id="rId54" Type="http://schemas.openxmlformats.org/officeDocument/2006/relationships/image" Target="file:///C:\Users\1252\AppData\Local\Temp\ns\407E.files\image024.jpg" TargetMode="External"/><Relationship Id="rId96" Type="http://schemas.openxmlformats.org/officeDocument/2006/relationships/image" Target="file:///C:\Users\1252\AppData\Local\Temp\ns\407E.files\image045.png" TargetMode="External"/><Relationship Id="rId161" Type="http://schemas.openxmlformats.org/officeDocument/2006/relationships/image" Target="media/image77.jpg"/><Relationship Id="rId217" Type="http://schemas.openxmlformats.org/officeDocument/2006/relationships/image" Target="media/image105.png"/><Relationship Id="rId399" Type="http://schemas.openxmlformats.org/officeDocument/2006/relationships/image" Target="file:///C:\Users\1252\AppData\Local\Temp\ns\407E.files\image192.jpg" TargetMode="External"/><Relationship Id="rId259" Type="http://schemas.openxmlformats.org/officeDocument/2006/relationships/image" Target="file:///C:\Users\1252\AppData\Local\Temp\ns\407E.files\image122.png" TargetMode="External"/><Relationship Id="rId424" Type="http://schemas.openxmlformats.org/officeDocument/2006/relationships/image" Target="file:///C:\Users\1252\AppData\Local\Temp\ns\407E.files\image199.jpg" TargetMode="External"/><Relationship Id="rId466" Type="http://schemas.openxmlformats.org/officeDocument/2006/relationships/fontTable" Target="fontTable.xml"/><Relationship Id="rId23" Type="http://schemas.openxmlformats.org/officeDocument/2006/relationships/image" Target="media/image9.png"/><Relationship Id="rId119" Type="http://schemas.openxmlformats.org/officeDocument/2006/relationships/image" Target="media/image57.jpg"/><Relationship Id="rId270" Type="http://schemas.openxmlformats.org/officeDocument/2006/relationships/image" Target="media/image128.jpg"/><Relationship Id="rId326" Type="http://schemas.openxmlformats.org/officeDocument/2006/relationships/image" Target="media/image156.jpg"/><Relationship Id="rId44" Type="http://schemas.openxmlformats.org/officeDocument/2006/relationships/image" Target="file:///C:\Users\1252\AppData\Local\Temp\ns\407E.files\image019.jpg" TargetMode="External"/><Relationship Id="rId65" Type="http://schemas.openxmlformats.org/officeDocument/2006/relationships/image" Target="media/image30.jpg"/><Relationship Id="rId86" Type="http://schemas.openxmlformats.org/officeDocument/2006/relationships/image" Target="file:///C:\Users\1252\AppData\Local\Temp\ns\407E.files\image040.jpg" TargetMode="External"/><Relationship Id="rId130" Type="http://schemas.openxmlformats.org/officeDocument/2006/relationships/image" Target="file:///C:\Users\1252\AppData\Local\Temp\ns\407E.files\image062.jpg" TargetMode="External"/><Relationship Id="rId151" Type="http://schemas.openxmlformats.org/officeDocument/2006/relationships/image" Target="media/image72.jpg"/><Relationship Id="rId368" Type="http://schemas.openxmlformats.org/officeDocument/2006/relationships/image" Target="media/image177.jpg"/><Relationship Id="rId389" Type="http://schemas.openxmlformats.org/officeDocument/2006/relationships/image" Target="file:///C:\Users\1252\AppData\Local\Temp\ns\407E.files\image187.gif" TargetMode="External"/><Relationship Id="rId172" Type="http://schemas.openxmlformats.org/officeDocument/2006/relationships/image" Target="file:///C:\Users\1252\AppData\Local\Temp\ns\407E.files\image082.png" TargetMode="External"/><Relationship Id="rId193" Type="http://schemas.openxmlformats.org/officeDocument/2006/relationships/image" Target="media/image93.png"/><Relationship Id="rId207" Type="http://schemas.openxmlformats.org/officeDocument/2006/relationships/image" Target="media/image100.jpg"/><Relationship Id="rId228" Type="http://schemas.openxmlformats.org/officeDocument/2006/relationships/image" Target="file:///C:\Users\1252\AppData\Local\Temp\ns\407E.files\image110.jpg" TargetMode="External"/><Relationship Id="rId249" Type="http://schemas.openxmlformats.org/officeDocument/2006/relationships/image" Target="file:///C:\Users\1252\AppData\Local\Temp\ns\407E.files\image117.png" TargetMode="External"/><Relationship Id="rId414" Type="http://schemas.openxmlformats.org/officeDocument/2006/relationships/image" Target="media/image195.jpg"/><Relationship Id="rId435" Type="http://schemas.openxmlformats.org/officeDocument/2006/relationships/image" Target="media/image205.jpg"/><Relationship Id="rId456" Type="http://schemas.openxmlformats.org/officeDocument/2006/relationships/image" Target="file:///C:\Users\1252\AppData\Local\Temp\ns\407E.files\image215.png" TargetMode="External"/><Relationship Id="rId13" Type="http://schemas.openxmlformats.org/officeDocument/2006/relationships/image" Target="media/image4.png"/><Relationship Id="rId109" Type="http://schemas.openxmlformats.org/officeDocument/2006/relationships/image" Target="media/image52.jpg"/><Relationship Id="rId260" Type="http://schemas.openxmlformats.org/officeDocument/2006/relationships/image" Target="media/image123.png"/><Relationship Id="rId281" Type="http://schemas.openxmlformats.org/officeDocument/2006/relationships/image" Target="file:///C:\Users\1252\AppData\Local\Temp\ns\407E.files\image133.jpg" TargetMode="External"/><Relationship Id="rId316" Type="http://schemas.openxmlformats.org/officeDocument/2006/relationships/image" Target="media/image151.png"/><Relationship Id="rId337" Type="http://schemas.openxmlformats.org/officeDocument/2006/relationships/image" Target="file:///C:\Users\1252\AppData\Local\Temp\ns\407E.files\image161.jpg" TargetMode="External"/><Relationship Id="rId34" Type="http://schemas.openxmlformats.org/officeDocument/2006/relationships/image" Target="file:///C:\Users\1252\AppData\Local\Temp\ns\407E.files\image014.jpg" TargetMode="External"/><Relationship Id="rId55" Type="http://schemas.openxmlformats.org/officeDocument/2006/relationships/image" Target="media/image25.jpg"/><Relationship Id="rId76" Type="http://schemas.openxmlformats.org/officeDocument/2006/relationships/image" Target="file:///C:\Users\1252\AppData\Local\Temp\ns\407E.files\image035.jpg" TargetMode="External"/><Relationship Id="rId97" Type="http://schemas.openxmlformats.org/officeDocument/2006/relationships/image" Target="media/image46.png"/><Relationship Id="rId120" Type="http://schemas.openxmlformats.org/officeDocument/2006/relationships/image" Target="file:///C:\Users\1252\AppData\Local\Temp\ns\407E.files\image057.jpg" TargetMode="External"/><Relationship Id="rId141" Type="http://schemas.openxmlformats.org/officeDocument/2006/relationships/image" Target="media/image68.jpg"/><Relationship Id="rId358" Type="http://schemas.openxmlformats.org/officeDocument/2006/relationships/image" Target="media/image172.jpg"/><Relationship Id="rId379" Type="http://schemas.openxmlformats.org/officeDocument/2006/relationships/image" Target="file:///C:\Users\1252\AppData\Local\Temp\ns\407E.files\image182.png" TargetMode="External"/><Relationship Id="rId7" Type="http://schemas.openxmlformats.org/officeDocument/2006/relationships/image" Target="media/image1.png"/><Relationship Id="rId162" Type="http://schemas.openxmlformats.org/officeDocument/2006/relationships/image" Target="file:///C:\Users\1252\AppData\Local\Temp\ns\407E.files\image077.jpg" TargetMode="External"/><Relationship Id="rId183" Type="http://schemas.openxmlformats.org/officeDocument/2006/relationships/image" Target="media/image88.jpg"/><Relationship Id="rId218" Type="http://schemas.openxmlformats.org/officeDocument/2006/relationships/image" Target="file:///C:\Users\1252\AppData\Local\Temp\ns\407E.files\image105.png" TargetMode="External"/><Relationship Id="rId239" Type="http://schemas.openxmlformats.org/officeDocument/2006/relationships/image" Target="file:///C:\Users\1252\AppData\Local\Temp\ns\407E.files\image113.png" TargetMode="External"/><Relationship Id="rId390" Type="http://schemas.openxmlformats.org/officeDocument/2006/relationships/image" Target="media/image188.jpg"/><Relationship Id="rId404" Type="http://schemas.openxmlformats.org/officeDocument/2006/relationships/hyperlink" Target="normacs://normacs.ru/2ML?dob=42278.000023&amp;dol=42339.500197" TargetMode="External"/><Relationship Id="rId425" Type="http://schemas.openxmlformats.org/officeDocument/2006/relationships/image" Target="media/image200.jpg"/><Relationship Id="rId446" Type="http://schemas.openxmlformats.org/officeDocument/2006/relationships/image" Target="file:///C:\Users\1252\AppData\Local\Temp\ns\407E.files\image210.jpg" TargetMode="External"/><Relationship Id="rId467" Type="http://schemas.openxmlformats.org/officeDocument/2006/relationships/theme" Target="theme/theme1.xml"/><Relationship Id="rId250" Type="http://schemas.openxmlformats.org/officeDocument/2006/relationships/image" Target="media/image118.png"/><Relationship Id="rId271" Type="http://schemas.openxmlformats.org/officeDocument/2006/relationships/image" Target="file:///C:\Users\1252\AppData\Local\Temp\ns\407E.files\image128.jpg" TargetMode="External"/><Relationship Id="rId292" Type="http://schemas.openxmlformats.org/officeDocument/2006/relationships/image" Target="media/image139.jpg"/><Relationship Id="rId306" Type="http://schemas.openxmlformats.org/officeDocument/2006/relationships/image" Target="media/image146.jpg"/><Relationship Id="rId24" Type="http://schemas.openxmlformats.org/officeDocument/2006/relationships/image" Target="file:///C:\Users\1252\AppData\Local\Temp\ns\407E.files\image009.png" TargetMode="External"/><Relationship Id="rId45" Type="http://schemas.openxmlformats.org/officeDocument/2006/relationships/image" Target="media/image20.jpg"/><Relationship Id="rId66" Type="http://schemas.openxmlformats.org/officeDocument/2006/relationships/image" Target="file:///C:\Users\1252\AppData\Local\Temp\ns\407E.files\image030.jpg" TargetMode="External"/><Relationship Id="rId87" Type="http://schemas.openxmlformats.org/officeDocument/2006/relationships/image" Target="media/image41.png"/><Relationship Id="rId110" Type="http://schemas.openxmlformats.org/officeDocument/2006/relationships/image" Target="file:///C:\Users\1252\AppData\Local\Temp\ns\407E.files\image052.jpg" TargetMode="External"/><Relationship Id="rId131" Type="http://schemas.openxmlformats.org/officeDocument/2006/relationships/image" Target="media/image63.jpg"/><Relationship Id="rId327" Type="http://schemas.openxmlformats.org/officeDocument/2006/relationships/image" Target="file:///C:\Users\1252\AppData\Local\Temp\ns\407E.files\image156.jpg" TargetMode="External"/><Relationship Id="rId348" Type="http://schemas.openxmlformats.org/officeDocument/2006/relationships/image" Target="media/image167.jpg"/><Relationship Id="rId369" Type="http://schemas.openxmlformats.org/officeDocument/2006/relationships/image" Target="file:///C:\Users\1252\AppData\Local\Temp\ns\407E.files\image177.jpg" TargetMode="External"/><Relationship Id="rId152" Type="http://schemas.openxmlformats.org/officeDocument/2006/relationships/image" Target="file:///C:\Users\1252\AppData\Local\Temp\ns\407E.files\image072.jpg" TargetMode="External"/><Relationship Id="rId173" Type="http://schemas.openxmlformats.org/officeDocument/2006/relationships/image" Target="media/image83.png"/><Relationship Id="rId194" Type="http://schemas.openxmlformats.org/officeDocument/2006/relationships/image" Target="file:///C:\Users\1252\AppData\Local\Temp\ns\407E.files\image093.png" TargetMode="External"/><Relationship Id="rId208" Type="http://schemas.openxmlformats.org/officeDocument/2006/relationships/image" Target="file:///C:\Users\1252\AppData\Local\Temp\ns\407E.files\image100.jpg" TargetMode="External"/><Relationship Id="rId229" Type="http://schemas.openxmlformats.org/officeDocument/2006/relationships/image" Target="media/image111.jpg"/><Relationship Id="rId380" Type="http://schemas.openxmlformats.org/officeDocument/2006/relationships/image" Target="media/image183.jpg"/><Relationship Id="rId415" Type="http://schemas.openxmlformats.org/officeDocument/2006/relationships/image" Target="file:///C:\Users\1252\AppData\Local\Temp\ns\407E.files\image195.jpg" TargetMode="External"/><Relationship Id="rId436" Type="http://schemas.openxmlformats.org/officeDocument/2006/relationships/image" Target="file:///C:\Users\1252\AppData\Local\Temp\ns\407E.files\image205.jpg" TargetMode="External"/><Relationship Id="rId457" Type="http://schemas.openxmlformats.org/officeDocument/2006/relationships/image" Target="media/image216.png"/><Relationship Id="rId240" Type="http://schemas.openxmlformats.org/officeDocument/2006/relationships/image" Target="media/image114.png"/><Relationship Id="rId261" Type="http://schemas.openxmlformats.org/officeDocument/2006/relationships/image" Target="file:///C:\Users\1252\AppData\Local\Temp\ns\407E.files\image123.png" TargetMode="External"/><Relationship Id="rId14" Type="http://schemas.openxmlformats.org/officeDocument/2006/relationships/image" Target="file:///C:\Users\1252\AppData\Local\Temp\ns\407E.files\image004.png" TargetMode="External"/><Relationship Id="rId35" Type="http://schemas.openxmlformats.org/officeDocument/2006/relationships/image" Target="media/image15.png"/><Relationship Id="rId56" Type="http://schemas.openxmlformats.org/officeDocument/2006/relationships/image" Target="file:///C:\Users\1252\AppData\Local\Temp\ns\407E.files\image025.jpg" TargetMode="External"/><Relationship Id="rId77" Type="http://schemas.openxmlformats.org/officeDocument/2006/relationships/image" Target="media/image36.jpg"/><Relationship Id="rId100" Type="http://schemas.openxmlformats.org/officeDocument/2006/relationships/image" Target="file:///C:\Users\1252\AppData\Local\Temp\ns\407E.files\image047.png" TargetMode="External"/><Relationship Id="rId282" Type="http://schemas.openxmlformats.org/officeDocument/2006/relationships/image" Target="media/image134.jpg"/><Relationship Id="rId317" Type="http://schemas.openxmlformats.org/officeDocument/2006/relationships/image" Target="file:///C:\Users\1252\AppData\Local\Temp\ns\407E.files\image151.png" TargetMode="External"/><Relationship Id="rId338" Type="http://schemas.openxmlformats.org/officeDocument/2006/relationships/image" Target="media/image162.jpg"/><Relationship Id="rId359" Type="http://schemas.openxmlformats.org/officeDocument/2006/relationships/image" Target="file:///C:\Users\1252\AppData\Local\Temp\ns\407E.files\image172.jpg" TargetMode="External"/><Relationship Id="rId8" Type="http://schemas.openxmlformats.org/officeDocument/2006/relationships/image" Target="file:///C:\Users\1252\AppData\Local\Temp\ns\407E.files\image001.png" TargetMode="External"/><Relationship Id="rId98" Type="http://schemas.openxmlformats.org/officeDocument/2006/relationships/image" Target="file:///C:\Users\1252\AppData\Local\Temp\ns\407E.files\image046.png" TargetMode="External"/><Relationship Id="rId121" Type="http://schemas.openxmlformats.org/officeDocument/2006/relationships/image" Target="media/image58.jpg"/><Relationship Id="rId142" Type="http://schemas.openxmlformats.org/officeDocument/2006/relationships/image" Target="file:///C:\Users\1252\AppData\Local\Temp\ns\407E.files\image068.jpg" TargetMode="External"/><Relationship Id="rId163" Type="http://schemas.openxmlformats.org/officeDocument/2006/relationships/image" Target="media/image78.jpg"/><Relationship Id="rId184" Type="http://schemas.openxmlformats.org/officeDocument/2006/relationships/image" Target="file:///C:\Users\1252\AppData\Local\Temp\ns\407E.files\image088.jpg" TargetMode="External"/><Relationship Id="rId219" Type="http://schemas.openxmlformats.org/officeDocument/2006/relationships/image" Target="media/image106.png"/><Relationship Id="rId370" Type="http://schemas.openxmlformats.org/officeDocument/2006/relationships/image" Target="media/image178.jpg"/><Relationship Id="rId391" Type="http://schemas.openxmlformats.org/officeDocument/2006/relationships/image" Target="file:///C:\Users\1252\AppData\Local\Temp\ns\407E.files\image188.jpg" TargetMode="External"/><Relationship Id="rId405" Type="http://schemas.openxmlformats.org/officeDocument/2006/relationships/hyperlink" Target="normacs://normacs.ru/2RA?dob=42278.000023&amp;dol=42339.500197" TargetMode="External"/><Relationship Id="rId426" Type="http://schemas.openxmlformats.org/officeDocument/2006/relationships/image" Target="file:///C:\Users\1252\AppData\Local\Temp\ns\407E.files\image200.jpg" TargetMode="External"/><Relationship Id="rId447" Type="http://schemas.openxmlformats.org/officeDocument/2006/relationships/image" Target="media/image211.jpg"/><Relationship Id="rId230" Type="http://schemas.openxmlformats.org/officeDocument/2006/relationships/image" Target="file:///C:\Users\1252\AppData\Local\Temp\ns\407E.files\image111.jpg" TargetMode="External"/><Relationship Id="rId251" Type="http://schemas.openxmlformats.org/officeDocument/2006/relationships/image" Target="file:///C:\Users\1252\AppData\Local\Temp\ns\407E.files\image118.png" TargetMode="External"/><Relationship Id="rId25" Type="http://schemas.openxmlformats.org/officeDocument/2006/relationships/image" Target="media/image10.png"/><Relationship Id="rId46" Type="http://schemas.openxmlformats.org/officeDocument/2006/relationships/image" Target="file:///C:\Users\1252\AppData\Local\Temp\ns\407E.files\image020.jpg" TargetMode="External"/><Relationship Id="rId67" Type="http://schemas.openxmlformats.org/officeDocument/2006/relationships/image" Target="media/image31.jpg"/><Relationship Id="rId272" Type="http://schemas.openxmlformats.org/officeDocument/2006/relationships/image" Target="media/image129.jpg"/><Relationship Id="rId293" Type="http://schemas.openxmlformats.org/officeDocument/2006/relationships/image" Target="file:///C:\Users\1252\AppData\Local\Temp\ns\407E.files\image139.jpg" TargetMode="External"/><Relationship Id="rId307" Type="http://schemas.openxmlformats.org/officeDocument/2006/relationships/image" Target="file:///C:\Users\1252\AppData\Local\Temp\ns\407E.files\image146.jpg" TargetMode="External"/><Relationship Id="rId328" Type="http://schemas.openxmlformats.org/officeDocument/2006/relationships/image" Target="media/image157.jpg"/><Relationship Id="rId349" Type="http://schemas.openxmlformats.org/officeDocument/2006/relationships/image" Target="file:///C:\Users\1252\AppData\Local\Temp\ns\407E.files\image167.jpg" TargetMode="External"/><Relationship Id="rId88" Type="http://schemas.openxmlformats.org/officeDocument/2006/relationships/image" Target="file:///C:\Users\1252\AppData\Local\Temp\ns\407E.files\image041.png" TargetMode="External"/><Relationship Id="rId111" Type="http://schemas.openxmlformats.org/officeDocument/2006/relationships/image" Target="media/image53.gif"/><Relationship Id="rId132" Type="http://schemas.openxmlformats.org/officeDocument/2006/relationships/image" Target="file:///C:\Users\1252\AppData\Local\Temp\ns\407E.files\image063.jpg" TargetMode="External"/><Relationship Id="rId153" Type="http://schemas.openxmlformats.org/officeDocument/2006/relationships/image" Target="media/image73.jpg"/><Relationship Id="rId174" Type="http://schemas.openxmlformats.org/officeDocument/2006/relationships/image" Target="file:///C:\Users\1252\AppData\Local\Temp\ns\407E.files\image083.png" TargetMode="External"/><Relationship Id="rId195" Type="http://schemas.openxmlformats.org/officeDocument/2006/relationships/image" Target="media/image94.jpg"/><Relationship Id="rId209" Type="http://schemas.openxmlformats.org/officeDocument/2006/relationships/image" Target="media/image101.png"/><Relationship Id="rId360" Type="http://schemas.openxmlformats.org/officeDocument/2006/relationships/image" Target="media/image173.jpg"/><Relationship Id="rId381" Type="http://schemas.openxmlformats.org/officeDocument/2006/relationships/image" Target="file:///C:\Users\1252\AppData\Local\Temp\ns\407E.files\image183.jpg" TargetMode="External"/><Relationship Id="rId416" Type="http://schemas.openxmlformats.org/officeDocument/2006/relationships/image" Target="media/image196.jpg"/><Relationship Id="rId220" Type="http://schemas.openxmlformats.org/officeDocument/2006/relationships/image" Target="file:///C:\Users\1252\AppData\Local\Temp\ns\407E.files\image106.png" TargetMode="External"/><Relationship Id="rId241" Type="http://schemas.openxmlformats.org/officeDocument/2006/relationships/image" Target="file:///C:\Users\1252\AppData\Local\Temp\ns\407E.files\image114.png" TargetMode="External"/><Relationship Id="rId437" Type="http://schemas.openxmlformats.org/officeDocument/2006/relationships/image" Target="media/image206.png"/><Relationship Id="rId458" Type="http://schemas.openxmlformats.org/officeDocument/2006/relationships/image" Target="file:///C:\Users\1252\AppData\Local\Temp\ns\407E.files\image216.png" TargetMode="External"/><Relationship Id="rId15" Type="http://schemas.openxmlformats.org/officeDocument/2006/relationships/image" Target="media/image5.png"/><Relationship Id="rId36" Type="http://schemas.openxmlformats.org/officeDocument/2006/relationships/image" Target="file:///C:\Users\1252\AppData\Local\Temp\ns\407E.files\image015.png" TargetMode="External"/><Relationship Id="rId57" Type="http://schemas.openxmlformats.org/officeDocument/2006/relationships/image" Target="media/image26.jpg"/><Relationship Id="rId262" Type="http://schemas.openxmlformats.org/officeDocument/2006/relationships/image" Target="media/image124.jpg"/><Relationship Id="rId283" Type="http://schemas.openxmlformats.org/officeDocument/2006/relationships/image" Target="file:///C:\Users\1252\AppData\Local\Temp\ns\407E.files\image134.jpg" TargetMode="External"/><Relationship Id="rId318" Type="http://schemas.openxmlformats.org/officeDocument/2006/relationships/image" Target="media/image152.png"/><Relationship Id="rId339" Type="http://schemas.openxmlformats.org/officeDocument/2006/relationships/image" Target="file:///C:\Users\1252\AppData\Local\Temp\ns\407E.files\image162.jpg" TargetMode="External"/><Relationship Id="rId78" Type="http://schemas.openxmlformats.org/officeDocument/2006/relationships/image" Target="file:///C:\Users\1252\AppData\Local\Temp\ns\407E.files\image036.jpg" TargetMode="External"/><Relationship Id="rId99" Type="http://schemas.openxmlformats.org/officeDocument/2006/relationships/image" Target="media/image47.png"/><Relationship Id="rId101" Type="http://schemas.openxmlformats.org/officeDocument/2006/relationships/image" Target="media/image48.jpg"/><Relationship Id="rId122" Type="http://schemas.openxmlformats.org/officeDocument/2006/relationships/image" Target="file:///C:\Users\1252\AppData\Local\Temp\ns\407E.files\image058.jpg" TargetMode="External"/><Relationship Id="rId143" Type="http://schemas.openxmlformats.org/officeDocument/2006/relationships/image" Target="media/image69.jpg"/><Relationship Id="rId164" Type="http://schemas.openxmlformats.org/officeDocument/2006/relationships/image" Target="file:///C:\Users\1252\AppData\Local\Temp\ns\407E.files\image078.jpg" TargetMode="External"/><Relationship Id="rId185" Type="http://schemas.openxmlformats.org/officeDocument/2006/relationships/image" Target="media/image89.jpg"/><Relationship Id="rId350" Type="http://schemas.openxmlformats.org/officeDocument/2006/relationships/image" Target="media/image168.jpg"/><Relationship Id="rId371" Type="http://schemas.openxmlformats.org/officeDocument/2006/relationships/image" Target="file:///C:\Users\1252\AppData\Local\Temp\ns\407E.files\image178.jpg" TargetMode="External"/><Relationship Id="rId406" Type="http://schemas.openxmlformats.org/officeDocument/2006/relationships/hyperlink" Target="normacs://normacs.ru/2RA?dob=42278.000023&amp;dol=42339.500197" TargetMode="External"/><Relationship Id="rId9" Type="http://schemas.openxmlformats.org/officeDocument/2006/relationships/image" Target="media/image2.png"/><Relationship Id="rId210" Type="http://schemas.openxmlformats.org/officeDocument/2006/relationships/image" Target="file:///C:\Users\1252\AppData\Local\Temp\ns\407E.files\image101.png" TargetMode="External"/><Relationship Id="rId392" Type="http://schemas.openxmlformats.org/officeDocument/2006/relationships/image" Target="media/image189.jpg"/><Relationship Id="rId427" Type="http://schemas.openxmlformats.org/officeDocument/2006/relationships/image" Target="media/image201.jpg"/><Relationship Id="rId448" Type="http://schemas.openxmlformats.org/officeDocument/2006/relationships/image" Target="file:///C:\Users\1252\AppData\Local\Temp\ns\407E.files\image211.jpg" TargetMode="External"/><Relationship Id="rId26" Type="http://schemas.openxmlformats.org/officeDocument/2006/relationships/image" Target="file:///C:\Users\1252\AppData\Local\Temp\ns\407E.files\image010.png" TargetMode="External"/><Relationship Id="rId231" Type="http://schemas.openxmlformats.org/officeDocument/2006/relationships/image" Target="media/image112.jpg"/><Relationship Id="rId252" Type="http://schemas.openxmlformats.org/officeDocument/2006/relationships/image" Target="media/image119.jpg"/><Relationship Id="rId273" Type="http://schemas.openxmlformats.org/officeDocument/2006/relationships/image" Target="file:///C:\Users\1252\AppData\Local\Temp\ns\407E.files\image129.jpg" TargetMode="External"/><Relationship Id="rId294" Type="http://schemas.openxmlformats.org/officeDocument/2006/relationships/image" Target="media/image140.jpg"/><Relationship Id="rId308" Type="http://schemas.openxmlformats.org/officeDocument/2006/relationships/image" Target="media/image147.png"/><Relationship Id="rId329" Type="http://schemas.openxmlformats.org/officeDocument/2006/relationships/image" Target="file:///C:\Users\1252\AppData\Local\Temp\ns\407E.files\image157.jpg" TargetMode="External"/><Relationship Id="rId47" Type="http://schemas.openxmlformats.org/officeDocument/2006/relationships/image" Target="media/image21.jpg"/><Relationship Id="rId68" Type="http://schemas.openxmlformats.org/officeDocument/2006/relationships/image" Target="file:///C:\Users\1252\AppData\Local\Temp\ns\407E.files\image031.jpg" TargetMode="External"/><Relationship Id="rId89" Type="http://schemas.openxmlformats.org/officeDocument/2006/relationships/image" Target="media/image42.gif"/><Relationship Id="rId112" Type="http://schemas.openxmlformats.org/officeDocument/2006/relationships/image" Target="file:///C:\Users\1252\AppData\Local\Temp\ns\407E.files\image053.gif" TargetMode="External"/><Relationship Id="rId133" Type="http://schemas.openxmlformats.org/officeDocument/2006/relationships/image" Target="media/image64.jpg"/><Relationship Id="rId154" Type="http://schemas.openxmlformats.org/officeDocument/2006/relationships/image" Target="file:///C:\Users\1252\AppData\Local\Temp\ns\407E.files\image073.jpg" TargetMode="External"/><Relationship Id="rId175" Type="http://schemas.openxmlformats.org/officeDocument/2006/relationships/image" Target="media/image84.png"/><Relationship Id="rId340" Type="http://schemas.openxmlformats.org/officeDocument/2006/relationships/image" Target="media/image163.jpg"/><Relationship Id="rId361" Type="http://schemas.openxmlformats.org/officeDocument/2006/relationships/image" Target="file:///C:\Users\1252\AppData\Local\Temp\ns\407E.files\image173.jpg" TargetMode="External"/><Relationship Id="rId196" Type="http://schemas.openxmlformats.org/officeDocument/2006/relationships/image" Target="file:///C:\Users\1252\AppData\Local\Temp\ns\407E.files\image094.jpg" TargetMode="External"/><Relationship Id="rId200" Type="http://schemas.openxmlformats.org/officeDocument/2006/relationships/image" Target="file:///C:\Users\1252\AppData\Local\Temp\ns\407E.files\image096.jpg" TargetMode="External"/><Relationship Id="rId382" Type="http://schemas.openxmlformats.org/officeDocument/2006/relationships/image" Target="media/image184.jpg"/><Relationship Id="rId417" Type="http://schemas.openxmlformats.org/officeDocument/2006/relationships/image" Target="file:///C:\Users\1252\AppData\Local\Temp\ns\407E.files\image196.jpg" TargetMode="External"/><Relationship Id="rId438" Type="http://schemas.openxmlformats.org/officeDocument/2006/relationships/image" Target="file:///C:\Users\1252\AppData\Local\Temp\ns\407E.files\image206.png" TargetMode="External"/><Relationship Id="rId459" Type="http://schemas.openxmlformats.org/officeDocument/2006/relationships/hyperlink" Target="normacs://normacs.ru/UGQ6?dob=42278.000023&amp;dol=42339.500197" TargetMode="External"/><Relationship Id="rId16" Type="http://schemas.openxmlformats.org/officeDocument/2006/relationships/image" Target="file:///C:\Users\1252\AppData\Local\Temp\ns\407E.files\image005.png" TargetMode="External"/><Relationship Id="rId221" Type="http://schemas.openxmlformats.org/officeDocument/2006/relationships/image" Target="media/image107.jpg"/><Relationship Id="rId242" Type="http://schemas.openxmlformats.org/officeDocument/2006/relationships/image" Target="media/image115.jpg"/><Relationship Id="rId263" Type="http://schemas.openxmlformats.org/officeDocument/2006/relationships/image" Target="file:///C:\Users\1252\AppData\Local\Temp\ns\407E.files\image124.jpg" TargetMode="External"/><Relationship Id="rId284" Type="http://schemas.openxmlformats.org/officeDocument/2006/relationships/image" Target="media/image135.png"/><Relationship Id="rId319" Type="http://schemas.openxmlformats.org/officeDocument/2006/relationships/image" Target="file:///C:\Users\1252\AppData\Local\Temp\ns\407E.files\image152.png" TargetMode="External"/><Relationship Id="rId37" Type="http://schemas.openxmlformats.org/officeDocument/2006/relationships/image" Target="media/image16.jpg"/><Relationship Id="rId58" Type="http://schemas.openxmlformats.org/officeDocument/2006/relationships/image" Target="file:///C:\Users\1252\AppData\Local\Temp\ns\407E.files\image026.jpg" TargetMode="External"/><Relationship Id="rId79" Type="http://schemas.openxmlformats.org/officeDocument/2006/relationships/image" Target="media/image37.jpg"/><Relationship Id="rId102" Type="http://schemas.openxmlformats.org/officeDocument/2006/relationships/image" Target="file:///C:\Users\1252\AppData\Local\Temp\ns\407E.files\image048.jpg" TargetMode="External"/><Relationship Id="rId123" Type="http://schemas.openxmlformats.org/officeDocument/2006/relationships/image" Target="media/image59.jpg"/><Relationship Id="rId144" Type="http://schemas.openxmlformats.org/officeDocument/2006/relationships/image" Target="file:///C:\Users\1252\AppData\Local\Temp\ns\407E.files\image069.jpg" TargetMode="External"/><Relationship Id="rId330" Type="http://schemas.openxmlformats.org/officeDocument/2006/relationships/image" Target="media/image158.png"/><Relationship Id="rId90" Type="http://schemas.openxmlformats.org/officeDocument/2006/relationships/image" Target="file:///C:\Users\1252\AppData\Local\Temp\ns\407E.files\image042.gif" TargetMode="External"/><Relationship Id="rId165" Type="http://schemas.openxmlformats.org/officeDocument/2006/relationships/image" Target="media/image79.jpg"/><Relationship Id="rId186" Type="http://schemas.openxmlformats.org/officeDocument/2006/relationships/image" Target="file:///C:\Users\1252\AppData\Local\Temp\ns\407E.files\image089.jpg" TargetMode="External"/><Relationship Id="rId351" Type="http://schemas.openxmlformats.org/officeDocument/2006/relationships/image" Target="file:///C:\Users\1252\AppData\Local\Temp\ns\407E.files\image168.jpg" TargetMode="External"/><Relationship Id="rId372" Type="http://schemas.openxmlformats.org/officeDocument/2006/relationships/image" Target="media/image179.jpg"/><Relationship Id="rId393" Type="http://schemas.openxmlformats.org/officeDocument/2006/relationships/image" Target="file:///C:\Users\1252\AppData\Local\Temp\ns\407E.files\image189.jpg" TargetMode="External"/><Relationship Id="rId407" Type="http://schemas.openxmlformats.org/officeDocument/2006/relationships/hyperlink" Target="normacs://normacs.ru/2RA?dob=42278.000023&amp;dol=42339.500197" TargetMode="External"/><Relationship Id="rId428" Type="http://schemas.openxmlformats.org/officeDocument/2006/relationships/image" Target="file:///C:\Users\1252\AppData\Local\Temp\ns\407E.files\image201.jpg" TargetMode="External"/><Relationship Id="rId449" Type="http://schemas.openxmlformats.org/officeDocument/2006/relationships/image" Target="media/image212.jpg"/><Relationship Id="rId211" Type="http://schemas.openxmlformats.org/officeDocument/2006/relationships/image" Target="media/image102.jpg"/><Relationship Id="rId232" Type="http://schemas.openxmlformats.org/officeDocument/2006/relationships/image" Target="file:///C:\Users\1252\AppData\Local\Temp\ns\407E.files\image112.jpg" TargetMode="External"/><Relationship Id="rId253" Type="http://schemas.openxmlformats.org/officeDocument/2006/relationships/image" Target="file:///C:\Users\1252\AppData\Local\Temp\ns\407E.files\image119.jpg" TargetMode="External"/><Relationship Id="rId274" Type="http://schemas.openxmlformats.org/officeDocument/2006/relationships/image" Target="media/image130.jpg"/><Relationship Id="rId295" Type="http://schemas.openxmlformats.org/officeDocument/2006/relationships/image" Target="file:///C:\Users\1252\AppData\Local\Temp\ns\407E.files\image140.jpg" TargetMode="External"/><Relationship Id="rId309" Type="http://schemas.openxmlformats.org/officeDocument/2006/relationships/image" Target="file:///C:\Users\1252\AppData\Local\Temp\ns\407E.files\image147.png" TargetMode="External"/><Relationship Id="rId460" Type="http://schemas.openxmlformats.org/officeDocument/2006/relationships/header" Target="header1.xml"/><Relationship Id="rId27" Type="http://schemas.openxmlformats.org/officeDocument/2006/relationships/image" Target="media/image11.png"/><Relationship Id="rId48" Type="http://schemas.openxmlformats.org/officeDocument/2006/relationships/image" Target="file:///C:\Users\1252\AppData\Local\Temp\ns\407E.files\image021.jpg" TargetMode="External"/><Relationship Id="rId69" Type="http://schemas.openxmlformats.org/officeDocument/2006/relationships/image" Target="media/image32.jpg"/><Relationship Id="rId113" Type="http://schemas.openxmlformats.org/officeDocument/2006/relationships/image" Target="media/image54.png"/><Relationship Id="rId134" Type="http://schemas.openxmlformats.org/officeDocument/2006/relationships/image" Target="file:///C:\Users\1252\AppData\Local\Temp\ns\407E.files\image064.jpg" TargetMode="External"/><Relationship Id="rId320" Type="http://schemas.openxmlformats.org/officeDocument/2006/relationships/image" Target="media/image153.png"/><Relationship Id="rId80" Type="http://schemas.openxmlformats.org/officeDocument/2006/relationships/image" Target="file:///C:\Users\1252\AppData\Local\Temp\ns\407E.files\image037.jpg" TargetMode="External"/><Relationship Id="rId155" Type="http://schemas.openxmlformats.org/officeDocument/2006/relationships/image" Target="media/image74.jpg"/><Relationship Id="rId176" Type="http://schemas.openxmlformats.org/officeDocument/2006/relationships/image" Target="file:///C:\Users\1252\AppData\Local\Temp\ns\407E.files\image084.png" TargetMode="External"/><Relationship Id="rId197" Type="http://schemas.openxmlformats.org/officeDocument/2006/relationships/image" Target="media/image95.jpg"/><Relationship Id="rId341" Type="http://schemas.openxmlformats.org/officeDocument/2006/relationships/image" Target="file:///C:\Users\1252\AppData\Local\Temp\ns\407E.files\image163.jpg" TargetMode="External"/><Relationship Id="rId362" Type="http://schemas.openxmlformats.org/officeDocument/2006/relationships/image" Target="media/image174.jpg"/><Relationship Id="rId383" Type="http://schemas.openxmlformats.org/officeDocument/2006/relationships/image" Target="file:///C:\Users\1252\AppData\Local\Temp\ns\407E.files\image184.jpg" TargetMode="External"/><Relationship Id="rId418" Type="http://schemas.openxmlformats.org/officeDocument/2006/relationships/image" Target="media/image197.jpg"/><Relationship Id="rId439" Type="http://schemas.openxmlformats.org/officeDocument/2006/relationships/image" Target="media/image207.jpg"/><Relationship Id="rId201" Type="http://schemas.openxmlformats.org/officeDocument/2006/relationships/image" Target="media/image97.jpg"/><Relationship Id="rId222" Type="http://schemas.openxmlformats.org/officeDocument/2006/relationships/image" Target="file:///C:\Users\1252\AppData\Local\Temp\ns\407E.files\image107.jpg" TargetMode="External"/><Relationship Id="rId243" Type="http://schemas.openxmlformats.org/officeDocument/2006/relationships/image" Target="file:///C:\Users\1252\AppData\Local\Temp\ns\407E.files\image115.jpg" TargetMode="External"/><Relationship Id="rId264" Type="http://schemas.openxmlformats.org/officeDocument/2006/relationships/image" Target="media/image125.jpg"/><Relationship Id="rId285" Type="http://schemas.openxmlformats.org/officeDocument/2006/relationships/image" Target="file:///C:\Users\1252\AppData\Local\Temp\ns\407E.files\image135.png" TargetMode="External"/><Relationship Id="rId450" Type="http://schemas.openxmlformats.org/officeDocument/2006/relationships/image" Target="file:///C:\Users\1252\AppData\Local\Temp\ns\407E.files\image212.jpg" TargetMode="External"/><Relationship Id="rId17" Type="http://schemas.openxmlformats.org/officeDocument/2006/relationships/image" Target="media/image6.png"/><Relationship Id="rId38" Type="http://schemas.openxmlformats.org/officeDocument/2006/relationships/image" Target="file:///C:\Users\1252\AppData\Local\Temp\ns\407E.files\image016.jpg" TargetMode="External"/><Relationship Id="rId59" Type="http://schemas.openxmlformats.org/officeDocument/2006/relationships/image" Target="media/image27.jpg"/><Relationship Id="rId103" Type="http://schemas.openxmlformats.org/officeDocument/2006/relationships/image" Target="media/image49.jpg"/><Relationship Id="rId124" Type="http://schemas.openxmlformats.org/officeDocument/2006/relationships/image" Target="file:///C:\Users\1252\AppData\Local\Temp\ns\407E.files\image059.jpg" TargetMode="External"/><Relationship Id="rId310" Type="http://schemas.openxmlformats.org/officeDocument/2006/relationships/image" Target="media/image148.png"/><Relationship Id="rId70" Type="http://schemas.openxmlformats.org/officeDocument/2006/relationships/image" Target="file:///C:\Users\1252\AppData\Local\Temp\ns\407E.files\image032.jpg" TargetMode="External"/><Relationship Id="rId91" Type="http://schemas.openxmlformats.org/officeDocument/2006/relationships/image" Target="media/image43.png"/><Relationship Id="rId145" Type="http://schemas.openxmlformats.org/officeDocument/2006/relationships/image" Target="media/image70.jpg"/><Relationship Id="rId166" Type="http://schemas.openxmlformats.org/officeDocument/2006/relationships/image" Target="file:///C:\Users\1252\AppData\Local\Temp\ns\407E.files\image079.jpg" TargetMode="External"/><Relationship Id="rId187" Type="http://schemas.openxmlformats.org/officeDocument/2006/relationships/image" Target="media/image90.jpg"/><Relationship Id="rId331" Type="http://schemas.openxmlformats.org/officeDocument/2006/relationships/image" Target="file:///C:\Users\1252\AppData\Local\Temp\ns\407E.files\image158.png" TargetMode="External"/><Relationship Id="rId352" Type="http://schemas.openxmlformats.org/officeDocument/2006/relationships/image" Target="media/image169.jpg"/><Relationship Id="rId373" Type="http://schemas.openxmlformats.org/officeDocument/2006/relationships/image" Target="file:///C:\Users\1252\AppData\Local\Temp\ns\407E.files\image179.jpg" TargetMode="External"/><Relationship Id="rId394" Type="http://schemas.openxmlformats.org/officeDocument/2006/relationships/image" Target="media/image190.jpg"/><Relationship Id="rId408" Type="http://schemas.openxmlformats.org/officeDocument/2006/relationships/hyperlink" Target="normacs://normacs.ru/24U?dob=42278.000023&amp;dol=42339.500197" TargetMode="External"/><Relationship Id="rId429" Type="http://schemas.openxmlformats.org/officeDocument/2006/relationships/image" Target="media/image202.jpg"/><Relationship Id="rId1" Type="http://schemas.openxmlformats.org/officeDocument/2006/relationships/styles" Target="styles.xml"/><Relationship Id="rId212" Type="http://schemas.openxmlformats.org/officeDocument/2006/relationships/image" Target="file:///C:\Users\1252\AppData\Local\Temp\ns\407E.files\image102.jpg" TargetMode="External"/><Relationship Id="rId233" Type="http://schemas.openxmlformats.org/officeDocument/2006/relationships/hyperlink" Target="normacs://normacs.ru/2ML?dob=42278.000023&amp;dol=42339.500185" TargetMode="External"/><Relationship Id="rId254" Type="http://schemas.openxmlformats.org/officeDocument/2006/relationships/image" Target="media/image120.jpg"/><Relationship Id="rId440" Type="http://schemas.openxmlformats.org/officeDocument/2006/relationships/image" Target="file:///C:\Users\1252\AppData\Local\Temp\ns\407E.files\image207.jpg" TargetMode="External"/><Relationship Id="rId28" Type="http://schemas.openxmlformats.org/officeDocument/2006/relationships/image" Target="file:///C:\Users\1252\AppData\Local\Temp\ns\407E.files\image011.png" TargetMode="External"/><Relationship Id="rId49" Type="http://schemas.openxmlformats.org/officeDocument/2006/relationships/image" Target="media/image22.jpg"/><Relationship Id="rId114" Type="http://schemas.openxmlformats.org/officeDocument/2006/relationships/image" Target="file:///C:\Users\1252\AppData\Local\Temp\ns\407E.files\image054.png" TargetMode="External"/><Relationship Id="rId275" Type="http://schemas.openxmlformats.org/officeDocument/2006/relationships/image" Target="file:///C:\Users\1252\AppData\Local\Temp\ns\407E.files\image130.jpg" TargetMode="External"/><Relationship Id="rId296" Type="http://schemas.openxmlformats.org/officeDocument/2006/relationships/image" Target="media/image141.jpg"/><Relationship Id="rId300" Type="http://schemas.openxmlformats.org/officeDocument/2006/relationships/image" Target="media/image143.jpg"/><Relationship Id="rId461" Type="http://schemas.openxmlformats.org/officeDocument/2006/relationships/header" Target="header2.xml"/><Relationship Id="rId60" Type="http://schemas.openxmlformats.org/officeDocument/2006/relationships/image" Target="file:///C:\Users\1252\AppData\Local\Temp\ns\407E.files\image027.jpg" TargetMode="External"/><Relationship Id="rId81" Type="http://schemas.openxmlformats.org/officeDocument/2006/relationships/image" Target="media/image38.jpg"/><Relationship Id="rId135" Type="http://schemas.openxmlformats.org/officeDocument/2006/relationships/image" Target="media/image65.jpg"/><Relationship Id="rId156" Type="http://schemas.openxmlformats.org/officeDocument/2006/relationships/image" Target="file:///C:\Users\1252\AppData\Local\Temp\ns\407E.files\image074.jpg" TargetMode="External"/><Relationship Id="rId177" Type="http://schemas.openxmlformats.org/officeDocument/2006/relationships/image" Target="media/image85.png"/><Relationship Id="rId198" Type="http://schemas.openxmlformats.org/officeDocument/2006/relationships/image" Target="file:///C:\Users\1252\AppData\Local\Temp\ns\407E.files\image095.jpg" TargetMode="External"/><Relationship Id="rId321" Type="http://schemas.openxmlformats.org/officeDocument/2006/relationships/image" Target="file:///C:\Users\1252\AppData\Local\Temp\ns\407E.files\image153.png" TargetMode="External"/><Relationship Id="rId342" Type="http://schemas.openxmlformats.org/officeDocument/2006/relationships/image" Target="media/image164.jpg"/><Relationship Id="rId363" Type="http://schemas.openxmlformats.org/officeDocument/2006/relationships/image" Target="file:///C:\Users\1252\AppData\Local\Temp\ns\407E.files\image174.jpg" TargetMode="External"/><Relationship Id="rId384" Type="http://schemas.openxmlformats.org/officeDocument/2006/relationships/image" Target="media/image185.jpg"/><Relationship Id="rId419" Type="http://schemas.openxmlformats.org/officeDocument/2006/relationships/image" Target="file:///C:\Users\1252\AppData\Local\Temp\ns\407E.files\image197.jpg" TargetMode="External"/><Relationship Id="rId202" Type="http://schemas.openxmlformats.org/officeDocument/2006/relationships/image" Target="file:///C:\Users\1252\AppData\Local\Temp\ns\407E.files\image097.jpg" TargetMode="External"/><Relationship Id="rId223" Type="http://schemas.openxmlformats.org/officeDocument/2006/relationships/image" Target="media/image108.jpg"/><Relationship Id="rId244" Type="http://schemas.openxmlformats.org/officeDocument/2006/relationships/image" Target="media/image116.jpg"/><Relationship Id="rId430" Type="http://schemas.openxmlformats.org/officeDocument/2006/relationships/image" Target="file:///C:\Users\1252\AppData\Local\Temp\ns\407E.files\image202.jpg" TargetMode="External"/><Relationship Id="rId18" Type="http://schemas.openxmlformats.org/officeDocument/2006/relationships/image" Target="file:///C:\Users\1252\AppData\Local\Temp\ns\407E.files\image006.png" TargetMode="External"/><Relationship Id="rId39" Type="http://schemas.openxmlformats.org/officeDocument/2006/relationships/image" Target="media/image17.png"/><Relationship Id="rId265" Type="http://schemas.openxmlformats.org/officeDocument/2006/relationships/image" Target="file:///C:\Users\1252\AppData\Local\Temp\ns\407E.files\image125.jpg" TargetMode="External"/><Relationship Id="rId286" Type="http://schemas.openxmlformats.org/officeDocument/2006/relationships/image" Target="media/image136.jpg"/><Relationship Id="rId451" Type="http://schemas.openxmlformats.org/officeDocument/2006/relationships/image" Target="media/image213.jpg"/><Relationship Id="rId50" Type="http://schemas.openxmlformats.org/officeDocument/2006/relationships/image" Target="file:///C:\Users\1252\AppData\Local\Temp\ns\407E.files\image022.jpg" TargetMode="External"/><Relationship Id="rId104" Type="http://schemas.openxmlformats.org/officeDocument/2006/relationships/image" Target="file:///C:\Users\1252\AppData\Local\Temp\ns\407E.files\image049.jpg" TargetMode="External"/><Relationship Id="rId125" Type="http://schemas.openxmlformats.org/officeDocument/2006/relationships/image" Target="media/image60.jpg"/><Relationship Id="rId146" Type="http://schemas.openxmlformats.org/officeDocument/2006/relationships/image" Target="file:///C:\Users\1252\AppData\Local\Temp\ns\407E.files\image070.jpg" TargetMode="External"/><Relationship Id="rId167" Type="http://schemas.openxmlformats.org/officeDocument/2006/relationships/image" Target="media/image80.png"/><Relationship Id="rId188" Type="http://schemas.openxmlformats.org/officeDocument/2006/relationships/image" Target="file:///C:\Users\1252\AppData\Local\Temp\ns\407E.files\image090.jpg" TargetMode="External"/><Relationship Id="rId311" Type="http://schemas.openxmlformats.org/officeDocument/2006/relationships/image" Target="file:///C:\Users\1252\AppData\Local\Temp\ns\407E.files\image148.png" TargetMode="External"/><Relationship Id="rId332" Type="http://schemas.openxmlformats.org/officeDocument/2006/relationships/image" Target="media/image159.png"/><Relationship Id="rId353" Type="http://schemas.openxmlformats.org/officeDocument/2006/relationships/image" Target="file:///C:\Users\1252\AppData\Local\Temp\ns\407E.files\image169.jpg" TargetMode="External"/><Relationship Id="rId374" Type="http://schemas.openxmlformats.org/officeDocument/2006/relationships/image" Target="media/image180.png"/><Relationship Id="rId395" Type="http://schemas.openxmlformats.org/officeDocument/2006/relationships/image" Target="file:///C:\Users\1252\AppData\Local\Temp\ns\407E.files\image190.jpg" TargetMode="External"/><Relationship Id="rId409" Type="http://schemas.openxmlformats.org/officeDocument/2006/relationships/image" Target="media/image193.jpg"/><Relationship Id="rId71" Type="http://schemas.openxmlformats.org/officeDocument/2006/relationships/image" Target="media/image33.jpg"/><Relationship Id="rId92" Type="http://schemas.openxmlformats.org/officeDocument/2006/relationships/image" Target="file:///C:\Users\1252\AppData\Local\Temp\ns\407E.files\image043.png" TargetMode="External"/><Relationship Id="rId213" Type="http://schemas.openxmlformats.org/officeDocument/2006/relationships/image" Target="media/image103.png"/><Relationship Id="rId234" Type="http://schemas.openxmlformats.org/officeDocument/2006/relationships/hyperlink" Target="normacs://normacs.ru/2RA?dob=42278.000023&amp;dol=42339.500185" TargetMode="External"/><Relationship Id="rId420" Type="http://schemas.openxmlformats.org/officeDocument/2006/relationships/image" Target="media/image198.jpg"/><Relationship Id="rId2" Type="http://schemas.microsoft.com/office/2007/relationships/stylesWithEffects" Target="stylesWithEffects.xml"/><Relationship Id="rId29" Type="http://schemas.openxmlformats.org/officeDocument/2006/relationships/image" Target="media/image12.png"/><Relationship Id="rId255" Type="http://schemas.openxmlformats.org/officeDocument/2006/relationships/image" Target="file:///C:\Users\1252\AppData\Local\Temp\ns\407E.files\image120.jpg" TargetMode="External"/><Relationship Id="rId276" Type="http://schemas.openxmlformats.org/officeDocument/2006/relationships/image" Target="media/image131.jpg"/><Relationship Id="rId297" Type="http://schemas.openxmlformats.org/officeDocument/2006/relationships/image" Target="file:///C:\Users\1252\AppData\Local\Temp\ns\407E.files\image141.jpg" TargetMode="External"/><Relationship Id="rId441" Type="http://schemas.openxmlformats.org/officeDocument/2006/relationships/image" Target="media/image208.jpg"/><Relationship Id="rId462" Type="http://schemas.openxmlformats.org/officeDocument/2006/relationships/footer" Target="footer1.xml"/><Relationship Id="rId40" Type="http://schemas.openxmlformats.org/officeDocument/2006/relationships/image" Target="file:///C:\Users\1252\AppData\Local\Temp\ns\407E.files\image017.png" TargetMode="External"/><Relationship Id="rId115" Type="http://schemas.openxmlformats.org/officeDocument/2006/relationships/image" Target="media/image55.jpg"/><Relationship Id="rId136" Type="http://schemas.openxmlformats.org/officeDocument/2006/relationships/image" Target="file:///C:\Users\1252\AppData\Local\Temp\ns\407E.files\image065.jpg" TargetMode="External"/><Relationship Id="rId157" Type="http://schemas.openxmlformats.org/officeDocument/2006/relationships/image" Target="media/image75.png"/><Relationship Id="rId178" Type="http://schemas.openxmlformats.org/officeDocument/2006/relationships/image" Target="file:///C:\Users\1252\AppData\Local\Temp\ns\407E.files\image085.png" TargetMode="External"/><Relationship Id="rId301" Type="http://schemas.openxmlformats.org/officeDocument/2006/relationships/image" Target="file:///C:\Users\1252\AppData\Local\Temp\ns\407E.files\image143.jpg" TargetMode="External"/><Relationship Id="rId322" Type="http://schemas.openxmlformats.org/officeDocument/2006/relationships/image" Target="media/image154.jpg"/><Relationship Id="rId343" Type="http://schemas.openxmlformats.org/officeDocument/2006/relationships/image" Target="file:///C:\Users\1252\AppData\Local\Temp\ns\407E.files\image164.jpg" TargetMode="External"/><Relationship Id="rId364" Type="http://schemas.openxmlformats.org/officeDocument/2006/relationships/image" Target="media/image175.jpg"/><Relationship Id="rId61" Type="http://schemas.openxmlformats.org/officeDocument/2006/relationships/image" Target="media/image28.jpg"/><Relationship Id="rId82" Type="http://schemas.openxmlformats.org/officeDocument/2006/relationships/image" Target="file:///C:\Users\1252\AppData\Local\Temp\ns\407E.files\image038.jpg" TargetMode="External"/><Relationship Id="rId199" Type="http://schemas.openxmlformats.org/officeDocument/2006/relationships/image" Target="media/image96.jpg"/><Relationship Id="rId203" Type="http://schemas.openxmlformats.org/officeDocument/2006/relationships/image" Target="media/image98.jpg"/><Relationship Id="rId385" Type="http://schemas.openxmlformats.org/officeDocument/2006/relationships/image" Target="file:///C:\Users\1252\AppData\Local\Temp\ns\407E.files\image185.jpg" TargetMode="External"/><Relationship Id="rId19" Type="http://schemas.openxmlformats.org/officeDocument/2006/relationships/image" Target="media/image7.png"/><Relationship Id="rId224" Type="http://schemas.openxmlformats.org/officeDocument/2006/relationships/image" Target="file:///C:\Users\1252\AppData\Local\Temp\ns\407E.files\image108.jpg" TargetMode="External"/><Relationship Id="rId245" Type="http://schemas.openxmlformats.org/officeDocument/2006/relationships/image" Target="file:///C:\Users\1252\AppData\Local\Temp\ns\407E.files\image116.jpg" TargetMode="External"/><Relationship Id="rId266" Type="http://schemas.openxmlformats.org/officeDocument/2006/relationships/image" Target="media/image126.jpg"/><Relationship Id="rId287" Type="http://schemas.openxmlformats.org/officeDocument/2006/relationships/image" Target="file:///C:\Users\1252\AppData\Local\Temp\ns\407E.files\image136.jpg" TargetMode="External"/><Relationship Id="rId410" Type="http://schemas.openxmlformats.org/officeDocument/2006/relationships/image" Target="file:///C:\Users\1252\AppData\Local\Temp\ns\407E.files\image193.jpg" TargetMode="External"/><Relationship Id="rId431" Type="http://schemas.openxmlformats.org/officeDocument/2006/relationships/image" Target="media/image203.gif"/><Relationship Id="rId452" Type="http://schemas.openxmlformats.org/officeDocument/2006/relationships/image" Target="file:///C:\Users\1252\AppData\Local\Temp\ns\407E.files\image213.jpg" TargetMode="External"/><Relationship Id="rId30" Type="http://schemas.openxmlformats.org/officeDocument/2006/relationships/image" Target="file:///C:\Users\1252\AppData\Local\Temp\ns\407E.files\image012.png" TargetMode="External"/><Relationship Id="rId105" Type="http://schemas.openxmlformats.org/officeDocument/2006/relationships/image" Target="media/image50.jpg"/><Relationship Id="rId126" Type="http://schemas.openxmlformats.org/officeDocument/2006/relationships/image" Target="file:///C:\Users\1252\AppData\Local\Temp\ns\407E.files\image060.jpg" TargetMode="External"/><Relationship Id="rId147" Type="http://schemas.openxmlformats.org/officeDocument/2006/relationships/hyperlink" Target="normacs://normacs.ru/2PV?dob=42278.000023&amp;dol=42339.500185" TargetMode="External"/><Relationship Id="rId168" Type="http://schemas.openxmlformats.org/officeDocument/2006/relationships/image" Target="file:///C:\Users\1252\AppData\Local\Temp\ns\407E.files\image080.png" TargetMode="External"/><Relationship Id="rId312" Type="http://schemas.openxmlformats.org/officeDocument/2006/relationships/image" Target="media/image149.png"/><Relationship Id="rId333" Type="http://schemas.openxmlformats.org/officeDocument/2006/relationships/image" Target="file:///C:\Users\1252\AppData\Local\Temp\ns\407E.files\image159.png" TargetMode="External"/><Relationship Id="rId354" Type="http://schemas.openxmlformats.org/officeDocument/2006/relationships/image" Target="media/image170.jpg"/><Relationship Id="rId51" Type="http://schemas.openxmlformats.org/officeDocument/2006/relationships/image" Target="media/image23.jpg"/><Relationship Id="rId72" Type="http://schemas.openxmlformats.org/officeDocument/2006/relationships/image" Target="file:///C:\Users\1252\AppData\Local\Temp\ns\407E.files\image033.jpg" TargetMode="External"/><Relationship Id="rId93" Type="http://schemas.openxmlformats.org/officeDocument/2006/relationships/image" Target="media/image44.png"/><Relationship Id="rId189" Type="http://schemas.openxmlformats.org/officeDocument/2006/relationships/image" Target="media/image91.jpg"/><Relationship Id="rId375" Type="http://schemas.openxmlformats.org/officeDocument/2006/relationships/image" Target="file:///C:\Users\1252\AppData\Local\Temp\ns\407E.files\image180.png" TargetMode="External"/><Relationship Id="rId396" Type="http://schemas.openxmlformats.org/officeDocument/2006/relationships/image" Target="media/image191.jpg"/><Relationship Id="rId3" Type="http://schemas.openxmlformats.org/officeDocument/2006/relationships/settings" Target="settings.xml"/><Relationship Id="rId214" Type="http://schemas.openxmlformats.org/officeDocument/2006/relationships/image" Target="file:///C:\Users\1252\AppData\Local\Temp\ns\407E.files\image103.png" TargetMode="External"/><Relationship Id="rId235" Type="http://schemas.openxmlformats.org/officeDocument/2006/relationships/hyperlink" Target="normacs://normacs.ru/2RA?dob=42278.000023&amp;dol=42339.500185" TargetMode="External"/><Relationship Id="rId256" Type="http://schemas.openxmlformats.org/officeDocument/2006/relationships/image" Target="media/image121.jpg"/><Relationship Id="rId277" Type="http://schemas.openxmlformats.org/officeDocument/2006/relationships/image" Target="file:///C:\Users\1252\AppData\Local\Temp\ns\407E.files\image131.jpg" TargetMode="External"/><Relationship Id="rId298" Type="http://schemas.openxmlformats.org/officeDocument/2006/relationships/image" Target="media/image142.jpg"/><Relationship Id="rId400" Type="http://schemas.openxmlformats.org/officeDocument/2006/relationships/hyperlink" Target="normacs://normacs.ru/2O4?dob=42278.000023&amp;dol=42339.500197" TargetMode="External"/><Relationship Id="rId421" Type="http://schemas.openxmlformats.org/officeDocument/2006/relationships/image" Target="file:///C:\Users\1252\AppData\Local\Temp\ns\407E.files\image198.jpg" TargetMode="External"/><Relationship Id="rId442" Type="http://schemas.openxmlformats.org/officeDocument/2006/relationships/image" Target="file:///C:\Users\1252\AppData\Local\Temp\ns\407E.files\image208.jpg" TargetMode="External"/><Relationship Id="rId463" Type="http://schemas.openxmlformats.org/officeDocument/2006/relationships/footer" Target="footer2.xml"/><Relationship Id="rId116" Type="http://schemas.openxmlformats.org/officeDocument/2006/relationships/image" Target="file:///C:\Users\1252\AppData\Local\Temp\ns\407E.files\image055.jpg" TargetMode="External"/><Relationship Id="rId137" Type="http://schemas.openxmlformats.org/officeDocument/2006/relationships/image" Target="media/image66.jpg"/><Relationship Id="rId158" Type="http://schemas.openxmlformats.org/officeDocument/2006/relationships/image" Target="file:///C:\Users\1252\AppData\Local\Temp\ns\407E.files\image075.png" TargetMode="External"/><Relationship Id="rId302" Type="http://schemas.openxmlformats.org/officeDocument/2006/relationships/image" Target="media/image144.jpg"/><Relationship Id="rId323" Type="http://schemas.openxmlformats.org/officeDocument/2006/relationships/image" Target="file:///C:\Users\1252\AppData\Local\Temp\ns\407E.files\image154.jpg" TargetMode="External"/><Relationship Id="rId344" Type="http://schemas.openxmlformats.org/officeDocument/2006/relationships/image" Target="media/image165.jpg"/><Relationship Id="rId20" Type="http://schemas.openxmlformats.org/officeDocument/2006/relationships/image" Target="file:///C:\Users\1252\AppData\Local\Temp\ns\407E.files\image007.png" TargetMode="External"/><Relationship Id="rId41" Type="http://schemas.openxmlformats.org/officeDocument/2006/relationships/image" Target="media/image18.png"/><Relationship Id="rId62" Type="http://schemas.openxmlformats.org/officeDocument/2006/relationships/image" Target="file:///C:\Users\1252\AppData\Local\Temp\ns\407E.files\image028.jpg" TargetMode="External"/><Relationship Id="rId83" Type="http://schemas.openxmlformats.org/officeDocument/2006/relationships/image" Target="media/image39.gif"/><Relationship Id="rId179" Type="http://schemas.openxmlformats.org/officeDocument/2006/relationships/image" Target="media/image86.png"/><Relationship Id="rId365" Type="http://schemas.openxmlformats.org/officeDocument/2006/relationships/image" Target="file:///C:\Users\1252\AppData\Local\Temp\ns\407E.files\image175.jpg" TargetMode="External"/><Relationship Id="rId386" Type="http://schemas.openxmlformats.org/officeDocument/2006/relationships/image" Target="media/image186.jpg"/><Relationship Id="rId190" Type="http://schemas.openxmlformats.org/officeDocument/2006/relationships/image" Target="file:///C:\Users\1252\AppData\Local\Temp\ns\407E.files\image091.jpg" TargetMode="External"/><Relationship Id="rId204" Type="http://schemas.openxmlformats.org/officeDocument/2006/relationships/image" Target="file:///C:\Users\1252\AppData\Local\Temp\ns\407E.files\image098.jpg" TargetMode="External"/><Relationship Id="rId225" Type="http://schemas.openxmlformats.org/officeDocument/2006/relationships/image" Target="media/image109.jpg"/><Relationship Id="rId246" Type="http://schemas.openxmlformats.org/officeDocument/2006/relationships/hyperlink" Target="normacs://normacs.ru/VUH?dob=42278.000023&amp;dol=42339.500185" TargetMode="External"/><Relationship Id="rId267" Type="http://schemas.openxmlformats.org/officeDocument/2006/relationships/image" Target="file:///C:\Users\1252\AppData\Local\Temp\ns\407E.files\image126.jpg" TargetMode="External"/><Relationship Id="rId288" Type="http://schemas.openxmlformats.org/officeDocument/2006/relationships/image" Target="media/image137.jpg"/><Relationship Id="rId411" Type="http://schemas.openxmlformats.org/officeDocument/2006/relationships/image" Target="media/image194.jpg"/><Relationship Id="rId432" Type="http://schemas.openxmlformats.org/officeDocument/2006/relationships/image" Target="file:///C:\Users\1252\AppData\Local\Temp\ns\407E.files\image203.gif" TargetMode="External"/><Relationship Id="rId453" Type="http://schemas.openxmlformats.org/officeDocument/2006/relationships/image" Target="media/image214.png"/><Relationship Id="rId106" Type="http://schemas.openxmlformats.org/officeDocument/2006/relationships/image" Target="file:///C:\Users\1252\AppData\Local\Temp\ns\407E.files\image050.jpg" TargetMode="External"/><Relationship Id="rId127" Type="http://schemas.openxmlformats.org/officeDocument/2006/relationships/image" Target="media/image61.jpg"/><Relationship Id="rId313" Type="http://schemas.openxmlformats.org/officeDocument/2006/relationships/image" Target="file:///C:\Users\1252\AppData\Local\Temp\ns\407E.files\image149.png" TargetMode="External"/><Relationship Id="rId10" Type="http://schemas.openxmlformats.org/officeDocument/2006/relationships/image" Target="file:///C:\Users\1252\AppData\Local\Temp\ns\407E.files\image002.png" TargetMode="External"/><Relationship Id="rId31" Type="http://schemas.openxmlformats.org/officeDocument/2006/relationships/image" Target="media/image13.jpg"/><Relationship Id="rId52" Type="http://schemas.openxmlformats.org/officeDocument/2006/relationships/image" Target="file:///C:\Users\1252\AppData\Local\Temp\ns\407E.files\image023.jpg" TargetMode="External"/><Relationship Id="rId73" Type="http://schemas.openxmlformats.org/officeDocument/2006/relationships/image" Target="media/image34.jpg"/><Relationship Id="rId94" Type="http://schemas.openxmlformats.org/officeDocument/2006/relationships/image" Target="file:///C:\Users\1252\AppData\Local\Temp\ns\407E.files\image044.png" TargetMode="External"/><Relationship Id="rId148" Type="http://schemas.openxmlformats.org/officeDocument/2006/relationships/hyperlink" Target="normacs://normacs.ru/2Q0?dob=42278.000023&amp;dol=42339.500185" TargetMode="External"/><Relationship Id="rId169" Type="http://schemas.openxmlformats.org/officeDocument/2006/relationships/image" Target="media/image81.png"/><Relationship Id="rId334" Type="http://schemas.openxmlformats.org/officeDocument/2006/relationships/image" Target="media/image160.jpg"/><Relationship Id="rId355" Type="http://schemas.openxmlformats.org/officeDocument/2006/relationships/image" Target="file:///C:\Users\1252\AppData\Local\Temp\ns\407E.files\image170.jpg" TargetMode="External"/><Relationship Id="rId376" Type="http://schemas.openxmlformats.org/officeDocument/2006/relationships/image" Target="media/image181.png"/><Relationship Id="rId397" Type="http://schemas.openxmlformats.org/officeDocument/2006/relationships/image" Target="file:///C:\Users\1252\AppData\Local\Temp\ns\407E.files\image191.jpg" TargetMode="External"/><Relationship Id="rId4" Type="http://schemas.openxmlformats.org/officeDocument/2006/relationships/webSettings" Target="webSettings.xml"/><Relationship Id="rId180" Type="http://schemas.openxmlformats.org/officeDocument/2006/relationships/image" Target="file:///C:\Users\1252\AppData\Local\Temp\ns\407E.files\image086.png" TargetMode="External"/><Relationship Id="rId215" Type="http://schemas.openxmlformats.org/officeDocument/2006/relationships/image" Target="media/image104.png"/><Relationship Id="rId236" Type="http://schemas.openxmlformats.org/officeDocument/2006/relationships/hyperlink" Target="normacs://normacs.ru/2MR?dob=42278.000023&amp;dol=42339.500185" TargetMode="External"/><Relationship Id="rId257" Type="http://schemas.openxmlformats.org/officeDocument/2006/relationships/image" Target="file:///C:\Users\1252\AppData\Local\Temp\ns\407E.files\image121.jpg" TargetMode="External"/><Relationship Id="rId278" Type="http://schemas.openxmlformats.org/officeDocument/2006/relationships/image" Target="media/image132.jpg"/><Relationship Id="rId401" Type="http://schemas.openxmlformats.org/officeDocument/2006/relationships/hyperlink" Target="normacs://normacs.ru/2O4?dob=42278.000023&amp;dol=42339.500197" TargetMode="External"/><Relationship Id="rId422" Type="http://schemas.openxmlformats.org/officeDocument/2006/relationships/hyperlink" Target="normacs://normacs.ru/24U?dob=42278.000023&amp;dol=42339.500197" TargetMode="External"/><Relationship Id="rId443" Type="http://schemas.openxmlformats.org/officeDocument/2006/relationships/image" Target="media/image209.jpg"/><Relationship Id="rId464" Type="http://schemas.openxmlformats.org/officeDocument/2006/relationships/header" Target="header3.xml"/><Relationship Id="rId303" Type="http://schemas.openxmlformats.org/officeDocument/2006/relationships/image" Target="file:///C:\Users\1252\AppData\Local\Temp\ns\407E.files\image144.jpg" TargetMode="External"/><Relationship Id="rId42" Type="http://schemas.openxmlformats.org/officeDocument/2006/relationships/image" Target="file:///C:\Users\1252\AppData\Local\Temp\ns\407E.files\image018.png" TargetMode="External"/><Relationship Id="rId84" Type="http://schemas.openxmlformats.org/officeDocument/2006/relationships/image" Target="file:///C:\Users\1252\AppData\Local\Temp\ns\407E.files\image039.gif" TargetMode="External"/><Relationship Id="rId138" Type="http://schemas.openxmlformats.org/officeDocument/2006/relationships/image" Target="file:///C:\Users\1252\AppData\Local\Temp\ns\407E.files\image066.jpg" TargetMode="External"/><Relationship Id="rId345" Type="http://schemas.openxmlformats.org/officeDocument/2006/relationships/image" Target="file:///C:\Users\1252\AppData\Local\Temp\ns\407E.files\image165.jpg" TargetMode="External"/><Relationship Id="rId387" Type="http://schemas.openxmlformats.org/officeDocument/2006/relationships/image" Target="file:///C:\Users\1252\AppData\Local\Temp\ns\407E.files\image186.jpg" TargetMode="External"/><Relationship Id="rId191" Type="http://schemas.openxmlformats.org/officeDocument/2006/relationships/image" Target="media/image92.jpg"/><Relationship Id="rId205" Type="http://schemas.openxmlformats.org/officeDocument/2006/relationships/image" Target="media/image99.jpg"/><Relationship Id="rId247" Type="http://schemas.openxmlformats.org/officeDocument/2006/relationships/hyperlink" Target="normacs://normacs.ru/F1C?dob=42278.000023&amp;dol=42339.500197" TargetMode="External"/><Relationship Id="rId412" Type="http://schemas.openxmlformats.org/officeDocument/2006/relationships/image" Target="file:///C:\Users\1252\AppData\Local\Temp\ns\407E.files\image194.jpg" TargetMode="External"/><Relationship Id="rId107" Type="http://schemas.openxmlformats.org/officeDocument/2006/relationships/image" Target="media/image51.png"/><Relationship Id="rId289" Type="http://schemas.openxmlformats.org/officeDocument/2006/relationships/image" Target="file:///C:\Users\1252\AppData\Local\Temp\ns\407E.files\image137.jpg" TargetMode="External"/><Relationship Id="rId454" Type="http://schemas.openxmlformats.org/officeDocument/2006/relationships/image" Target="file:///C:\Users\1252\AppData\Local\Temp\ns\407E.files\image214.png" TargetMode="External"/><Relationship Id="rId11" Type="http://schemas.openxmlformats.org/officeDocument/2006/relationships/image" Target="media/image3.png"/><Relationship Id="rId53" Type="http://schemas.openxmlformats.org/officeDocument/2006/relationships/image" Target="media/image24.jpg"/><Relationship Id="rId149" Type="http://schemas.openxmlformats.org/officeDocument/2006/relationships/image" Target="media/image71.jpg"/><Relationship Id="rId314" Type="http://schemas.openxmlformats.org/officeDocument/2006/relationships/image" Target="media/image150.png"/><Relationship Id="rId356" Type="http://schemas.openxmlformats.org/officeDocument/2006/relationships/image" Target="media/image171.jpg"/><Relationship Id="rId398" Type="http://schemas.openxmlformats.org/officeDocument/2006/relationships/image" Target="media/image192.jpg"/><Relationship Id="rId95" Type="http://schemas.openxmlformats.org/officeDocument/2006/relationships/image" Target="media/image45.png"/><Relationship Id="rId160" Type="http://schemas.openxmlformats.org/officeDocument/2006/relationships/image" Target="file:///C:\Users\1252\AppData\Local\Temp\ns\407E.files\image076.jpg" TargetMode="External"/><Relationship Id="rId216" Type="http://schemas.openxmlformats.org/officeDocument/2006/relationships/image" Target="file:///C:\Users\1252\AppData\Local\Temp\ns\407E.files\image104.png" TargetMode="External"/><Relationship Id="rId423" Type="http://schemas.openxmlformats.org/officeDocument/2006/relationships/image" Target="media/image199.jpg"/><Relationship Id="rId258" Type="http://schemas.openxmlformats.org/officeDocument/2006/relationships/image" Target="media/image122.png"/><Relationship Id="rId465" Type="http://schemas.openxmlformats.org/officeDocument/2006/relationships/footer" Target="footer3.xml"/><Relationship Id="rId22" Type="http://schemas.openxmlformats.org/officeDocument/2006/relationships/image" Target="file:///C:\Users\1252\AppData\Local\Temp\ns\407E.files\image008.png" TargetMode="External"/><Relationship Id="rId64" Type="http://schemas.openxmlformats.org/officeDocument/2006/relationships/image" Target="file:///C:\Users\1252\AppData\Local\Temp\ns\407E.files\image029.jpg" TargetMode="External"/><Relationship Id="rId118" Type="http://schemas.openxmlformats.org/officeDocument/2006/relationships/image" Target="file:///C:\Users\1252\AppData\Local\Temp\ns\407E.files\image056.jpg" TargetMode="External"/><Relationship Id="rId325" Type="http://schemas.openxmlformats.org/officeDocument/2006/relationships/image" Target="file:///C:\Users\1252\AppData\Local\Temp\ns\407E.files\image155.jpg" TargetMode="External"/><Relationship Id="rId367" Type="http://schemas.openxmlformats.org/officeDocument/2006/relationships/image" Target="file:///C:\Users\1252\AppData\Local\Temp\ns\407E.files\image176.jpg" TargetMode="External"/><Relationship Id="rId171" Type="http://schemas.openxmlformats.org/officeDocument/2006/relationships/image" Target="media/image82.png"/><Relationship Id="rId227" Type="http://schemas.openxmlformats.org/officeDocument/2006/relationships/image" Target="media/image110.jpg"/><Relationship Id="rId269" Type="http://schemas.openxmlformats.org/officeDocument/2006/relationships/image" Target="file:///C:\Users\1252\AppData\Local\Temp\ns\407E.files\image127.jpg" TargetMode="External"/><Relationship Id="rId434" Type="http://schemas.openxmlformats.org/officeDocument/2006/relationships/image" Target="file:///C:\Users\1252\AppData\Local\Temp\ns\407E.files\image204.jpg" TargetMode="External"/><Relationship Id="rId33" Type="http://schemas.openxmlformats.org/officeDocument/2006/relationships/image" Target="media/image14.jpg"/><Relationship Id="rId129" Type="http://schemas.openxmlformats.org/officeDocument/2006/relationships/image" Target="media/image62.jpg"/><Relationship Id="rId280" Type="http://schemas.openxmlformats.org/officeDocument/2006/relationships/image" Target="media/image133.jpg"/><Relationship Id="rId336" Type="http://schemas.openxmlformats.org/officeDocument/2006/relationships/image" Target="media/image161.jpg"/><Relationship Id="rId75" Type="http://schemas.openxmlformats.org/officeDocument/2006/relationships/image" Target="media/image35.jpg"/><Relationship Id="rId140" Type="http://schemas.openxmlformats.org/officeDocument/2006/relationships/image" Target="file:///C:\Users\1252\AppData\Local\Temp\ns\407E.files\image067.jpg" TargetMode="External"/><Relationship Id="rId182" Type="http://schemas.openxmlformats.org/officeDocument/2006/relationships/image" Target="file:///C:\Users\1252\AppData\Local\Temp\ns\407E.files\image087.png" TargetMode="External"/><Relationship Id="rId378" Type="http://schemas.openxmlformats.org/officeDocument/2006/relationships/image" Target="media/image182.png"/><Relationship Id="rId403" Type="http://schemas.openxmlformats.org/officeDocument/2006/relationships/hyperlink" Target="normacs://normacs.ru/2OD?dob=42278.000023&amp;dol=42339.500197" TargetMode="External"/><Relationship Id="rId6" Type="http://schemas.openxmlformats.org/officeDocument/2006/relationships/endnotes" Target="endnotes.xml"/><Relationship Id="rId238" Type="http://schemas.openxmlformats.org/officeDocument/2006/relationships/image" Target="media/image113.png"/><Relationship Id="rId445" Type="http://schemas.openxmlformats.org/officeDocument/2006/relationships/image" Target="media/image210.jpg"/><Relationship Id="rId291" Type="http://schemas.openxmlformats.org/officeDocument/2006/relationships/image" Target="file:///C:\Users\1252\AppData\Local\Temp\ns\407E.files\image138.jpg" TargetMode="External"/><Relationship Id="rId305" Type="http://schemas.openxmlformats.org/officeDocument/2006/relationships/image" Target="file:///C:\Users\1252\AppData\Local\Temp\ns\407E.files\image145.png" TargetMode="External"/><Relationship Id="rId347" Type="http://schemas.openxmlformats.org/officeDocument/2006/relationships/image" Target="file:///C:\Users\1252\AppData\Local\Temp\ns\407E.files\image166.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81</Pages>
  <Words>39588</Words>
  <Characters>225656</Characters>
  <Application>Microsoft Office Word</Application>
  <DocSecurity>0</DocSecurity>
  <Lines>1880</Lines>
  <Paragraphs>529</Paragraphs>
  <ScaleCrop>false</ScaleCrop>
  <HeadingPairs>
    <vt:vector size="2" baseType="variant">
      <vt:variant>
        <vt:lpstr>Название</vt:lpstr>
      </vt:variant>
      <vt:variant>
        <vt:i4>1</vt:i4>
      </vt:variant>
    </vt:vector>
  </HeadingPairs>
  <TitlesOfParts>
    <vt:vector size="1" baseType="lpstr">
      <vt:lpstr>Руководство по конструированию бетонных и железобетонных конструкций из тяжелого бетона (без предварительного напряжения)</vt:lpstr>
    </vt:vector>
  </TitlesOfParts>
  <Company>ОАО "ВНИПИгаздобыча"</Company>
  <LinksUpToDate>false</LinksUpToDate>
  <CharactersWithSpaces>264715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конструированию бетонных и железобетонных конструкций из тяжелого бетона (без предварительного напряжения)</dc:title>
  <dc:creator>Ключников Алексей</dc:creator>
  <cp:lastModifiedBy>Ключников Алексей</cp:lastModifiedBy>
  <cp:revision>1</cp:revision>
  <dcterms:created xsi:type="dcterms:W3CDTF">2015-12-01T09:00:00Z</dcterms:created>
  <dcterms:modified xsi:type="dcterms:W3CDTF">2015-12-01T09:02:00Z</dcterms:modified>
</cp:coreProperties>
</file>